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23.0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Ergänzend belegt der </w:t>
      </w:r>
      <w:r>
        <w:rPr>
          <w:rFonts w:ascii="Arial" w:hAnsi="Arial"/>
          <w:b w:val="0"/>
          <w:i/>
          <w:sz w:val="19"/>
        </w:rPr>
        <w:t>IAB-Kurzbericht 8/2026</w:t>
      </w:r>
      <w:r>
        <w:rPr>
          <w:rFonts w:ascii="Arial" w:hAnsi="Arial"/>
          <w:b w:val="0"/>
          <w:i w:val="0"/>
          <w:sz w:val="19"/>
        </w:rPr>
        <w:t xml:space="preserve"> „Jeder vierte Betrieb in Deutschland nutzt generative KI" (5. Mai 2026, Datenbasis IAB-Betriebspanel, rund 15.000 Betriebe) eine schnelle innerbetriebliche Adoption: Während 2023 lediglich fünf Prozent der deutschen Betriebe generative KI nutzten, ist der Anteil bis 2025 auf knapp 25 Prozent gestiegen, weitere neun Prozent planen die Einführung; in Großbetrieben mit 200 oder mehr Beschäftigten liegt die Nutzung bei 48 Prozent, in Kleinstbetrieben unter 10 Beschäftigten bei 21 Prozent — die Diffusion folgt damit dem typischen Größengradienten der deutschen Betriebslandschaft, ohne die strukturellen Lohnquoten- und Sozialversicherungseffekte unmittelbar zu beziffern.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Im Folgezeitraum bis Mitte Mai 2026 verdichtet sich die Reihe weiter: </w:t>
      </w:r>
      <w:r>
        <w:rPr>
          <w:rFonts w:ascii="Arial" w:hAnsi="Arial"/>
          <w:b w:val="0"/>
          <w:i/>
          <w:sz w:val="19"/>
        </w:rPr>
        <w:t>BILL Holdings</w:t>
      </w:r>
      <w:r>
        <w:rPr>
          <w:rFonts w:ascii="Arial" w:hAnsi="Arial"/>
          <w:b w:val="0"/>
          <w:i w:val="0"/>
          <w:sz w:val="19"/>
        </w:rPr>
        <w:t xml:space="preserve"> hat parallel zu den Q3-Fiskal-2026-Zahlen (Umsatz 406,6 Mio. USD, +13 % gegenüber Vorjahr) am 7. Mai 2026 per </w:t>
      </w:r>
      <w:r>
        <w:rPr>
          <w:rFonts w:ascii="Arial" w:hAnsi="Arial"/>
          <w:b w:val="0"/>
          <w:i/>
          <w:sz w:val="19"/>
        </w:rPr>
        <w:t>8-K-Filing</w:t>
      </w:r>
      <w:r>
        <w:rPr>
          <w:rFonts w:ascii="Arial" w:hAnsi="Arial"/>
          <w:b w:val="0"/>
          <w:i w:val="0"/>
          <w:sz w:val="19"/>
        </w:rPr>
        <w:t xml:space="preserve"> eine Personalreduktion um bis zu 30 % (gemessen an einer Belegschaft von rund 2.333 Beschäftigten rund 700 Stellen) und zugleich ein Aktienrückkaufprogramm über 1,0 Mrd. USD angekündigt — das Filing nennt als Grund organisatorische Beweglichkeit und Profitabilität, der CEO-Brief René Lacertes spricht dagegen ausdrücklich vom Übergang zu einem „AI-native company" und einem Restrukturierungsaufwand von 30 bis 60 Mio. USD; </w:t>
      </w:r>
      <w:r>
        <w:rPr>
          <w:rFonts w:ascii="Arial" w:hAnsi="Arial"/>
          <w:b w:val="0"/>
          <w:i/>
          <w:sz w:val="19"/>
        </w:rPr>
        <w:t>Upwork</w:t>
      </w:r>
      <w:r>
        <w:rPr>
          <w:rFonts w:ascii="Arial" w:hAnsi="Arial"/>
          <w:b w:val="0"/>
          <w:i w:val="0"/>
          <w:sz w:val="19"/>
        </w:rPr>
        <w:t xml:space="preserve"> hat am selben Tag eine Reduktion um rund 24 % der Belegschaft (rund 145 Stellen) bekanntgegeben, die der Vorstandsvorsitzenden Hayden Brown zufolge eine bewusst strukturelle Wette auf „kleinere, anders ausgestattete Teams" durch KI darstellt („Two pizza teams are dead"), der Aktienkurs gab rund 19 % ab. Am 12. Mai 2026 hat </w:t>
      </w:r>
      <w:r>
        <w:rPr>
          <w:rFonts w:ascii="Arial" w:hAnsi="Arial"/>
          <w:b w:val="0"/>
          <w:i/>
          <w:sz w:val="19"/>
        </w:rPr>
        <w:t>Walmart</w:t>
      </w:r>
      <w:r>
        <w:rPr>
          <w:rFonts w:ascii="Arial" w:hAnsi="Arial"/>
          <w:b w:val="0"/>
          <w:i w:val="0"/>
          <w:sz w:val="19"/>
        </w:rPr>
        <w:t xml:space="preserve"> nach einem Memo von Global-AI-Acceleration-Chef Daniel Danker und Technology-Chef Suresh Kumar die Streichung oder Verlagerung von rund 1.000 Konzern-Stellen in Bentonville und Nordkalifornien im Rahmen der Konsolidierung der globalen Technologie- und AI-Produktorganisation angekündigt — anders als bei den Tech-Konzernen wird KI im Memo ausdrücklich </w:t>
      </w:r>
      <w:r>
        <w:rPr>
          <w:rFonts w:ascii="Arial" w:hAnsi="Arial"/>
          <w:b w:val="0"/>
          <w:i/>
          <w:sz w:val="19"/>
        </w:rPr>
        <w:t>nicht</w:t>
      </w:r>
      <w:r>
        <w:rPr>
          <w:rFonts w:ascii="Arial" w:hAnsi="Arial"/>
          <w:b w:val="0"/>
          <w:i w:val="0"/>
          <w:sz w:val="19"/>
        </w:rPr>
        <w:t xml:space="preserve"> als Begründung genannt, die Reduktion wird als Plattform-Konsolidierung in einer mehrjährigen Strategie beschrieben (Programs.com und Storyboard18, 12./13. Mai 2026). Am 14. Mai 2026 hat </w:t>
      </w:r>
      <w:r>
        <w:rPr>
          <w:rFonts w:ascii="Arial" w:hAnsi="Arial"/>
          <w:b w:val="0"/>
          <w:i/>
          <w:sz w:val="19"/>
        </w:rPr>
        <w:t>Cisco</w:t>
      </w:r>
      <w:r>
        <w:rPr>
          <w:rFonts w:ascii="Arial" w:hAnsi="Arial"/>
          <w:b w:val="0"/>
          <w:i w:val="0"/>
          <w:sz w:val="19"/>
        </w:rPr>
        <w:t xml:space="preserve"> parallel zu Q3-Fiskal-2026-Zahlen mit einem Rekordumsatz von 15,8 Mrd. USD (+12 % YoY) und KI-Infrastruktur-Auftragseingängen von rund 5,3 Mrd. USD im laufenden Geschäftsjahr (Prognose 9 Mrd. USD bis Jahresende) eine Reduktion um rund 4.000 Stellen (weniger als 5 % der Belegschaft) zu Lasten von Severance- und Restrukturierungsaufwand von rund 1 Mrd. USD bekanntgegeben; das Konzern-Framing („strategische Investitionen") begründet die Anpassung ausdrücklich mit der Schwerpunktverlagerung zu KI und Cybersecurity. Eine Tagesfortschreibung der TrueUp-Tracker-Methodik weist zum 19. Mai 2026 138.837 betroffene Personen aus 324 Layoff-Meldungen (rund 1.006 Stellen pro Tag) aus — ein gegenüber dem 8.-Mai-Stand (127.411 / 283 / 1.003) um rund 11.400 Personen erhöhtes Niveau, das primär aus den Mai-Layoffs bei Cisco, Walmart, BILL Holdings und Upwork sowie zusätzlichen Tagesmeldungen anderer Anbieter (u. a. LinkedIn nach Berichterstattung Mitte Mai 2026) gespeist ist.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Die Aussicht auf Annahme des Entwurfs in einem republikanisch geführten Kongress gilt als gering; als Signalgebung ist er jedoch der bislang konkreteste politische Vorstoß auf US-Bundesebene.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EU — Digital Omnibus on AI, vorläufige Einigung am 7. Mai 2026:</w:t>
      </w:r>
      <w:r>
        <w:rPr>
          <w:rFonts w:ascii="Arial" w:hAnsi="Arial"/>
          <w:b w:val="0"/>
          <w:i w:val="0"/>
          <w:sz w:val="19"/>
        </w:rPr>
        <w:t xml:space="preserve"> Entgegen der bis Anfang Mai 2026 erwarteten dritten Trilogrunde am 13. Mai 2026 haben Rat und Europäisches Parlament bereits in den frühen Morgenstunden des 7. Mai 2026 (rund 4:30 Uhr) eine vorläufige politische Einigung zum </w:t>
      </w:r>
      <w:r>
        <w:rPr>
          <w:rFonts w:ascii="Arial" w:hAnsi="Arial"/>
          <w:b w:val="0"/>
          <w:i/>
          <w:sz w:val="19"/>
        </w:rPr>
        <w:t>Digital Omnibus on AI</w:t>
      </w:r>
      <w:r>
        <w:rPr>
          <w:rFonts w:ascii="Arial" w:hAnsi="Arial"/>
          <w:b w:val="0"/>
          <w:i w:val="0"/>
          <w:sz w:val="19"/>
        </w:rPr>
        <w:t xml:space="preserve"> erzielt und damit die erste substantielle Änderung der KI-Verordnung noch vor Inkrafttreten der zentralen Hochrisiko-Pflichten beschlossen. Inhaltlich werden die Stichtage gegenüber der Ausgangsfassung gestreckt: für eigenständige Hochrisiko-KI-Systeme nach Anhang III (Biometrie, Beschäftigung, Bildung, Strafverfolgung, kritische Infrastruktur, Grenzmanagement) gilt nunmehr der 2. Dezember 2027, für in regulierte Produkte eingebettete Hochrisiko-KI nach Anhang I der 2. August 2028. Die seit Anfang 2026 zwischen den Institutionen umstrittene </w:t>
      </w:r>
      <w:r>
        <w:rPr>
          <w:rFonts w:ascii="Arial" w:hAnsi="Arial"/>
          <w:b w:val="0"/>
          <w:i/>
          <w:sz w:val="19"/>
        </w:rPr>
        <w:t>Konformitätsbewertungs-Architektur für Anhang I</w:t>
      </w:r>
      <w:r>
        <w:rPr>
          <w:rFonts w:ascii="Arial" w:hAnsi="Arial"/>
          <w:b w:val="0"/>
          <w:i w:val="0"/>
          <w:sz w:val="19"/>
        </w:rPr>
        <w:t xml:space="preserve"> wird so gelöst, dass die </w:t>
      </w:r>
      <w:r>
        <w:rPr>
          <w:rFonts w:ascii="Arial" w:hAnsi="Arial"/>
          <w:b w:val="0"/>
          <w:i/>
          <w:sz w:val="19"/>
        </w:rPr>
        <w:t>Maschinenverordnung</w:t>
      </w:r>
      <w:r>
        <w:rPr>
          <w:rFonts w:ascii="Arial" w:hAnsi="Arial"/>
          <w:b w:val="0"/>
          <w:i w:val="0"/>
          <w:sz w:val="19"/>
        </w:rPr>
        <w:t xml:space="preserve"> aus Sektion A in Sektion B des Anhang I verschoben wird: KI-Bestimmungen aus der KI-Verordnung gelten für Maschinen nur noch übergangsweise, bis das Normungsgremium CEN-CENELEC die sektoralen Normen für die neue </w:t>
      </w:r>
      <w:r>
        <w:rPr>
          <w:rFonts w:ascii="Arial" w:hAnsi="Arial"/>
          <w:b w:val="0"/>
          <w:i/>
          <w:sz w:val="19"/>
        </w:rPr>
        <w:t>Maschinenverordnung</w:t>
      </w:r>
      <w:r>
        <w:rPr>
          <w:rFonts w:ascii="Arial" w:hAnsi="Arial"/>
          <w:b w:val="0"/>
          <w:i w:val="0"/>
          <w:sz w:val="19"/>
        </w:rPr>
        <w:t xml:space="preserve"> aktualisiert hat; anschließend übernimmt diese die Anforderungen vollständig. Diese Verschiebung ist auf eine bilaterale Verständigung zwischen Berlin und Paris vor der Trilog-Schlussrunde zurückzuführen, mit der die zuvor blockierende Position Frankreichs aufgebrochen wurde (so die übereinstimmende Berichterstattung von </w:t>
      </w:r>
      <w:r>
        <w:rPr>
          <w:rFonts w:ascii="Arial" w:hAnsi="Arial"/>
          <w:b w:val="0"/>
          <w:i/>
          <w:sz w:val="19"/>
        </w:rPr>
        <w:t>Table.Briefings</w:t>
      </w:r>
      <w:r>
        <w:rPr>
          <w:rFonts w:ascii="Arial" w:hAnsi="Arial"/>
          <w:b w:val="0"/>
          <w:i w:val="0"/>
          <w:sz w:val="19"/>
        </w:rPr>
        <w:t xml:space="preserve"> und </w:t>
      </w:r>
      <w:r>
        <w:rPr>
          <w:rFonts w:ascii="Arial" w:hAnsi="Arial"/>
          <w:b w:val="0"/>
          <w:i/>
          <w:sz w:val="19"/>
        </w:rPr>
        <w:t>Tagesspiegel Background</w:t>
      </w:r>
      <w:r>
        <w:rPr>
          <w:rFonts w:ascii="Arial" w:hAnsi="Arial"/>
          <w:b w:val="0"/>
          <w:i w:val="0"/>
          <w:sz w:val="19"/>
        </w:rPr>
        <w:t xml:space="preserve">); für den deutschen Maschinenbau bedeutet sie eine Konzentration der Compliance-Pflichten in der bereits etablierten </w:t>
      </w:r>
      <w:r>
        <w:rPr>
          <w:rFonts w:ascii="Arial" w:hAnsi="Arial"/>
          <w:b w:val="0"/>
          <w:i/>
          <w:sz w:val="19"/>
        </w:rPr>
        <w:t>Maschinenverordnung</w:t>
      </w:r>
      <w:r>
        <w:rPr>
          <w:rFonts w:ascii="Arial" w:hAnsi="Arial"/>
          <w:b w:val="0"/>
          <w:i w:val="0"/>
          <w:sz w:val="19"/>
        </w:rPr>
        <w:t xml:space="preserve"> statt der Doppelzertifizierung über KI-Verordnung und Sektorrecht. Die </w:t>
      </w:r>
      <w:r>
        <w:rPr>
          <w:rFonts w:ascii="Arial" w:hAnsi="Arial"/>
          <w:b w:val="0"/>
          <w:i/>
          <w:sz w:val="19"/>
        </w:rPr>
        <w:t>Watermarking</w:t>
      </w:r>
      <w:r>
        <w:rPr>
          <w:rFonts w:ascii="Arial" w:hAnsi="Arial"/>
          <w:b w:val="0"/>
          <w:i w:val="0"/>
          <w:sz w:val="19"/>
        </w:rPr>
        <w:t xml:space="preserve">-Pflicht aus Art. 50 (2) für synthetische Audio-, Bild-, Video- und Textinhalte wird mit Übergangsregelung auf den 2. Dezember 2026 verschoben; zugleich wird ein neuer Verbotstatbestand nach Art. 5 eingefügt, der KI-Systeme zur Erzeugung nicht-einvernehmlicher intimer Inhalte einschließlich Material des sexuellen Missbrauchs von Kindern (sog. „nudifier"-Anwendungen) ab 2. Dezember 2026 untersagt. Die deutsche Wirtschaft hat den Kompromiss überwiegend begrüßt: </w:t>
      </w:r>
      <w:r>
        <w:rPr>
          <w:rFonts w:ascii="Arial" w:hAnsi="Arial"/>
          <w:b w:val="0"/>
          <w:i/>
          <w:sz w:val="19"/>
        </w:rPr>
        <w:t>Bitkom</w:t>
      </w:r>
      <w:r>
        <w:rPr>
          <w:rFonts w:ascii="Arial" w:hAnsi="Arial"/>
          <w:b w:val="0"/>
          <w:i w:val="0"/>
          <w:sz w:val="19"/>
        </w:rPr>
        <w:t xml:space="preserve"> (Susanne Dehmel) bewertet ihn als „gutes Signal für die Entwicklung industrieller KI in Europa" und fordert eine Ausdehnung des Maschinen-Mechanismus auf andere hochregulierte Sektoren (Medizinprodukte, Funkanlagen); der </w:t>
      </w:r>
      <w:r>
        <w:rPr>
          <w:rFonts w:ascii="Arial" w:hAnsi="Arial"/>
          <w:b w:val="0"/>
          <w:i/>
          <w:sz w:val="19"/>
        </w:rPr>
        <w:t>BDI</w:t>
      </w:r>
      <w:r>
        <w:rPr>
          <w:rFonts w:ascii="Arial" w:hAnsi="Arial"/>
          <w:b w:val="0"/>
          <w:i w:val="0"/>
          <w:sz w:val="19"/>
        </w:rPr>
        <w:t xml:space="preserve"> spricht von einem „zentralen Schritt zur Vermeidung von Doppelregulierung"; der </w:t>
      </w:r>
      <w:r>
        <w:rPr>
          <w:rFonts w:ascii="Arial" w:hAnsi="Arial"/>
          <w:b w:val="0"/>
          <w:i/>
          <w:sz w:val="19"/>
        </w:rPr>
        <w:t>TÜV-Verband</w:t>
      </w:r>
      <w:r>
        <w:rPr>
          <w:rFonts w:ascii="Arial" w:hAnsi="Arial"/>
          <w:b w:val="0"/>
          <w:i w:val="0"/>
          <w:sz w:val="19"/>
        </w:rPr>
        <w:t xml:space="preserve"> nimmt ambivalent Stellung, weil der „sector exit" für Maschinen aus seiner Sicht Rechtsunsicherheit und Bürokratie erzeugen könne, solange die Maschinenverordnung selbst nicht ein gleichwertiges Schutzniveau gewährleiste. Eine breite Koalition zivilgesellschaftlicher Organisationen (EDRi, noyb, ICCL, über 130 Unterzeichner) hatte das Verfahren als „größten Rückbau digitaler Rechte in der EU-Geschichte" kritisiert; der finale Text ist milder als der ursprüngliche Kommissionsentwurf, die verfahrensförmige Kritik (Sechs-Monats-Verfahren ohne tragfähige Folgenabschätzung) bleibt. Die vorläufige Einigung muss nun von Rat und Parlament förmlich bestätigt und juristisch-sprachlich überarbeitet werden; die Institutionen kündigen die endgültige Annahme „in den kommenden Wochen, jedenfalls vor dem 2. August 2026" an. Für die Besteuerungsdebatte ist der Omnibus relevant, weil er die Hochrisiko-Compliance-Pflichten für Beschäftigungs- und Bildungs-KI bis Ende 2027 streckt — und damit die in § 1.1, § 4.5 und § 9.1 diskutierte zeitliche Lücke zwischen sichtbarer KI-Verdrängung am Arbeitsmarkt und greifender europäischer Regulierung um rund zwölf Monate vergrößert.</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entgegen einer am 8. Mai 2026 dokumentierten Erwartung (Lauf 001) ist der Gesetzentwurf in der 1065. Bundesratssitzung am 8. Mai 2026 jedoch nicht behandelt worden; der dortige Sitzungsverlauf konzentrierte sich auf andere Bundestagsgesetze (private Altersvorsorge mit flexiblem Depotmodell als Riester-Ablösung; Cross-Donation- und anonyme Spende im Nierentransplantationsgesetz; Verbraucherkredit-Schutz und 6.000-Euro-E-Auto-Förderung; vereinfachte Vergabeverfahren mit angehobener Direktauftrags-Schwelle 50.000 Euro; Beschleunigung der Anerkennung pflegerischer Qualifikationen) sowie eine flankierende Thüringer Entschließung zum Bürokratieabbau in der gesetzlichen Krankenversicherung. Stand Mitte Mai 2026 ist der Kabinettentwurf vom Bundesgesundheitsministerium nicht dem Bundestag zugeleitet und auch in der folgenden Sitzungswoche des Bundestages nicht auf der Tagesordnung; ein neuer Termin für den Erstdurchgang im Bundesrat war zum 19. Mai 2026 öffentlich noch nicht datiert. Das BMG hält an dem Ziel fest, dass Bundestag und Bundesrat das Gesetz vor der Sommerpause 2026 verabschieden; die erste Bundestagslesung müsste dafür spätestens im Juni 2026 erfolgen.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IAB. (5. Mai 2026). </w:t>
      </w:r>
      <w:r>
        <w:rPr>
          <w:rFonts w:ascii="Arial" w:hAnsi="Arial"/>
          <w:b w:val="0"/>
          <w:i/>
          <w:sz w:val="19"/>
        </w:rPr>
        <w:t>Künstliche Intelligenz in deutschen Betrieben: Jeder vierte Betrieb nutzt mittlerweile generative KI</w:t>
      </w:r>
      <w:r>
        <w:rPr>
          <w:rFonts w:ascii="Arial" w:hAnsi="Arial"/>
          <w:b w:val="0"/>
          <w:i w:val="0"/>
          <w:sz w:val="19"/>
        </w:rPr>
        <w:t xml:space="preserve"> (IAB-Kurzbericht 8/2026). Repräsentative Auswertung des IAB-Betriebspanels mit rund 15.000 Betrieben: generativer KI-Nutzungsanteil von 5 % (2023) auf knapp 25 % (2025) gestiegen, weitere 9 % planen die Einführung; 48 % in Betrieben mit ≥ 200 Beschäftigten, 21 % in Kleinstbetrieben &lt; 10 Beschäftigte. https://iab.de/presseinfo/jeder-vierte-betrieb-in-deutschland-nutzt-generative-ki/ | https://doku.iab.de/kurzber/2026/kb2026-08.pdf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vorläufige politische Einigung in den frühen Morgenstunden des 7. Mai 2026 (rund 4:30 Uhr) in vorgezogener dritter Trilogrunde; Maschinenverordnung aus Anhang I Sektion A in Sektion B verschoben; Stichtage 2. Dezember 2027 (Anhang III) und 2. August 2028 (Anhang I) bestätigt; Art.-50-(2)-Watermark-Pflicht mit Übergang zum 2. Dezember 2026; neuer Art.-5-Verbotstatbestand für nicht-einvernehmliche intime Inhalte und CSAM ab 2. Dezember 2026; förmliche Annahme „vor 2. August 2026" angekündigt.</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w:t>
      </w:r>
      <w:r>
        <w:rPr>
          <w:rFonts w:ascii="Arial" w:hAnsi="Arial"/>
          <w:b w:val="0"/>
          <w:i/>
          <w:sz w:val="19"/>
        </w:rPr>
        <w:t>Artificial Intelligence: Council and Parliament agree to simplify and streamline rules.</w:t>
      </w:r>
      <w:r>
        <w:rPr>
          <w:rFonts w:ascii="Arial" w:hAnsi="Arial"/>
          <w:b w:val="0"/>
          <w:i w:val="0"/>
          <w:sz w:val="19"/>
        </w:rPr>
        <w:t xml:space="preserve"> Pressemitteilung des Rates zur vorläufigen politischen Einigung über den Digital Omnibus on AI. https://www.consilium.europa.eu/en/press/press-releases/2026/05/07/artificial-intelligence-council-and-parliament-agree-to-simplify-and-streamline-rules/</w:t>
      </w:r>
    </w:p>
    <w:p>
      <w:pPr>
        <w:jc w:val="both"/>
      </w:pPr>
      <w:r>
        <w:rPr>
          <w:rFonts w:ascii="Arial" w:hAnsi="Arial"/>
          <w:b w:val="0"/>
          <w:i w:val="0"/>
          <w:sz w:val="19"/>
        </w:rPr>
        <w:t xml:space="preserve">Bird &amp; Bird / White &amp; Case / Lexology / Timelex / Modulos. (7.–14. Mai 2026). </w:t>
      </w:r>
      <w:r>
        <w:rPr>
          <w:rFonts w:ascii="Arial" w:hAnsi="Arial"/>
          <w:b w:val="0"/>
          <w:i/>
          <w:sz w:val="19"/>
        </w:rPr>
        <w:t>Digital Omnibus on AI — Provisional Agreement Reached at the May Trilogue / EU agrees Digital Omnibus deal to simplify AI rules / EU Digital Omnibus Deal: Simplification of AI Act and Postponed Deadlines / The AI Omnibus deal: what survived the trilogue? / EU AI Act Delayed: The Omnibus Deal Closed on 7 May 2026.</w:t>
      </w:r>
      <w:r>
        <w:rPr>
          <w:rFonts w:ascii="Arial" w:hAnsi="Arial"/>
          <w:b w:val="0"/>
          <w:i w:val="0"/>
          <w:sz w:val="19"/>
        </w:rPr>
        <w:t xml:space="preserve"> Internationale Kanzlei- und Berater­analysen zur Schlüsselrolle der Maschinenverordnung im Annex-I-Block, zu Watermark- und CSAM-Bestimmungen und zur weiteren Beschluss­fassung. https://www.twobirds.com/en/insights/2026/digital-omnibus-on-ai-provisional-agreement-reached-at-the-may-trilogue | https://www.whitecase.com/insight-alert/eu-agrees-digital-omnibus-deal-simplify-ai-rules | https://www.lexology.com/library/detail.aspx?g=34c6a42f-af33-4189-a32c-dc2e3d7a109f | https://www.timelex.eu/en/blog/ai-omnibus-deal-what-survived-trilogue | https://www.modulos.ai/blog/eu-ai-act-omnibus-deal/</w:t>
      </w:r>
    </w:p>
    <w:p>
      <w:pPr>
        <w:jc w:val="both"/>
      </w:pPr>
      <w:r>
        <w:rPr>
          <w:rFonts w:ascii="Arial" w:hAnsi="Arial"/>
          <w:b w:val="0"/>
          <w:i w:val="0"/>
          <w:sz w:val="19"/>
        </w:rPr>
        <w:t xml:space="preserve">Bitkom / BDI / TÜV-Verband. (7./8. Mai 2026). </w:t>
      </w:r>
      <w:r>
        <w:rPr>
          <w:rFonts w:ascii="Arial" w:hAnsi="Arial"/>
          <w:b w:val="0"/>
          <w:i/>
          <w:sz w:val="19"/>
        </w:rPr>
        <w:t>Reaktionen der deutschen Wirtschafts- und Prüfverbände auf die AI-Act-Omnibus-Einigung: „Gutes Signal für industrielle KI in Europa" (Bitkom, Susanne Dehmel) mit Forderung der Ausdehnung des Maschinen-Mechanismus auf Medizinprodukte und Funkanlagen; „Zentraler Schritt zur Vermeidung von Doppelregulierung" (BDI); ambivalente TÜV-Bewertung wegen Rechtsunsicherheit beim Sektor-Exit.</w:t>
      </w:r>
      <w:r>
        <w:rPr>
          <w:rFonts w:ascii="Arial" w:hAnsi="Arial"/>
          <w:b w:val="0"/>
          <w:i w:val="0"/>
          <w:sz w:val="19"/>
        </w:rPr>
        <w:t xml:space="preserve"> https://www.bitkom.org/Presse/Presseinformation/EU-Trilogverhandlungen-AI-Act | https://bdi.eu/de/articles/presse/bdi-zum-ai-act-omnibus-trilog-einigung-reduziert-doppelzertifizierungen | https://www.datensicherheit.de/teuv-verband-bewertung-einigung-trilog-verhandlung-ki-omnibus</w:t>
      </w:r>
    </w:p>
    <w:p>
      <w:pPr>
        <w:jc w:val="both"/>
      </w:pPr>
      <w:r>
        <w:rPr>
          <w:rFonts w:ascii="Arial" w:hAnsi="Arial"/>
          <w:b w:val="0"/>
          <w:i w:val="0"/>
          <w:sz w:val="19"/>
        </w:rPr>
        <w:t xml:space="preserve">CDU/CSU-Bundestagsfraktion / Table.Briefings / Tagesspiegel Background. (7./8. Mai 2026). </w:t>
      </w:r>
      <w:r>
        <w:rPr>
          <w:rFonts w:ascii="Arial" w:hAnsi="Arial"/>
          <w:b w:val="0"/>
          <w:i/>
          <w:sz w:val="19"/>
        </w:rPr>
        <w:t>AI Act: Einigung im Trilog stärkt deutschen Maschinenbau / AI Omnibus: German government approves compromise / Trilog-Einigung über „AI Act": EU-Institutionen entschärfen KI-Regulierung.</w:t>
      </w:r>
      <w:r>
        <w:rPr>
          <w:rFonts w:ascii="Arial" w:hAnsi="Arial"/>
          <w:b w:val="0"/>
          <w:i w:val="0"/>
          <w:sz w:val="19"/>
        </w:rPr>
        <w:t xml:space="preserve"> Berichterstattung zur Verständigung zwischen Berlin und Paris vor der Trilog-Schlussrunde, mit der die Verschiebung der Maschinenverordnung aus Sektion A in Sektion B des Anhang I durchgesetzt wurde. https://www.cducsu.de/presse/ai-act-einigung-im-trilog-staerkt-deutschen-maschinenbau | https://table.media/en/europe/news-en/ai-omnibus-german-government-approves-compromise | https://background.tagesspiegel.de/finance/briefing/eu-institutionen-entschaerfen-ki-regulierung</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TrueUp / TechTimes / Yahoo Tech. (Stand 18./19. Mai 2026). </w:t>
      </w:r>
      <w:r>
        <w:rPr>
          <w:rFonts w:ascii="Arial" w:hAnsi="Arial"/>
          <w:b w:val="0"/>
          <w:i/>
          <w:sz w:val="19"/>
        </w:rPr>
        <w:t>Tech Layoffs Tracker — Tagesfortschreibung: 138.837 Personen aus 324 Layoff-Meldungen (rund 1.006 Personen pro Tag) / Tech Layoffs Surpass 113.000 in 2026 With No Federal Law Requiring AI Disclosure / Tech layoffs 2026: Nearly 136.000 people laid off this year from companies like LinkedIn, Cisco, Meta and more.</w:t>
      </w:r>
      <w:r>
        <w:rPr>
          <w:rFonts w:ascii="Arial" w:hAnsi="Arial"/>
          <w:b w:val="0"/>
          <w:i w:val="0"/>
          <w:sz w:val="19"/>
        </w:rPr>
        <w:t xml:space="preserve"> Gegenüber dem 8.-Mai-Stand (127.411 / 283 / 1.003) um rund 11.400 Personen erhöht; Mai-12-/14-Treiber Cisco, Walmart, BILL Holdings und Upwork; TechTimes-Artikel adressiert das Fehlen einer bundesgesetzlichen AI-Disclosure-Pflicht in den USA. https://www.trueup.io/layoffs | https://www.techtimes.com/articles/316802/20260518/tech-layoffs-surpass-113000-2026-no-federal-law-requiring-ai-disclosure.htm | https://tech.yahoo.com/general/article/tech-layoffs-2026-nearly-136000-people-have-been-laid-off-this-year-from-companies-like-linkedin-cisco-meta-and-more-144545825.html</w:t>
      </w:r>
    </w:p>
    <w:p>
      <w:pPr>
        <w:jc w:val="both"/>
      </w:pPr>
      <w:r>
        <w:rPr>
          <w:rFonts w:ascii="Arial" w:hAnsi="Arial"/>
          <w:b w:val="0"/>
          <w:i w:val="0"/>
          <w:sz w:val="19"/>
        </w:rPr>
        <w:t xml:space="preserve">PYMNTS / Yahoo Finance / Simply Wall St / Stocktitan. (7. Mai 2026). </w:t>
      </w:r>
      <w:r>
        <w:rPr>
          <w:rFonts w:ascii="Arial" w:hAnsi="Arial"/>
          <w:b w:val="0"/>
          <w:i/>
          <w:sz w:val="19"/>
        </w:rPr>
        <w:t>BILL Plans 30% Workforce Cut as AI Becomes Top Priority / BILL Stock Jumps on Major Job Cuts / BILL Holdings Layoffs 2026 — Up to 30% of Workforce Cut Same Day as $1B Buyback / BILL (NYSE: BILL) posts Q3 growth, 30% layoffs and $1B buyback.</w:t>
      </w:r>
      <w:r>
        <w:rPr>
          <w:rFonts w:ascii="Arial" w:hAnsi="Arial"/>
          <w:b w:val="0"/>
          <w:i w:val="0"/>
          <w:sz w:val="19"/>
        </w:rPr>
        <w:t xml:space="preserve"> 8-K-Disclosure parallel zu Q3-Fiskal-2026-Earnings (Umsatz 406,6 Mio. USD, +13 % YoY); Restrukturierungsaufwand 30–60 Mio. USD; CEO-Brief René Lacerte „AI-native company". https://www.pymnts.com/earnings/2026/bill-plans-30-workforce-cut-as-ai-becomes-top-priority/ | https://finance.yahoo.com/news/bill-stock-jumps-major-job-171121656.html | https://www.bill.com/blog/a-message-to-bill-employees-may-2026 | https://www.stocktitan.net/sec-filings/BILL/8-k-bill-holdings-inc-reports-material-event-a30cd671905e.html</w:t>
      </w:r>
    </w:p>
    <w:p>
      <w:pPr>
        <w:jc w:val="both"/>
      </w:pPr>
      <w:r>
        <w:rPr>
          <w:rFonts w:ascii="Arial" w:hAnsi="Arial"/>
          <w:b w:val="0"/>
          <w:i w:val="0"/>
          <w:sz w:val="19"/>
        </w:rPr>
        <w:t xml:space="preserve">OfficeChai / Yahoo Finance / Upwork Press. (7. Mai 2026). </w:t>
      </w:r>
      <w:r>
        <w:rPr>
          <w:rFonts w:ascii="Arial" w:hAnsi="Arial"/>
          <w:b w:val="0"/>
          <w:i/>
          <w:sz w:val="19"/>
        </w:rPr>
        <w:t>Upwork Lays Off 25 % Of Its Workforce, Says AI Will Lead To Smaller Teams / Upwork Stock Plunges Amid 24 % Layoffs: CEO Says „Two Pizza Teams Are Dead" / A Message from Hayden Brown, Upwork CEO.</w:t>
      </w:r>
      <w:r>
        <w:rPr>
          <w:rFonts w:ascii="Arial" w:hAnsi="Arial"/>
          <w:b w:val="0"/>
          <w:i w:val="0"/>
          <w:sz w:val="19"/>
        </w:rPr>
        <w:t xml:space="preserve"> Reduktion um rund 24 % (145 Stellen); CEO-Memo Mai 2026; Aktienkurs −19,3 %. https://officechai.com/ai/upwork-lays-off-25-of-its-workforce-says-ai-will-lead-to-smaller-teams/ | https://finance.yahoo.com/news/upwork-stock-plunges-amid-24-203614020.html | https://www.upwork.com/press/releases/upwork-ceo-hayden-brown-shared-the-following-message-with-employees-on-may-7-2026</w:t>
      </w:r>
    </w:p>
    <w:p>
      <w:pPr>
        <w:jc w:val="both"/>
      </w:pPr>
      <w:r>
        <w:rPr>
          <w:rFonts w:ascii="Arial" w:hAnsi="Arial"/>
          <w:b w:val="0"/>
          <w:i w:val="0"/>
          <w:sz w:val="19"/>
        </w:rPr>
        <w:t xml:space="preserve">Wall Street Journal / GV Wire / Storyboard18 / Quartz / The Tech Marketer. (12./13. Mai 2026). </w:t>
      </w:r>
      <w:r>
        <w:rPr>
          <w:rFonts w:ascii="Arial" w:hAnsi="Arial"/>
          <w:b w:val="0"/>
          <w:i/>
          <w:sz w:val="19"/>
        </w:rPr>
        <w:t>Walmart Lays off or Relocates About 1,000 Corporate Workers / Walmart layoffs: Retail giant to cut or relocate 1,000 corporate workers / Walmart cuts 1,000 tech and product jobs in AI push / Walmart Layoffs 2026: 1,000 Corporate Jobs Cut or Relocated in AI Technology Restructuring.</w:t>
      </w:r>
      <w:r>
        <w:rPr>
          <w:rFonts w:ascii="Arial" w:hAnsi="Arial"/>
          <w:b w:val="0"/>
          <w:i w:val="0"/>
          <w:sz w:val="19"/>
        </w:rPr>
        <w:t xml:space="preserve"> Konsolidierung der globalen Technologie- und AI-Produktorganisation nach Memo von Daniel Danker (Global AI Acceleration) und Suresh Kumar (Global Technology); AI im Memo </w:t>
      </w:r>
      <w:r>
        <w:rPr>
          <w:rFonts w:ascii="Arial" w:hAnsi="Arial"/>
          <w:b w:val="0"/>
          <w:i/>
          <w:sz w:val="19"/>
        </w:rPr>
        <w:t>nicht</w:t>
      </w:r>
      <w:r>
        <w:rPr>
          <w:rFonts w:ascii="Arial" w:hAnsi="Arial"/>
          <w:b w:val="0"/>
          <w:i w:val="0"/>
          <w:sz w:val="19"/>
        </w:rPr>
        <w:t xml:space="preserve"> als Begründung genannt; Standortverlagerung nach Bentonville/Nordkalifornien. https://gvwire.com/2026/05/12/walmart-lays-off-or-relocates-about-1000-corporate-workers-wsj-reports/ | https://www.storyboard18.com/brand-marketing/walmart-layoffs-retail-giant-to-cut-or-relocate-1000-corporate-workers-says-report-97925.htm | https://qz.com/walmart-layoffs-tech-product-jobs-restructuring-051326 | https://thetechmarketer.com/walmart-layoffs-2026-ai-technology-restructuring/</w:t>
      </w:r>
    </w:p>
    <w:p>
      <w:pPr>
        <w:jc w:val="both"/>
      </w:pPr>
      <w:r>
        <w:rPr>
          <w:rFonts w:ascii="Arial" w:hAnsi="Arial"/>
          <w:b w:val="0"/>
          <w:i w:val="0"/>
          <w:sz w:val="19"/>
        </w:rPr>
        <w:t xml:space="preserve">TechCrunch / The Tech Portal / Mirror Review / TechRadar / SEC 8-K. (14. Mai 2026). </w:t>
      </w:r>
      <w:r>
        <w:rPr>
          <w:rFonts w:ascii="Arial" w:hAnsi="Arial"/>
          <w:b w:val="0"/>
          <w:i/>
          <w:sz w:val="19"/>
        </w:rPr>
        <w:t>Cisco cuts nearly 4,000 jobs to spend more on AI, reports „record quarterly revenue" / Cisco confirms 4,000 layoffs despite strong Q3 FY2026 earnings and $15.8Bn revenue / Cisco Layoffs 2026: 4,000 Employees Affected as AI Orders Hit $5.3 Billion / „We are making clear, strategic investments": Cisco cuts 4,000 jobs, even as AI orders surge.</w:t>
      </w:r>
      <w:r>
        <w:rPr>
          <w:rFonts w:ascii="Arial" w:hAnsi="Arial"/>
          <w:b w:val="0"/>
          <w:i w:val="0"/>
          <w:sz w:val="19"/>
        </w:rPr>
        <w:t xml:space="preserve"> Reduktion um rund 4.000 Stellen (&lt; 5 % der Belegschaft) parallel zu Q3-FY2026-Earnings: Umsatz 15,8 Mrd. USD (+12 % YoY), KI-Auftragseingänge 5,3 Mrd. USD YTD (Prognose 9 Mrd. USD bis Jahresende), Severance/Restrukturierung rund 1 Mrd. USD; Notifikationen ab 14. Mai 2026. https://techcrunch.com/2026/05/14/cisco-cuts-nearly-4000-jobs-to-spend-more-on-ai-reports-record-quarterly-revenue/ | https://thetechportal.com/2026/05/14/cisco-confirms-4000-layoffs-despite-strong-q3-fy2026-earnings-and-15-8bn-revenue/ | https://www.mirrorreview.com/news/cisco-layoffs/ | https://www.techradar.com/pro/we-are-making-clear-strategic-investments-cisco-cuts-4-000-jobs-even-as-ai-orders-surge | https://www.sec.gov/Archives/edgar/data/0000858877/000085887726000075/exhibit991pressrelease-q3f.htm</w:t>
      </w:r>
    </w:p>
    <w:p>
      <w:pPr>
        <w:jc w:val="both"/>
      </w:pPr>
      <w:r>
        <w:rPr>
          <w:rFonts w:ascii="Arial" w:hAnsi="Arial"/>
          <w:b w:val="0"/>
          <w:i w:val="0"/>
          <w:sz w:val="19"/>
        </w:rPr>
        <w:t xml:space="preserve">Bloomberg. (12. Mai 2026). </w:t>
      </w:r>
      <w:r>
        <w:rPr>
          <w:rFonts w:ascii="Arial" w:hAnsi="Arial"/>
          <w:b w:val="0"/>
          <w:i/>
          <w:sz w:val="19"/>
        </w:rPr>
        <w:t>AI Adoption at Goldman Sachs Raises Questions on Future Job Cuts and Structure — Goldman president says bank is „human assembly line facing automation".</w:t>
      </w:r>
      <w:r>
        <w:rPr>
          <w:rFonts w:ascii="Arial" w:hAnsi="Arial"/>
          <w:b w:val="0"/>
          <w:i w:val="0"/>
          <w:sz w:val="19"/>
        </w:rPr>
        <w:t xml:space="preserve"> Aussage von Goldman-Präsident John Waldron, AI-Einsatz erlaube Skalierung ohne nennenswerten Personalaufbau; Anschlussbeleg zur Goldman-Schätzung von April 2026 (16.000 KI-bedingte Netto-Stellenverluste pro Monat in den USA, 25.000 Substitution gegen 9.000 Augmentation). https://www.bloomberg.com/news/articles/2026-05-12/goldman-president-says-bank-is-human-assembly-line-facing-automation</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i w:val="0"/>
          <w:sz w:val="19"/>
        </w:rPr>
        <w:t>Hinweis zur Aktualität:</w:t>
      </w:r>
      <w:r>
        <w:rPr>
          <w:rFonts w:ascii="Arial" w:hAnsi="Arial"/>
          <w:b w:val="0"/>
          <w:i w:val="0"/>
          <w:sz w:val="19"/>
        </w:rPr>
        <w:t xml:space="preserve"> Dieses Arbeitspapier gibt den Stand Mitte Mai 2026 (Schnitt am 19. Mai 2026 — Lauf 001 vom 19. Mai 2026) wieder. Die Debatte entwickelt sich dynamisch, insbesondere im Zuge der OpenAI-Strategiepapiere und der Eröffnung des OpenAI Workshop in Washington, D.C. im Mai 2026, der vorläufigen Trilog-Einigung zum </w:t>
      </w:r>
      <w:r>
        <w:rPr>
          <w:rFonts w:ascii="Arial" w:hAnsi="Arial"/>
          <w:b w:val="0"/>
          <w:i/>
          <w:sz w:val="19"/>
        </w:rPr>
        <w:t>Digital Omnibus on AI</w:t>
      </w:r>
      <w:r>
        <w:rPr>
          <w:rFonts w:ascii="Arial" w:hAnsi="Arial"/>
          <w:b w:val="0"/>
          <w:i w:val="0"/>
          <w:sz w:val="19"/>
        </w:rPr>
        <w:t xml:space="preserve"> in den frühen Morgenstunden des 7. Mai 2026 (Maschinenverordnung Anhang I aus Sektion A in Sektion B verschoben; Stichtage 2. Dezember 2027 für Anhang III und 2. August 2028 für Anhang I bestätigt; Watermarking-Pflicht nach Art. 50 (2) mit Übergangsregelung zum 2. Dezember 2026; neuer Art.-5-Verbotstatbestand für nicht-einvernehmliche intime Inhalte und CSAM-Erzeugung ab 2. Dezember 2026; förmliche Annahme „vor 2. August 2026" angekündigt), des am 8. Mai 2026 in der 1065. Bundesratssitzung </w:t>
      </w:r>
      <w:r>
        <w:rPr>
          <w:rFonts w:ascii="Arial" w:hAnsi="Arial"/>
          <w:b w:val="0"/>
          <w:i/>
          <w:sz w:val="19"/>
        </w:rPr>
        <w:t>nicht</w:t>
      </w:r>
      <w:r>
        <w:rPr>
          <w:rFonts w:ascii="Arial" w:hAnsi="Arial"/>
          <w:b w:val="0"/>
          <w:i w:val="0"/>
          <w:sz w:val="19"/>
        </w:rPr>
        <w:t xml:space="preserve"> behandelten </w:t>
      </w:r>
      <w:r>
        <w:rPr>
          <w:rFonts w:ascii="Arial" w:hAnsi="Arial"/>
          <w:b w:val="0"/>
          <w:i/>
          <w:sz w:val="19"/>
        </w:rPr>
        <w:t>GKV-Beitragssatzstabilisierungsgesetzes</w:t>
      </w:r>
      <w:r>
        <w:rPr>
          <w:rFonts w:ascii="Arial" w:hAnsi="Arial"/>
          <w:b w:val="0"/>
          <w:i w:val="0"/>
          <w:sz w:val="19"/>
        </w:rPr>
        <w:t xml:space="preserve"> (Kabinettsbeschluss 29. April 2026; Stand 19. Mai 2026 vom BMG noch nicht dem Bundestag zugeleitet; Verabschiedung vor der Sommerpause 2026 weiterhin angestrebt),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bis zum 19. Mai 2026 (TrueUp 138.837 Personen aus 324 Layoff-Meldungen, rund 1.006 Stellen pro Tag — gegenüber dem 8.-Mai-Stand von 127.411 Personen aus 283 Meldungen um rund 11.400 Personen erhöht; SkillSyncer weitgehend unverändert) sowie der am 5./7. Mai 2026 angekündigten KI-getriebenen Stellenstreichungen bei Coinbase (700 Stellen, 14 %), PayPal (rund 4.760 Stellen, 20 % über 2–3 Jahre), Freshworks (rund 500 Stellen, 11 %), Cognizant (12.000–15.000 Stellen unter „Project Leap"), Cloudflare (rund 1.100 Stellen, 20 % der globalen Belegschaft; Übergang zu einem „agentic AI-first operating model", Restrukturierungsaufwand 140–150 Mio. USD, AI-Einsatz im Konzern +600 % im Quartal, Aktienkurs −18 %), </w:t>
      </w:r>
      <w:r>
        <w:rPr>
          <w:rFonts w:ascii="Arial" w:hAnsi="Arial"/>
          <w:b w:val="0"/>
          <w:i/>
          <w:sz w:val="19"/>
        </w:rPr>
        <w:t>BILL Holdings</w:t>
      </w:r>
      <w:r>
        <w:rPr>
          <w:rFonts w:ascii="Arial" w:hAnsi="Arial"/>
          <w:b w:val="0"/>
          <w:i w:val="0"/>
          <w:sz w:val="19"/>
        </w:rPr>
        <w:t xml:space="preserve"> (bis zu 30 % der Belegschaft, rund 700 Stellen, parallel 1,0-Mrd.-USD-Aktienrückkauf; CEO-Brief „AI-native company"), </w:t>
      </w:r>
      <w:r>
        <w:rPr>
          <w:rFonts w:ascii="Arial" w:hAnsi="Arial"/>
          <w:b w:val="0"/>
          <w:i/>
          <w:sz w:val="19"/>
        </w:rPr>
        <w:t>Upwork</w:t>
      </w:r>
      <w:r>
        <w:rPr>
          <w:rFonts w:ascii="Arial" w:hAnsi="Arial"/>
          <w:b w:val="0"/>
          <w:i w:val="0"/>
          <w:sz w:val="19"/>
        </w:rPr>
        <w:t xml:space="preserve"> (rund 24 %, ca. 145 Stellen, „Two pizza teams are dead"), sowie der Mai-12-/14-Streichungen bei </w:t>
      </w:r>
      <w:r>
        <w:rPr>
          <w:rFonts w:ascii="Arial" w:hAnsi="Arial"/>
          <w:b w:val="0"/>
          <w:i/>
          <w:sz w:val="19"/>
        </w:rPr>
        <w:t>Walmart</w:t>
      </w:r>
      <w:r>
        <w:rPr>
          <w:rFonts w:ascii="Arial" w:hAnsi="Arial"/>
          <w:b w:val="0"/>
          <w:i w:val="0"/>
          <w:sz w:val="19"/>
        </w:rPr>
        <w:t xml:space="preserve"> (rund 1.000 Konzern-Stellen, Konsolidierung der globalen Technologie- und AI-Produktorganisation; AI im Memo </w:t>
      </w:r>
      <w:r>
        <w:rPr>
          <w:rFonts w:ascii="Arial" w:hAnsi="Arial"/>
          <w:b w:val="0"/>
          <w:i/>
          <w:sz w:val="19"/>
        </w:rPr>
        <w:t>nicht</w:t>
      </w:r>
      <w:r>
        <w:rPr>
          <w:rFonts w:ascii="Arial" w:hAnsi="Arial"/>
          <w:b w:val="0"/>
          <w:i w:val="0"/>
          <w:sz w:val="19"/>
        </w:rPr>
        <w:t xml:space="preserve"> als Begründung genannt) und </w:t>
      </w:r>
      <w:r>
        <w:rPr>
          <w:rFonts w:ascii="Arial" w:hAnsi="Arial"/>
          <w:b w:val="0"/>
          <w:i/>
          <w:sz w:val="19"/>
        </w:rPr>
        <w:t>Cisco</w:t>
      </w:r>
      <w:r>
        <w:rPr>
          <w:rFonts w:ascii="Arial" w:hAnsi="Arial"/>
          <w:b w:val="0"/>
          <w:i w:val="0"/>
          <w:sz w:val="19"/>
        </w:rPr>
        <w:t xml:space="preserve"> (rund 4.000 Stellen, &lt; 5 % der Belegschaft; parallel Rekordumsatz 15,8 Mrd. USD im Q3 FY2026, KI-Auftragseingänge 5,3 Mrd. USD YTD, Severance/Restrukturierung rund 1 Mrd. USD), des am 5. Mai 2026 publizierten </w:t>
      </w:r>
      <w:r>
        <w:rPr>
          <w:rFonts w:ascii="Arial" w:hAnsi="Arial"/>
          <w:b w:val="0"/>
          <w:i/>
          <w:sz w:val="19"/>
        </w:rPr>
        <w:t>IAB-Kurzberichts 8/2026</w:t>
      </w:r>
      <w:r>
        <w:rPr>
          <w:rFonts w:ascii="Arial" w:hAnsi="Arial"/>
          <w:b w:val="0"/>
          <w:i w:val="0"/>
          <w:sz w:val="19"/>
        </w:rPr>
        <w:t xml:space="preserve"> „Jeder vierte Betrieb in Deutschland nutzt generative KI" (Datenbasis IAB-Betriebspanel; Anteil generativer KI-Nutzung von 5 % im Jahr 2023 auf knapp 25 % im Jahr 2025; 48 % in Betrieben mit ≥ 200 Beschäftigten; 21 % in Kleinstbetrieben),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sowie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23.0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