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(veröffentlicht Anfang Juni 2026) verschärft diese Linie qualitativ: Mit 97.006 angekündigten Streichungen liegt der Mai um 16 % über dem April und stellt den höchsten Mai-Wert seit dem Pandemie-Mai 2020 (397.016) dar; zum ersten Mal in der Berichtsmethodik wird KI häufiger als „Markt- oder Konjunkturbedingungen" als Streichungsgrund genannt — bei 40 % aller im Mai angekündigten Stellen, gegenüber lediglich 7 % im Januar 2026 und damit zum dritten Mal in Folge führender Einzelgrund. Auf Tech entfallen im Mai 38.242 Streichungen (höchster Monatswert seit August 2024), die YTD-Tech-Streichungen erreichen 123.653 (+66 % gegenüber dem Vorjahreszeitraum 74.716); die kumulativen KI-bezogenen Streichungen liegen mit 87.714 YTD bereits über dem vollständigen Vorjahresvolumen 2025 (54.836) — fünf Monate in das Jahr. Diese Verschiebung markiert empirisch den Wechsel der KI-Anknüpfung in der Layoff-Berichterstattung vom kollateralen zum strukturierenden Faktor. Im Verlauf vom Mai zum Juni 2026 hat sich die Tracker-Reihe weiter verdichtet: </w:t>
      </w:r>
      <w:r>
        <w:rPr>
          <w:rFonts w:ascii="Arial" w:hAnsi="Arial"/>
          <w:b w:val="0"/>
          <w:i/>
          <w:sz w:val="19"/>
        </w:rPr>
        <w:t>GitLab</w:t>
      </w:r>
      <w:r>
        <w:rPr>
          <w:rFonts w:ascii="Arial" w:hAnsi="Arial"/>
          <w:b w:val="0"/>
          <w:i w:val="0"/>
          <w:sz w:val="19"/>
        </w:rPr>
        <w:t xml:space="preserve"> hat am 12. Mai 2026 ein „agentic era"-Restrukturierungsprogramm angekündigt (rund 7 % der Belegschaft bzw. rund 350 Stellen aus 2.580 Beschäftigten zum Januar 2026; Reduktion des Länder-Footprints um rund 30 % von rund 60 auf rund 40 Länder; Restrukturierungs­aufwand 30–35 Mio. US-Dollar; CEO Bill Staples: „Software will be built by machines, directed by people") und damit erstmals einen DevOps-Anbieter explizit am Agentic-Übergang positioniert; </w:t>
      </w:r>
      <w:r>
        <w:rPr>
          <w:rFonts w:ascii="Arial" w:hAnsi="Arial"/>
          <w:b w:val="0"/>
          <w:i/>
          <w:sz w:val="19"/>
        </w:rPr>
        <w:t>Uber</w:t>
      </w:r>
      <w:r>
        <w:rPr>
          <w:rFonts w:ascii="Arial" w:hAnsi="Arial"/>
          <w:b w:val="0"/>
          <w:i w:val="0"/>
          <w:sz w:val="19"/>
        </w:rPr>
        <w:t xml:space="preserve"> hat am 3. Juni 2026 rund 23 % seiner </w:t>
      </w:r>
      <w:r>
        <w:rPr>
          <w:rFonts w:ascii="Arial" w:hAnsi="Arial"/>
          <w:b w:val="0"/>
          <w:i/>
          <w:sz w:val="19"/>
        </w:rPr>
        <w:t>People and Places</w:t>
      </w:r>
      <w:r>
        <w:rPr>
          <w:rFonts w:ascii="Arial" w:hAnsi="Arial"/>
          <w:b w:val="0"/>
          <w:i w:val="0"/>
          <w:sz w:val="19"/>
        </w:rPr>
        <w:t xml:space="preserve">-Division (Personal, Recruiting, Facilities) gestrichen, nachdem der Konzern sein internes KI-Coding-Budget für das Gesamtjahr 2026 bereits Ende des ersten Quartals 2026 vollständig aufgebraucht hatte — die Konzernkommunikation hat die Restrukturierung ausdrücklich nicht mit KI begründet, sondern mit organisatorischer Komplexität, was die in § 9.1 dokumentierten Mess- und Attributionsprobleme erneut illustriert; </w:t>
      </w:r>
      <w:r>
        <w:rPr>
          <w:rFonts w:ascii="Arial" w:hAnsi="Arial"/>
          <w:b w:val="0"/>
          <w:i/>
          <w:sz w:val="19"/>
        </w:rPr>
        <w:t>Meta</w:t>
      </w:r>
      <w:r>
        <w:rPr>
          <w:rFonts w:ascii="Arial" w:hAnsi="Arial"/>
          <w:b w:val="0"/>
          <w:i w:val="0"/>
          <w:sz w:val="19"/>
        </w:rPr>
        <w:t xml:space="preserve"> hat im </w:t>
      </w:r>
      <w:r>
        <w:rPr>
          <w:rFonts w:ascii="Arial" w:hAnsi="Arial"/>
          <w:b w:val="0"/>
          <w:i/>
          <w:sz w:val="19"/>
        </w:rPr>
        <w:t>Internal Memo</w:t>
      </w:r>
      <w:r>
        <w:rPr>
          <w:rFonts w:ascii="Arial" w:hAnsi="Arial"/>
          <w:b w:val="0"/>
          <w:i w:val="0"/>
          <w:sz w:val="19"/>
        </w:rPr>
        <w:t xml:space="preserve"> vom 12. Juni 2026 die im Mai 2026 vollzogenen rund 8.000 KI-bedingten Streichungen und parallele Versetzungen von rund 7.000 Beschäftigten in KI-nahe Arbeitsstränge bestätigt — kumuliert berührt der KI-Übergang damit rund ein Fünftel der Meta-Belegschaft, Vorstandschef Mark Zuckerberg räumte im Memo Fehler beim Vollzug ein und kündigte weitere Korrekturen an. Eine konsolidierte Bestandsaufnahme der </w:t>
      </w:r>
      <w:r>
        <w:rPr>
          <w:rFonts w:ascii="Arial" w:hAnsi="Arial"/>
          <w:b w:val="0"/>
          <w:i/>
          <w:sz w:val="19"/>
        </w:rPr>
        <w:t>SkillSyncer</w:t>
      </w:r>
      <w:r>
        <w:rPr>
          <w:rFonts w:ascii="Arial" w:hAnsi="Arial"/>
          <w:b w:val="0"/>
          <w:i w:val="0"/>
          <w:sz w:val="19"/>
        </w:rPr>
        <w:t xml:space="preserve">-Methodik vom 14. Juni 2026 weist 149.935 Tech-Stellenstreichungen aus 363 Layoff-Ereignissen für das laufende Jahr aus (rund 974 Stellen pro Tag — rund 44 % schneller als im Vorjahreszeitraum); die branchen­übergreifende Zählung kommt auf 247 Layoff-Ereignisse mit 183.966 betroffenen Beschäftigten (rund 1.115 Stellen pro Tag), wobei 55 % der erfassten Ereignisse explizit KI, Automatisierung oder Maschinelles Lernen als Treiber benennen — bei 152.415 betroffenen Beschäftigten über 135 Unternehmen. </w:t>
      </w:r>
      <w:r>
        <w:rPr>
          <w:rFonts w:ascii="Arial" w:hAnsi="Arial"/>
          <w:b w:val="0"/>
          <w:i/>
          <w:sz w:val="19"/>
        </w:rPr>
        <w:t>Challenger</w:t>
      </w:r>
      <w:r>
        <w:rPr>
          <w:rFonts w:ascii="Arial" w:hAnsi="Arial"/>
          <w:b w:val="0"/>
          <w:i w:val="0"/>
          <w:sz w:val="19"/>
        </w:rPr>
        <w:t xml:space="preserve"> schätzt die kumuliert KI-attribuierten Streichungen für 2026 inzwischen auf rund 50.000 bzw. 17 % der gesamten 2026-Pläne (gegenüber 16 % zum April-Stand). Die Datenpunkte bestätigen die Asymmetrie zwischen Capex-Programmen der Hyperscaler (Aggregat-Schätzung weiter im Korridor von rund 700 Mrd. US-Dollar für 2026) und gleichzeitiger Personalreduktion in den finanzierenden Konzernen — ein Befund, der das in § 8.3 entwickelte Teilhabe-Argument zusätzlich strukturiert.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Anthropic Economic Policy Framework (10. Juni 2026):</w:t>
      </w:r>
      <w:r>
        <w:rPr>
          <w:rFonts w:ascii="Arial" w:hAnsi="Arial"/>
          <w:b w:val="0"/>
          <w:i w:val="0"/>
          <w:sz w:val="19"/>
        </w:rPr>
        <w:t xml:space="preserve"> Am 10. Juni 2026 veröffentlichte Anthropic parallel zum </w:t>
      </w:r>
      <w:r>
        <w:rPr>
          <w:rFonts w:ascii="Arial" w:hAnsi="Arial"/>
          <w:b w:val="0"/>
          <w:i/>
          <w:sz w:val="19"/>
        </w:rPr>
        <w:t>Advanced AI Framework</w:t>
      </w:r>
      <w:r>
        <w:rPr>
          <w:rFonts w:ascii="Arial" w:hAnsi="Arial"/>
          <w:b w:val="0"/>
          <w:i w:val="0"/>
          <w:sz w:val="19"/>
        </w:rPr>
        <w:t xml:space="preserve"> (technisch-regulatorische Säule) ein eigenständiges </w:t>
      </w:r>
      <w:r>
        <w:rPr>
          <w:rFonts w:ascii="Arial" w:hAnsi="Arial"/>
          <w:b w:val="0"/>
          <w:i/>
          <w:sz w:val="19"/>
        </w:rPr>
        <w:t>Economic Policy Framework</w:t>
      </w:r>
      <w:r>
        <w:rPr>
          <w:rFonts w:ascii="Arial" w:hAnsi="Arial"/>
          <w:b w:val="0"/>
          <w:i w:val="0"/>
          <w:sz w:val="19"/>
        </w:rPr>
        <w:t xml:space="preserve">, flankiert durch einen Essay von CEO Dario Amodei („Policy on the AI Exponential") und durch ein zweckgebundenes Förderpaket von 350 Millionen US-Dollar (davon 200 Millionen US-Dollar Forschungsbudget zur Erforschung der ökonomischen Folgen, 150 Millionen US-Dollar für Umschulungs- und Übergangsprogramme). Inhaltlich legt das Framework — der Konjunktivpflicht aus Claude.md § 4.2 entsprechend referiert — einen dreistufigen US-Politikplan vor, der an der nationalen Arbeitslosenquote kalibriert sein soll: </w:t>
      </w:r>
      <w:r>
        <w:rPr>
          <w:rFonts w:ascii="Arial" w:hAnsi="Arial"/>
          <w:b/>
          <w:i w:val="0"/>
          <w:sz w:val="19"/>
        </w:rPr>
        <w:t>Tier 1</w:t>
      </w:r>
      <w:r>
        <w:rPr>
          <w:rFonts w:ascii="Arial" w:hAnsi="Arial"/>
          <w:b w:val="0"/>
          <w:i w:val="0"/>
          <w:sz w:val="19"/>
        </w:rPr>
        <w:t xml:space="preserve"> bei rund 5 % Arbeitslosigkeit umfasse universelle </w:t>
      </w:r>
      <w:r>
        <w:rPr>
          <w:rFonts w:ascii="Arial" w:hAnsi="Arial"/>
          <w:b w:val="0"/>
          <w:i/>
          <w:sz w:val="19"/>
        </w:rPr>
        <w:t>pre-distributive capital accounts</w:t>
      </w:r>
      <w:r>
        <w:rPr>
          <w:rFonts w:ascii="Arial" w:hAnsi="Arial"/>
          <w:b w:val="0"/>
          <w:i w:val="0"/>
          <w:sz w:val="19"/>
        </w:rPr>
        <w:t xml:space="preserve"> mit der Option, die Einlage über Beteiligungen an KI-Unternehmen zu speisen (also nicht über Steuermittel allein, sondern über ex-ante umverteilte Eigentumsrechte am KI-Kapital); </w:t>
      </w:r>
      <w:r>
        <w:rPr>
          <w:rFonts w:ascii="Arial" w:hAnsi="Arial"/>
          <w:b/>
          <w:i w:val="0"/>
          <w:sz w:val="19"/>
        </w:rPr>
        <w:t>Tier 2</w:t>
      </w:r>
      <w:r>
        <w:rPr>
          <w:rFonts w:ascii="Arial" w:hAnsi="Arial"/>
          <w:b w:val="0"/>
          <w:i w:val="0"/>
          <w:sz w:val="19"/>
        </w:rPr>
        <w:t xml:space="preserve"> bei rund 10 % automatische Verlängerungen der Arbeitslosenversicherung sowie ein bedarfsorientiertes Grundsicherungspaket; </w:t>
      </w:r>
      <w:r>
        <w:rPr>
          <w:rFonts w:ascii="Arial" w:hAnsi="Arial"/>
          <w:b/>
          <w:i w:val="0"/>
          <w:sz w:val="19"/>
        </w:rPr>
        <w:t>Tier 3</w:t>
      </w:r>
      <w:r>
        <w:rPr>
          <w:rFonts w:ascii="Arial" w:hAnsi="Arial"/>
          <w:b w:val="0"/>
          <w:i w:val="0"/>
          <w:sz w:val="19"/>
        </w:rPr>
        <w:t xml:space="preserve"> bei darüber hinausgehender, „beispielloser" Arbeitslosigkeit ein gemeinsames Einkommensniveau (common income floor), Abgaben auf KI-Nutzung („levies on AI use") sowie als Optionen ein bedingungsloses Grundeinkommen (UBI) und ein AI-Staatsfonds (</w:t>
      </w:r>
      <w:r>
        <w:rPr>
          <w:rFonts w:ascii="Arial" w:hAnsi="Arial"/>
          <w:b w:val="0"/>
          <w:i/>
          <w:sz w:val="19"/>
        </w:rPr>
        <w:t>AI sovereign wealth fund</w:t>
      </w:r>
      <w:r>
        <w:rPr>
          <w:rFonts w:ascii="Arial" w:hAnsi="Arial"/>
          <w:b w:val="0"/>
          <w:i w:val="0"/>
          <w:sz w:val="19"/>
        </w:rPr>
        <w:t>). Für die Steuerdebatte bemerkenswert ist die Doppelstruktur: Während OpenAI in seinem Strategiepapier vom April 2026 Steuerverlagerung und Staatsfonds primär als allgemeine Reformlinie formuliert hatte, koppelt Anthropic seine fiskalischen Vorschläge ausdrücklich an einen Triggermechanismus — die Arbeitsmarktindikatoren — und ergänzt sie um eine pre-distributive Komponente (Eigentumsrechte vor Auszahlung). Das Framework reiht sich damit als zweiter prominenter KI-Anbieter-Vorschlag in die in § 4.5 referierte Linie ein, schließt aber zugleich an die in § 5.3 (BGE) und § 5.4 (Staatsfonds) diskutierten Verteilungsmodelle an. Kritisch ist anzumerken, dass das Framework ähnliche Agenda-Setting-Effekte erzeugt wie das OpenAI-Papier — die im Vorfeld in § 4.5 referierte „Policymercial"-Kritik gilt strukturell auch hier, weil Anthropic mit der dreistelligen Forschungsförderung die akademische Befassung in einen vom Absender präferierten Begriffsrahmen lenkt. Europäische Adressierung fehlt erneut; die deutsche Debatte um Wertschöpfungsabgabe und Bürgerversicherung (§ 5.1, § 5.2) wird nicht aufgegriffen. Für die Deutschland-These (Kapitel 8) ist relevant, dass mit Anthropic ein zweiter US-Anbieter explizit einen pre-distributiven Teilhabe-Mechanismus über Eigentumsrechte vorschlägt — eine Stoßrichtung, die strukturell näher am Teilhabefonds-Gedanken in § 8.3 liegt als an einer reinen Verbrauchsteuer-Logik.</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 xml:space="preserve">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 Das </w:t>
      </w:r>
      <w:r>
        <w:rPr>
          <w:rFonts w:ascii="Arial" w:hAnsi="Arial"/>
          <w:b w:val="0"/>
          <w:i/>
          <w:sz w:val="19"/>
        </w:rPr>
        <w:t>Anthropic Economic Policy Framework</w:t>
      </w:r>
      <w:r>
        <w:rPr>
          <w:rFonts w:ascii="Arial" w:hAnsi="Arial"/>
          <w:b w:val="0"/>
          <w:i w:val="0"/>
          <w:sz w:val="19"/>
        </w:rPr>
        <w:t xml:space="preserve"> vom 10. Juni 2026 (§ 4.5) reiht sich strukturell in diese Linie ein, koppelt sie aber mit einem Eskalationspfad: Pre-distributive Capital Accounts in der Frühstufe (Tier 1, optional über Beteiligungen an KI-Unternehmen finanziert) und ein expliziter </w:t>
      </w:r>
      <w:r>
        <w:rPr>
          <w:rFonts w:ascii="Arial" w:hAnsi="Arial"/>
          <w:b w:val="0"/>
          <w:i/>
          <w:sz w:val="19"/>
        </w:rPr>
        <w:t>AI sovereign wealth fund</w:t>
      </w:r>
      <w:r>
        <w:rPr>
          <w:rFonts w:ascii="Arial" w:hAnsi="Arial"/>
          <w:b w:val="0"/>
          <w:i w:val="0"/>
          <w:sz w:val="19"/>
        </w:rPr>
        <w:t xml:space="preserve"> in der schwersten Eskalationsstufe (Tier 3) — die Anknüpfung an Eigentumsrechte ex ante unterscheidet diesen Vorschlag von einer reinen Ertragsbesteuerung ex post und liegt strukturell näher am Teilhabefonds-Gedanken in § 8.3.</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Anthropic. (10. Juni 2026). </w:t>
      </w:r>
      <w:r>
        <w:rPr>
          <w:rFonts w:ascii="Arial" w:hAnsi="Arial"/>
          <w:b w:val="0"/>
          <w:i/>
          <w:sz w:val="19"/>
        </w:rPr>
        <w:t>Anthropic's Economic Policy Framework — A US policy plan in three tiers, calibrated to the national unemployment rate, for responding to AI's impact on work.</w:t>
      </w:r>
      <w:r>
        <w:rPr>
          <w:rFonts w:ascii="Arial" w:hAnsi="Arial"/>
          <w:b w:val="0"/>
          <w:i w:val="0"/>
          <w:sz w:val="19"/>
        </w:rPr>
        <w:t xml:space="preserve"> Begleitendes Förderpaket 350 Mio. USD (200 Mio. USD Forschung, 150 Mio. USD Umschulung); flankierender Essay Dario Amodei „Policy on the AI Exponential". https://www-cdn.anthropic.com/files/4zrzovbb/website/9ea607a5dd67c168093829b701f3a0a6d21156d5.pdf | https://www.anthropic.com/policy</w:t>
      </w:r>
    </w:p>
    <w:p>
      <w:pPr>
        <w:jc w:val="both"/>
      </w:pPr>
      <w:r>
        <w:rPr>
          <w:rFonts w:ascii="Arial" w:hAnsi="Arial"/>
          <w:b w:val="0"/>
          <w:i w:val="0"/>
          <w:sz w:val="19"/>
        </w:rPr>
        <w:t xml:space="preserve">Anthropic. (10. Juni 2026). </w:t>
      </w:r>
      <w:r>
        <w:rPr>
          <w:rFonts w:ascii="Arial" w:hAnsi="Arial"/>
          <w:b w:val="0"/>
          <w:i/>
          <w:sz w:val="19"/>
        </w:rPr>
        <w:t>Advanced AI Framework — Technical and regulatory framework for the most powerful AI models.</w:t>
      </w:r>
      <w:r>
        <w:rPr>
          <w:rFonts w:ascii="Arial" w:hAnsi="Arial"/>
          <w:b w:val="0"/>
          <w:i w:val="0"/>
          <w:sz w:val="19"/>
        </w:rPr>
        <w:t xml:space="preserve"> https://www.anthropic.com/policy</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Challenger, Gray &amp; Christmas. (Anfang Juni 2026). </w:t>
      </w:r>
      <w:r>
        <w:rPr>
          <w:rFonts w:ascii="Arial" w:hAnsi="Arial"/>
          <w:b w:val="0"/>
          <w:i/>
          <w:sz w:val="19"/>
        </w:rPr>
        <w:t>Challenger Report May 2026: Job Cuts Rise 16 % from April; Highest May Total Since 2020.</w:t>
      </w:r>
      <w:r>
        <w:rPr>
          <w:rFonts w:ascii="Arial" w:hAnsi="Arial"/>
          <w:b w:val="0"/>
          <w:i w:val="0"/>
          <w:sz w:val="19"/>
        </w:rPr>
        <w:t xml:space="preserve"> US-Streichungen Mai 2026 97.006 (+16 % gegenüber April); KI erstmals als am häufigsten genannte Streichungsursache (40 % aller Mai-Streichungen, gegenüber 7 % im Januar 2026); Tech 38.242 Mai-Streichungen (höchster Monatswert seit August 2024); Tech YTD 123.653 (+66 % gegenüber Vorjahresstand 74.716); KI-bezogene Streichungen YTD 87.714 — bereits über dem vollständigen Vorjahresvolumen 2025 (54.836). https://www.challengergray.com/wp-content/uploads/2026/06/Challenger-Report-May-2026.pdf | https://www.challengergray.com/blog/challenger-report-may-job-cuts-rise-16-from-april-highest-may-total-since-2020/ | https://techjacksolutions.com/ai-brief/ai-is-now-the-top-self-reported-layoff-driver-in-the-us-chal/</w:t>
      </w:r>
    </w:p>
    <w:p>
      <w:pPr>
        <w:jc w:val="both"/>
      </w:pPr>
      <w:r>
        <w:rPr>
          <w:rFonts w:ascii="Arial" w:hAnsi="Arial"/>
          <w:b w:val="0"/>
          <w:i w:val="0"/>
          <w:sz w:val="19"/>
        </w:rPr>
        <w:t xml:space="preserve">SkillSyncer / TechTimes / Yahoo Finance. (Stand 14. Juni 2026). </w:t>
      </w:r>
      <w:r>
        <w:rPr>
          <w:rFonts w:ascii="Arial" w:hAnsi="Arial"/>
          <w:b w:val="0"/>
          <w:i/>
          <w:sz w:val="19"/>
        </w:rPr>
        <w:t>Tech Layoffs Tracker — 149.935 Tech-Stellenstreichungen aus 363 Layoff-Ereignissen (rund 974 pro Tag, +44 % schneller als 2025); branchen­übergreifende Zählung 247 Ereignisse / 183.966 betroffene Beschäftigte (rund 1.115 pro Tag); 55 % der Ereignisse benennen KI / Automatisierung / Maschinelles Lernen als Treiber (152.415 Beschäftigte über 135 Unternehmen).</w:t>
      </w:r>
      <w:r>
        <w:rPr>
          <w:rFonts w:ascii="Arial" w:hAnsi="Arial"/>
          <w:b w:val="0"/>
          <w:i w:val="0"/>
          <w:sz w:val="19"/>
        </w:rPr>
        <w:t xml:space="preserve"> https://skillsyncer.com/layoffs-tracker | https://www.techtimes.com/articles/317848/20260605/tech-layoffs-2026-hit-149935-uber-cuts-hr-days-after-ai-drained-its-coding-budget.htm | https://finance.yahoo.com/sectors/technology/articles/2026-tech-layoffs-near-150-110000224.html</w:t>
      </w:r>
    </w:p>
    <w:p>
      <w:pPr>
        <w:jc w:val="both"/>
      </w:pPr>
      <w:r>
        <w:rPr>
          <w:rFonts w:ascii="Arial" w:hAnsi="Arial"/>
          <w:b w:val="0"/>
          <w:i w:val="0"/>
          <w:sz w:val="19"/>
        </w:rPr>
        <w:t xml:space="preserve">The Next Web / American Bazaar / HR Digest / Metaintro. (12. Mai 2026). </w:t>
      </w:r>
      <w:r>
        <w:rPr>
          <w:rFonts w:ascii="Arial" w:hAnsi="Arial"/>
          <w:b w:val="0"/>
          <w:i/>
          <w:sz w:val="19"/>
        </w:rPr>
        <w:t>GitLab cuts 7 % of staff in „agentic era" restructuring / GitLab announces layoffs amid major AI overhaul.</w:t>
      </w:r>
      <w:r>
        <w:rPr>
          <w:rFonts w:ascii="Arial" w:hAnsi="Arial"/>
          <w:b w:val="0"/>
          <w:i w:val="0"/>
          <w:sz w:val="19"/>
        </w:rPr>
        <w:t xml:space="preserve"> Rund 350 Stellen aus 2.580 Beschäftigten zum Januar 2026; Reduktion des Länder-Footprints um rund 30 % von rund 60 auf rund 40 Länder; flachere Hierarchie mit Wegfall von bis zu drei Managementebenen; Restrukturierungs­aufwand 30–35 Mio. USD; CEO Bill Staples: „Software will be built by machines, directed by people". https://thenextweb.com/news/gitlab-cuts-7-of-workforce-and-flattens-management-in-sweeping-agentic-era-restructuring | https://americanbazaaronline.com/2026/05/12/gitlab-announces-layoffs-amid-major-ai-overhaul-480613/ | https://www.thehrdigest.com/agentic-ai-ambitions-strike-again-as-gitlab-announces-layoffs-for-2026/ | https://www.metaintro.com/blog/gitlab-layoffs-may-2026</w:t>
      </w:r>
    </w:p>
    <w:p>
      <w:pPr>
        <w:jc w:val="both"/>
      </w:pPr>
      <w:r>
        <w:rPr>
          <w:rFonts w:ascii="Arial" w:hAnsi="Arial"/>
          <w:b w:val="0"/>
          <w:i w:val="0"/>
          <w:sz w:val="19"/>
        </w:rPr>
        <w:t xml:space="preserve">Tech Times / IBTimes / HR Executive. (3. Juni 2026). </w:t>
      </w:r>
      <w:r>
        <w:rPr>
          <w:rFonts w:ascii="Arial" w:hAnsi="Arial"/>
          <w:b w:val="0"/>
          <w:i/>
          <w:sz w:val="19"/>
        </w:rPr>
        <w:t>Uber cuts 23 % of People and Places division days after AI drained its coding budget.</w:t>
      </w:r>
      <w:r>
        <w:rPr>
          <w:rFonts w:ascii="Arial" w:hAnsi="Arial"/>
          <w:b w:val="0"/>
          <w:i w:val="0"/>
          <w:sz w:val="19"/>
        </w:rPr>
        <w:t xml:space="preserve"> Rund ein Viertel der HR-/Recruiting-/Facilities-Division gestrichen; weniger als 1 % der 34.000 Konzern­beschäftigten betroffen; Konzern­kommunikation begründet die Restrukturierung nicht mit KI, sondern mit Komplexität und Überlappung — Hintergrund ist nach CTO-Aussage vom April 2026 die vollständige Aufzehrung des KI-Coding-Budgets für 2026 bis Ende Q1 2026. https://www.techtimes.com/articles/317848/20260605/tech-layoffs-2026-hit-149935-uber-cuts-hr-days-after-ai-drained-its-coding-budget.htm | https://www.ibtimes.co.uk/uber-ai-budget-job-cuts-1801340 | https://hrexecutive.com/why-uber-is-cutting-nearly-1-4-of-its-hr-team/</w:t>
      </w:r>
    </w:p>
    <w:p>
      <w:pPr>
        <w:jc w:val="both"/>
      </w:pPr>
      <w:r>
        <w:rPr>
          <w:rFonts w:ascii="Arial" w:hAnsi="Arial"/>
          <w:b w:val="0"/>
          <w:i w:val="0"/>
          <w:sz w:val="19"/>
        </w:rPr>
        <w:t xml:space="preserve">CNBC / DQ India. (12. Juni 2026). </w:t>
      </w:r>
      <w:r>
        <w:rPr>
          <w:rFonts w:ascii="Arial" w:hAnsi="Arial"/>
          <w:b w:val="0"/>
          <w:i/>
          <w:sz w:val="19"/>
        </w:rPr>
        <w:t>Meta layoffs starting this week stress harsh AI reality inside Zuckerberg's company / Meta layoffs 2026 expose the workforce strain behind Big Tech's AI race.</w:t>
      </w:r>
      <w:r>
        <w:rPr>
          <w:rFonts w:ascii="Arial" w:hAnsi="Arial"/>
          <w:b w:val="0"/>
          <w:i w:val="0"/>
          <w:sz w:val="19"/>
        </w:rPr>
        <w:t xml:space="preserve"> Internal Memo von Mark Zuckerberg bestätigt rund 8.000 KI-bedingte Streichungen im Mai 2026 und Versetzung von rund 7.000 weiteren Beschäftigten in KI-nahe Arbeitsstränge (zusammen rund ein Fünftel der Belegschaft); CEO räumt Fehler beim Vollzug ein und kündigt weitere Korrekturen an. https://www.cnbc.com/2026/05/18/metas-layoffs-starting-this-week-underscore-zuckerbergs-ai-reality-.html | https://www.dqindia.com/news/meta-layoffs-2026-ai-restructuring-zuckerberg-mistakes-12038953</w:t>
      </w:r>
    </w:p>
    <w:p>
      <w:pPr>
        <w:jc w:val="both"/>
      </w:pPr>
      <w:r>
        <w:rPr>
          <w:rFonts w:ascii="Arial" w:hAnsi="Arial"/>
          <w:b w:val="0"/>
          <w:i w:val="0"/>
          <w:sz w:val="19"/>
        </w:rPr>
        <w:t xml:space="preserve">Washington Times / Business Standard / Business Journal / Gizmodo. (10./11. Juni 2026). </w:t>
      </w:r>
      <w:r>
        <w:rPr>
          <w:rFonts w:ascii="Arial" w:hAnsi="Arial"/>
          <w:b w:val="0"/>
          <w:i/>
          <w:sz w:val="19"/>
        </w:rPr>
        <w:t>Anthropic pledges $200 million to research AI's economic impact as CEO suggests job loss solutions / What Happens If AI Causes 25 % Unemployment? Anthropic Has a Concept of a Plan.</w:t>
      </w:r>
      <w:r>
        <w:rPr>
          <w:rFonts w:ascii="Arial" w:hAnsi="Arial"/>
          <w:b w:val="0"/>
          <w:i w:val="0"/>
          <w:sz w:val="19"/>
        </w:rPr>
        <w:t xml:space="preserve"> Begleitberichterstattung zu Anthropic Economic Policy Framework und Advanced AI Framework; Dario Amodei legt parallel den Essay „Policy on the AI Exponential" vor. https://www.washingtontimes.com/news/2026/jun/10/ceo-suggests-job-loss-solutions-anthropic-pledges-200-million/ | https://www.business-standard.com/technology/tech-news/anthropic-pledges-200-million-to-study-ai-s-economic-impact-job-losses-126061100070_1.html | https://gizmodo.com/what-happens-if-ai-causes-25-unemployment-anthropic-has-a-concept-of-a-plan-2000770289</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Mitte Juni 2026 (Schnitt am 16. Juni 2026 — Lauf 001 vom 16. Juni 2026) wieder. Wesentliche Neuerungen seit Version 22.0 (8. Mai 2026): das am 10. Juni 2026 publizierte </w:t>
      </w:r>
      <w:r>
        <w:rPr>
          <w:rFonts w:ascii="Arial" w:hAnsi="Arial"/>
          <w:b w:val="0"/>
          <w:i/>
          <w:sz w:val="19"/>
        </w:rPr>
        <w:t>Anthropic Economic Policy Framework</w:t>
      </w:r>
      <w:r>
        <w:rPr>
          <w:rFonts w:ascii="Arial" w:hAnsi="Arial"/>
          <w:b w:val="0"/>
          <w:i w:val="0"/>
          <w:sz w:val="19"/>
        </w:rPr>
        <w:t xml:space="preserve"> mit dreistufigem US-Politikplan (Tier 1 universelle pre-distributive Capital Accounts mit Option der Eigenkapital-Speisung über KI-Unternehmen; Tier 2 automatische Verlängerung der Arbeitslosenversicherung und Grundsicherung; Tier 3 gemeinsamer Income Floor, Abgaben auf KI-Nutzung, UBI-Option, AI Sovereign Wealth Fund), 350 Mio. USD Förderpaket (200 Mio. USD Forschung, 150 Mio. USD Umschulung), flankierender Essay Dario Amodei „Policy on the AI Exponential";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(97.006 US-Streichungen, +16 % gegenüber April, höchster Mai-Wert seit dem Pandemie-Mai 2020; KI 40 % aller Mai-Streichungen — gegenüber 7 % im Januar 2026 — und damit erstmals häufiger als „Markt- oder Konjunkturbedingungen" als Streichungsgrund genannt, zum dritten Mal in Folge führender Einzelgrund; Tech 38.242 Mai-Streichungen, höchster Monatswert seit August 2024; Tech YTD 123.653 mit +66 % gegenüber Vorjahresstand; KI YTD 87.714 — bereits über dem vollständigen Vorjahresvolumen 2025 von 54.836); die Tracker-Aktualisierung zum 14. Juni 2026 (SkillSyncer 149.935 Tech-Stellenstreichungen aus 363 Layoff-Ereignissen, +44 % schneller als 2025; branchen­übergreifend 247 Ereignisse mit 183.966 Beschäftigten und rund 1.115 Stellen pro Tag; 55 % der Ereignisse benennen KI als Treiber); das </w:t>
      </w:r>
      <w:r>
        <w:rPr>
          <w:rFonts w:ascii="Arial" w:hAnsi="Arial"/>
          <w:b w:val="0"/>
          <w:i/>
          <w:sz w:val="19"/>
        </w:rPr>
        <w:t>GitLab</w:t>
      </w:r>
      <w:r>
        <w:rPr>
          <w:rFonts w:ascii="Arial" w:hAnsi="Arial"/>
          <w:b w:val="0"/>
          <w:i w:val="0"/>
          <w:sz w:val="19"/>
        </w:rPr>
        <w:t xml:space="preserve">-„agentic era"-Restrukturierungsprogramm vom 12. Mai 2026 (rund 350 Stellen / 7 % der Belegschaft; Reduktion des Länder-Footprints von rund 60 auf rund 40; Restrukturierungs­aufwand 30–35 Mio. USD; CEO Bill Staples: „Software will be built by machines, directed by people"); die </w:t>
      </w:r>
      <w:r>
        <w:rPr>
          <w:rFonts w:ascii="Arial" w:hAnsi="Arial"/>
          <w:b w:val="0"/>
          <w:i/>
          <w:sz w:val="19"/>
        </w:rPr>
        <w:t>Uber</w:t>
      </w:r>
      <w:r>
        <w:rPr>
          <w:rFonts w:ascii="Arial" w:hAnsi="Arial"/>
          <w:b w:val="0"/>
          <w:i w:val="0"/>
          <w:sz w:val="19"/>
        </w:rPr>
        <w:t xml:space="preserve">-Streichungen vom 3. Juni 2026 (rund 23 % der People-and-Places-Division; Konzern­kommunikation ohne KI-Begründung trotz vorzeitig aufgezehrtem KI-Coding-Budget — illustriert die in § 9.1 dokumentierten Attributionsprobleme); das </w:t>
      </w:r>
      <w:r>
        <w:rPr>
          <w:rFonts w:ascii="Arial" w:hAnsi="Arial"/>
          <w:b w:val="0"/>
          <w:i/>
          <w:sz w:val="19"/>
        </w:rPr>
        <w:t>Meta</w:t>
      </w:r>
      <w:r>
        <w:rPr>
          <w:rFonts w:ascii="Arial" w:hAnsi="Arial"/>
          <w:b w:val="0"/>
          <w:i w:val="0"/>
          <w:sz w:val="19"/>
        </w:rPr>
        <w:t>-Internal-Memo vom 12. Juni 2026 (rund 8.000 KI-bedingte Streichungen im Mai 2026 plus rund 7.000 Versetzungen in KI-Stränge, zusammen rund ein Fünftel der Belegschaft; Zuckerberg räumt Vollzugsfehler ein). Aus der vorherigen Version 22.0 fortgeschrieben bleiben relevant: die Cloudflare-Streichungen vom 7. Mai 2026 (1.100 Stellen / 20 %, agentic AI-first), der Microsoft-VRSAR-Programmstatus, die EU-Digital-Omnibus-Trilog-Verhandlungen (politische Einigung am 7. Mai 2026), der Erstdurchgang des GKV-Beitragssatzstabilisierungsgesetzes im Bundesrat am 8. Mai 2026, das OpenAI-Strategiepapier vom April 2026, das Bloomberg-Editorial vom 29. April 2026 sowie die Anthropic-Economic-Index-Reihe von Massenkoff/McCrory.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