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(veröffentlicht am 4. Juni 2026) verschärft dieses Bild qualitativ: Die US-weit angekündigten Streichungen steigen im Mai 2026 auf 97.006 (+16 % gegenüber April 2026 und der höchste Mai-Wert seit 2020); KI wird mit 38.579 zugerechneten Streichungen erstmals in der Berichtsreihe zum meistgenannten Einzelgrund für Layoffs (rund 40 % des Monatstotals — Steigerung von 7 % im Januar über 25 % im März und 26 % im April), der Tech-Sektor führt mit 38.242 Streichungen den heftigsten Einzelmonat seit August 2024, und die KI-bezogenen YTD-Streichungen erreichen mit 87.714 bereits eine höhere Marke als das Ganzjahr 2025 (54.836) — bei fünf Monaten Beobachtungszeitraum. Die </w:t>
      </w:r>
      <w:r>
        <w:rPr>
          <w:rFonts w:ascii="Arial" w:hAnsi="Arial"/>
          <w:b w:val="0"/>
          <w:i/>
          <w:sz w:val="19"/>
        </w:rPr>
        <w:t>Challenger</w:t>
      </w:r>
      <w:r>
        <w:rPr>
          <w:rFonts w:ascii="Arial" w:hAnsi="Arial"/>
          <w:b w:val="0"/>
          <w:i w:val="0"/>
          <w:sz w:val="19"/>
        </w:rPr>
        <w:t xml:space="preserve">-Chefanalyse hält gleichzeitig fest, dass KI-Zuschreibungen unternehmensseitig auch als Kommunikationsstrategie eingesetzt werden könnten, um andere Ursachen zu verdecken; die Warnung von OpenAI-Vorstandschef Sam Altman aus dem März 2026, KI werde derzeit auch als Chiffre für konjunkturelle oder strukturelle Streichungen genutzt, wird darin ausdrücklich aufgenommen.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xml:space="preserve">), das ergänzend zu den nutzungsdatenbasierten Index-Berichten die subjektive Erfahrung der KI-Nutzung — Aufgabendelegation, Produktivitätserwartung, Wahrnehmung von Hire-/Fire-Veränderungen — über zufällig gezogene Claude-Nutzerinnen und -Nutzer erhebt; die ersten Ergebnisse sind in den </w:t>
      </w:r>
      <w:r>
        <w:rPr>
          <w:rFonts w:ascii="Arial" w:hAnsi="Arial"/>
          <w:b w:val="0"/>
          <w:i/>
          <w:sz w:val="19"/>
        </w:rPr>
        <w:t>Cadences</w:t>
      </w:r>
      <w:r>
        <w:rPr>
          <w:rFonts w:ascii="Arial" w:hAnsi="Arial"/>
          <w:b w:val="0"/>
          <w:i w:val="0"/>
          <w:sz w:val="19"/>
        </w:rPr>
        <w:t xml:space="preserve">-Bericht vom 26. Juni 2026 eingegangen. Der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vom 26. Juni 2026 führt drei methodische Weiterentwicklungen ein, die für die Steuerdebatte anschlussfähig sind: Erstens ersetzt die </w:t>
      </w:r>
      <w:r>
        <w:rPr>
          <w:rFonts w:ascii="Arial" w:hAnsi="Arial"/>
          <w:b w:val="0"/>
          <w:i/>
          <w:sz w:val="19"/>
        </w:rPr>
        <w:t>stündliche</w:t>
      </w:r>
      <w:r>
        <w:rPr>
          <w:rFonts w:ascii="Arial" w:hAnsi="Arial"/>
          <w:b w:val="0"/>
          <w:i w:val="0"/>
          <w:sz w:val="19"/>
        </w:rPr>
        <w:t xml:space="preserve"> Telemetrie die bisherigen Sieben-Tage-Snapshots und macht Tages- und Wochenrhythmen der KI-Nutzung sichtbar (Nachrichten am Morgen, Rezepte am Abend, Schlafberatung um 5:00 Uhr, Steuerthemen um Abgabetermine, deutliche Verschiebung zwischen Werktag und Wochenende); zweitens klassifiziert ein </w:t>
      </w:r>
      <w:r>
        <w:rPr>
          <w:rFonts w:ascii="Arial" w:hAnsi="Arial"/>
          <w:b w:val="0"/>
          <w:i/>
          <w:sz w:val="19"/>
        </w:rPr>
        <w:t>Artifact-Classifier</w:t>
      </w:r>
      <w:r>
        <w:rPr>
          <w:rFonts w:ascii="Arial" w:hAnsi="Arial"/>
          <w:b w:val="0"/>
          <w:i w:val="0"/>
          <w:sz w:val="19"/>
        </w:rPr>
        <w:t xml:space="preserve"> die Konversationsausgaben und findet in rund 93 % der Sitzungen ein erkennbares Arbeitsergebnis — mit </w:t>
      </w:r>
      <w:r>
        <w:rPr>
          <w:rFonts w:ascii="Arial" w:hAnsi="Arial"/>
          <w:b w:val="0"/>
          <w:i/>
          <w:sz w:val="19"/>
        </w:rPr>
        <w:t>Erklärungen</w:t>
      </w:r>
      <w:r>
        <w:rPr>
          <w:rFonts w:ascii="Arial" w:hAnsi="Arial"/>
          <w:b w:val="0"/>
          <w:i w:val="0"/>
          <w:sz w:val="19"/>
        </w:rPr>
        <w:t xml:space="preserve"> (17 %), </w:t>
      </w:r>
      <w:r>
        <w:rPr>
          <w:rFonts w:ascii="Arial" w:hAnsi="Arial"/>
          <w:b w:val="0"/>
          <w:i/>
          <w:sz w:val="19"/>
        </w:rPr>
        <w:t>Dokumenten und Berichten</w:t>
      </w:r>
      <w:r>
        <w:rPr>
          <w:rFonts w:ascii="Arial" w:hAnsi="Arial"/>
          <w:b w:val="0"/>
          <w:i w:val="0"/>
          <w:sz w:val="19"/>
        </w:rPr>
        <w:t xml:space="preserve"> (15 %) und </w:t>
      </w:r>
      <w:r>
        <w:rPr>
          <w:rFonts w:ascii="Arial" w:hAnsi="Arial"/>
          <w:b w:val="0"/>
          <w:i/>
          <w:sz w:val="19"/>
        </w:rPr>
        <w:t>Anleitungen</w:t>
      </w:r>
      <w:r>
        <w:rPr>
          <w:rFonts w:ascii="Arial" w:hAnsi="Arial"/>
          <w:b w:val="0"/>
          <w:i w:val="0"/>
          <w:sz w:val="19"/>
        </w:rPr>
        <w:t xml:space="preserve"> (11 %) als häufigsten Kategorien; drittens verknüpft eine Panel-Befragung von rund 9.700 Claude-Nutzerinnen und -Nutzern die Nutzungsbeobachtung erstmals mit sechs subjektiven Wirkungsdimensionen (Bezahlung, Beschäftigungssicherheit, Wechselbereitschaft, Sinn, Autonomie, menschliche Interaktion). Der zentrale Survey-Befund verdient für die Steuerdebatte besondere Aufmerksamkeit: Nutzerinnen und Nutzer mit </w:t>
      </w:r>
      <w:r>
        <w:rPr>
          <w:rFonts w:ascii="Arial" w:hAnsi="Arial"/>
          <w:b w:val="0"/>
          <w:i/>
          <w:sz w:val="19"/>
        </w:rPr>
        <w:t>höherem</w:t>
      </w:r>
      <w:r>
        <w:rPr>
          <w:rFonts w:ascii="Arial" w:hAnsi="Arial"/>
          <w:b w:val="0"/>
          <w:i w:val="0"/>
          <w:sz w:val="19"/>
        </w:rPr>
        <w:t xml:space="preserve"> Automatisierungsanteil (also mehr an Claude delegierten Tasks) berichten im Durchschnitt über </w:t>
      </w:r>
      <w:r>
        <w:rPr>
          <w:rFonts w:ascii="Arial" w:hAnsi="Arial"/>
          <w:b w:val="0"/>
          <w:i/>
          <w:sz w:val="19"/>
        </w:rPr>
        <w:t>positivere</w:t>
      </w:r>
      <w:r>
        <w:rPr>
          <w:rFonts w:ascii="Arial" w:hAnsi="Arial"/>
          <w:b w:val="0"/>
          <w:i w:val="0"/>
          <w:sz w:val="19"/>
        </w:rPr>
        <w:t xml:space="preserve"> erwartete KI-Wirkungen in allen sechs Dimensionen — inklusive Beschäftigungssicherheit und Wechselbereitschaft. Damit stellt der </w:t>
      </w:r>
      <w:r>
        <w:rPr>
          <w:rFonts w:ascii="Arial" w:hAnsi="Arial"/>
          <w:b w:val="0"/>
          <w:i/>
          <w:sz w:val="19"/>
        </w:rPr>
        <w:t>Cadences</w:t>
      </w:r>
      <w:r>
        <w:rPr>
          <w:rFonts w:ascii="Arial" w:hAnsi="Arial"/>
          <w:b w:val="0"/>
          <w:i w:val="0"/>
          <w:sz w:val="19"/>
        </w:rPr>
        <w:t xml:space="preserve">-Bericht ein methodisches Gegengewicht zur in § 3.5 referierten </w:t>
      </w:r>
      <w:r>
        <w:rPr>
          <w:rFonts w:ascii="Arial" w:hAnsi="Arial"/>
          <w:b w:val="0"/>
          <w:i/>
          <w:sz w:val="19"/>
        </w:rPr>
        <w:t>Produktivitäts-Angst-Paradoxie</w:t>
      </w:r>
      <w:r>
        <w:rPr>
          <w:rFonts w:ascii="Arial" w:hAnsi="Arial"/>
          <w:b w:val="0"/>
          <w:i w:val="0"/>
          <w:sz w:val="19"/>
        </w:rPr>
        <w:t xml:space="preserve"> aus der 81k-Befragung (23. April 2026): Wer besonders viel automatisiert, ist zugleich besonders optimistisch — die Verdrängungssorge konzentriert sich unter denen, die noch am Rand der intensiven Nutzung stehen. Für die in Kapitel 8 entwickelte Deutschland-These bedeutet das, dass die politische Adressierung der KI-induzierten Unsicherheit nicht die </w:t>
      </w:r>
      <w:r>
        <w:rPr>
          <w:rFonts w:ascii="Arial" w:hAnsi="Arial"/>
          <w:b w:val="0"/>
          <w:i/>
          <w:sz w:val="19"/>
        </w:rPr>
        <w:t>aggressivsten Adoptierer</w:t>
      </w:r>
      <w:r>
        <w:rPr>
          <w:rFonts w:ascii="Arial" w:hAnsi="Arial"/>
          <w:b w:val="0"/>
          <w:i w:val="0"/>
          <w:sz w:val="19"/>
        </w:rPr>
        <w:t xml:space="preserve">, sondern die </w:t>
      </w:r>
      <w:r>
        <w:rPr>
          <w:rFonts w:ascii="Arial" w:hAnsi="Arial"/>
          <w:b w:val="0"/>
          <w:i/>
          <w:sz w:val="19"/>
        </w:rPr>
        <w:t>zögernden</w:t>
      </w:r>
      <w:r>
        <w:rPr>
          <w:rFonts w:ascii="Arial" w:hAnsi="Arial"/>
          <w:b w:val="0"/>
          <w:i w:val="0"/>
          <w:sz w:val="19"/>
        </w:rPr>
        <w:t xml:space="preserve"> Beschäftigten in den Blick nehmen muss; die Fondslogik aus § 8.3 wird damit als sichtbarer Solidaritätsmechanismus wichtiger als eine reine Kompensationslogik.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 wurde am 6. Mai 2026 mit einer politischen Einigung abgeschlossen und am 13. Mai 2026 durch COREPER bestätigt; das Europäische Parlament hat den Text im Plenum am 16. Juni 2026 förmlich angenommen, der Rat der EU hat am 29. Juni 2026 die finale Zustimmung im Rahmen des </w:t>
      </w:r>
      <w:r>
        <w:rPr>
          <w:rFonts w:ascii="Arial" w:hAnsi="Arial"/>
          <w:b w:val="0"/>
          <w:i/>
          <w:sz w:val="19"/>
        </w:rPr>
        <w:t>Omnibus VII</w:t>
      </w:r>
      <w:r>
        <w:rPr>
          <w:rFonts w:ascii="Arial" w:hAnsi="Arial"/>
          <w:b w:val="0"/>
          <w:i w:val="0"/>
          <w:sz w:val="19"/>
        </w:rPr>
        <w:t xml:space="preserve"> erteilt — das Vorhaben wird damit vor dem ursprünglichen Stichtag am 2. August 2026 abgeschlossen und tritt nach Veröffentlichung im Amtsblatt am dritten Tag danach in Kraft. Die endgültige Fassung setzt die Anwendungsdaten für Hochrisiko-Systeme wie vorgesehen auf den 2. Dezember 2027 (Anhang III, stand-alone) beziehungsweise den 2. August 2028 (Anhang I, eingebettet), ergänzt ein Verbot der Erzeugung nicht-einvernehmlicher intimer Inhalte (einschließlich Kinderdarstellungen) mit Übergangsfrist bis zum 2. Dezember 2026, verkürzt die Übergangsfrist für die Transparenzpflichten synthetischer Inhalte nach Art. 50 auf drei Monate (Wirksamkeit 2. Dezember 2026) und verschiebt die Frist zur Einrichtung nationaler KI-Reallabore ebenfalls auf den 2. Dezember 2027. Der finale Text bleibt für die Steuerdebatte in dreifacher Hinsicht bemerkenswert: Er festigt den bisher tragenden Definitionsrahmen des AI Act (Systemklassen nach Anhang III/I), er verlängert das operative Zeitfenster für die Anknüpfung steuerlicher Tatbestände an AI-Act-Kategorien merklich, und er kodifiziert eine Verbots-Untergrenze (nicht-einvernehmliche intime Inhalte), die eine erste Präzedenzbildung für regulatorische Kopplungen an KI-Ausgaben — nicht nur -Eingaben oder -Systemarchitekturen — schafft. Die deutsche Umsetzung folgt: Am 11. Juni 2026 hat der Deutsche Bundestag mit den Stimmen von CDU/CSU und SPD (Ablehnung durch AfD, Grüne, Linke) das </w:t>
      </w:r>
      <w:r>
        <w:rPr>
          <w:rFonts w:ascii="Arial" w:hAnsi="Arial"/>
          <w:b w:val="0"/>
          <w:i/>
          <w:sz w:val="19"/>
        </w:rPr>
        <w:t>Gesetz zur Durchführung der KI-Verordnung</w:t>
      </w:r>
      <w:r>
        <w:rPr>
          <w:rFonts w:ascii="Arial" w:hAnsi="Arial"/>
          <w:b w:val="0"/>
          <w:i w:val="0"/>
          <w:sz w:val="19"/>
        </w:rPr>
        <w:t xml:space="preserve"> (kurz </w:t>
      </w:r>
      <w:r>
        <w:rPr>
          <w:rFonts w:ascii="Arial" w:hAnsi="Arial"/>
          <w:b w:val="0"/>
          <w:i/>
          <w:sz w:val="19"/>
        </w:rPr>
        <w:t>KI-MIG-Gesetz</w:t>
      </w:r>
      <w:r>
        <w:rPr>
          <w:rFonts w:ascii="Arial" w:hAnsi="Arial"/>
          <w:b w:val="0"/>
          <w:i w:val="0"/>
          <w:sz w:val="19"/>
        </w:rPr>
        <w:t xml:space="preserve"> — </w:t>
      </w:r>
      <w:r>
        <w:rPr>
          <w:rFonts w:ascii="Arial" w:hAnsi="Arial"/>
          <w:b w:val="0"/>
          <w:i/>
          <w:sz w:val="19"/>
        </w:rPr>
        <w:t>KI-Marktüberwachungs- und Innovationsförderungsgesetz</w:t>
      </w:r>
      <w:r>
        <w:rPr>
          <w:rFonts w:ascii="Arial" w:hAnsi="Arial"/>
          <w:b w:val="0"/>
          <w:i w:val="0"/>
          <w:sz w:val="19"/>
        </w:rPr>
        <w:t xml:space="preserve">) beschlossen und dabei die </w:t>
      </w:r>
      <w:r>
        <w:rPr>
          <w:rFonts w:ascii="Arial" w:hAnsi="Arial"/>
          <w:b w:val="0"/>
          <w:i/>
          <w:sz w:val="19"/>
        </w:rPr>
        <w:t>Bundesnetzagentur</w:t>
      </w:r>
      <w:r>
        <w:rPr>
          <w:rFonts w:ascii="Arial" w:hAnsi="Arial"/>
          <w:b w:val="0"/>
          <w:i w:val="0"/>
          <w:sz w:val="19"/>
        </w:rPr>
        <w:t xml:space="preserve"> als zentrale Marktüberwachungsbehörde für KI eingesetzt (mit zentralem Beschwerde­stellen-Auftrag für Bürger und Unternehmen, Beratungspflicht und mindestens einem KI-Reallabor); die Zustimmung des Bundesrats steht Stand 1. Juli 2026 noch aus. Für die hier geführte Diskussion ist relevant, dass Deutschland damit erstmals eine einheitliche behördliche Anlaufstelle für KI-System­fragen erhält, die perspektivisch auch als Datenquelle für steuerlich relevante Systemklassifikationen dienen kann — die operationale Voraussetzung für eine Anknüpfung fiskalischer Tatbestände an AI-Act-Kategorien (§ 5.1) wird damit institutionell stärker als bisher.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w:t>
      </w:r>
      <w:r>
        <w:rPr>
          <w:rFonts w:ascii="Arial" w:hAnsi="Arial"/>
          <w:b w:val="0"/>
          <w:i/>
          <w:sz w:val="19"/>
        </w:rPr>
        <w:t>SB 5</w:t>
      </w:r>
      <w:r>
        <w:rPr>
          <w:rFonts w:ascii="Arial" w:hAnsi="Arial"/>
          <w:b w:val="0"/>
          <w:i w:val="0"/>
          <w:sz w:val="19"/>
        </w:rPr>
        <w:t xml:space="preserve"> am 2. Juni 2026 als </w:t>
      </w:r>
      <w:r>
        <w:rPr>
          <w:rFonts w:ascii="Arial" w:hAnsi="Arial"/>
          <w:b w:val="0"/>
          <w:i/>
          <w:sz w:val="19"/>
        </w:rPr>
        <w:t>Public Act 26-15</w:t>
      </w:r>
      <w:r>
        <w:rPr>
          <w:rFonts w:ascii="Arial" w:hAnsi="Arial"/>
          <w:b w:val="0"/>
          <w:i w:val="0"/>
          <w:sz w:val="19"/>
        </w:rPr>
        <w:t xml:space="preserve"> unterzeichnet — Connecticut wird damit zum ersten US-Bundesstaat mit einem umfassenden AI-Rahmen, der Employment, Healthcare und Online Safety verknüpft.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Anthropic-Amodei-Vorstoß (11. Juni 2026):</w:t>
      </w:r>
      <w:r>
        <w:rPr>
          <w:rFonts w:ascii="Arial" w:hAnsi="Arial"/>
          <w:b w:val="0"/>
          <w:i w:val="0"/>
          <w:sz w:val="19"/>
        </w:rPr>
        <w:t xml:space="preserve"> Am 11. Juni 2026 hat Anthropic-Vorstandschef Dario Amodei mit einem Policy-Essay eine zweite eigenständige Position aus der KI-Anbieterlandschaft in die Debatte eingeführt. Amodei ruft Regierungen dazu auf, KI-Unternehmen zu besteuern und die Erträge in ein bedingungsloses oder bedarfsorientiertes Grundeinkommen für durch KI verdrängte Beschäftigte zu leiten; als Größenordnung schlägt er eine Abgabe von rund 3 % des Umsatzes „relevanter Unternehmen" oder eine höhere Kapitalertragsteuer vor. Er warnt, dass KI innerhalb von fünf Jahren bis zu 50 % der Einstiegs-Weißkragen-Positionen substituieren und die US-Arbeitslosigkeit auf 10 bis 20 % treiben könnte. Flankierend legt Anthropic ein Selbstverpflichtungspaket von rund 350 Millionen US-Dollar auf: 200 Millionen US-Dollar für einen </w:t>
      </w:r>
      <w:r>
        <w:rPr>
          <w:rFonts w:ascii="Arial" w:hAnsi="Arial"/>
          <w:b w:val="0"/>
          <w:i/>
          <w:sz w:val="19"/>
        </w:rPr>
        <w:t>Economic Futures Research Fund</w:t>
      </w:r>
      <w:r>
        <w:rPr>
          <w:rFonts w:ascii="Arial" w:hAnsi="Arial"/>
          <w:b w:val="0"/>
          <w:i w:val="0"/>
          <w:sz w:val="19"/>
        </w:rPr>
        <w:t xml:space="preserve"> zur Auswertung möglicher Politikinstrumente und 150 Millionen US-Dollar für ein </w:t>
      </w:r>
      <w:r>
        <w:rPr>
          <w:rFonts w:ascii="Arial" w:hAnsi="Arial"/>
          <w:b w:val="0"/>
          <w:i/>
          <w:sz w:val="19"/>
        </w:rPr>
        <w:t>Claude Corps Fellowship</w:t>
      </w:r>
      <w:r>
        <w:rPr>
          <w:rFonts w:ascii="Arial" w:hAnsi="Arial"/>
          <w:b w:val="0"/>
          <w:i w:val="0"/>
          <w:sz w:val="19"/>
        </w:rPr>
        <w:t xml:space="preserve">, das 100 Berufseinsteiger für zwölf Monate zu 85.000 US-Dollar an gemeinnützige Organisationen entsendet (erste Bewerbungsrunde bis 17. Juli 2026, Beginn im Oktober 2026). Für die Steuerdebatte hat der Vorstoß dreifache Bedeutung: Erstens tritt neben OpenAI eine zweite führende US-KI-Firma öffentlich für eine steuerliche Abschöpfung KI-getriebener Wertschöpfung ein — die konzernpolitische Isolation der OpenAI-Position (§ 4.5, „OpenAI-Strategiepapier April 2026") ist damit aufgebrochen. Zweitens formuliert Amodei mit den </w:t>
      </w:r>
      <w:r>
        <w:rPr>
          <w:rFonts w:ascii="Arial" w:hAnsi="Arial"/>
          <w:b w:val="0"/>
          <w:i/>
          <w:sz w:val="19"/>
        </w:rPr>
        <w:t>3 %</w:t>
      </w:r>
      <w:r>
        <w:rPr>
          <w:rFonts w:ascii="Arial" w:hAnsi="Arial"/>
          <w:b w:val="0"/>
          <w:i w:val="0"/>
          <w:sz w:val="19"/>
        </w:rPr>
        <w:t xml:space="preserve"> eine erste konkrete Größenordnung; auf US-Ebene entspräche das nach Analystenschätzungen bei einer Anthropic-Umsatzhochrechnung ab 2028 einem niedrigen einstelligen Milliardenbetrag pro Jahr — bezogen auf den globalen KI-Sektor wäre die Abschöpfungsmasse allerdings deutlich höher. Drittens ist der Vorstoß ausdrücklich als </w:t>
      </w:r>
      <w:r>
        <w:rPr>
          <w:rFonts w:ascii="Arial" w:hAnsi="Arial"/>
          <w:b w:val="0"/>
          <w:i/>
          <w:sz w:val="19"/>
        </w:rPr>
        <w:t>Signal an die Politik</w:t>
      </w:r>
      <w:r>
        <w:rPr>
          <w:rFonts w:ascii="Arial" w:hAnsi="Arial"/>
          <w:b w:val="0"/>
          <w:i w:val="0"/>
          <w:sz w:val="19"/>
        </w:rPr>
        <w:t xml:space="preserve">, nicht als Selbstverpflichtung des Absenders formuliert: Wie beim OpenAI-Papier (§ 4.5) zahlten die vorgeschlagenen Abgaben in erster Linie Unternehmen, die Arbeit automatisieren, nicht spezifisch die Modell­anbieter — die 3-%-Marke ist konzeptionell auf sämtliche relevanten Unternehmen bezogen. Kritik aus finanzpublizistischer Perspektive (parallel zur Bloomberg-Position vom 29. April 2026, siehe unten) verweist auf zwei Punkte: Erstens laufe eine 3-%-Umsatzsteuer bei einer noch nicht profitablen KI-Anbieterlandschaft (2026: hohe Verluste bei den führenden Anbietern) faktisch auf eine Bestrafung der Investitionsphase hinaus; zweitens sei die Höhe der Prognose (50 % Substitution der Einstiegs­positionen in fünf Jahren) weder mit den Yale-Budget-Lab-Befunden (§ 3.5) noch mit den bislang beobachteten aggregierten Arbeitslosigkeitsdaten vereinbar. Für die Deutschland-These ist der Amodei-Vorstoß gleichwohl konzeptionell anschlussfähig: Die Kombination aus Abgabe </w:t>
      </w:r>
      <w:r>
        <w:rPr>
          <w:rFonts w:ascii="Arial" w:hAnsi="Arial"/>
          <w:b w:val="0"/>
          <w:i/>
          <w:sz w:val="19"/>
        </w:rPr>
        <w:t>und</w:t>
      </w:r>
      <w:r>
        <w:rPr>
          <w:rFonts w:ascii="Arial" w:hAnsi="Arial"/>
          <w:b w:val="0"/>
          <w:i w:val="0"/>
          <w:sz w:val="19"/>
        </w:rPr>
        <w:t xml:space="preserve"> zweckgebundenem Fonds (im Sinne der § 8.3-Teilhabekomponente) ist strukturell näher an der hier vertretenen Linie als am reinen OpenAI-Wohlstandsfonds nach norwegischem Vorbild — die deutsche Diskussion sollte sich in diesem Punkt weniger als Nachvollzug einer US-Debatte, sondern als eigenständige Fortführung mit klarerer Verankerung in der Wertschöpfungsabgaben-Tradition (§ 5.1) verstehen.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erfolgte am 12. Juni 2026; die öffentliche Anhörung des Gesundheitsausschusses am 22. Juni 2026 wurde von mehr als 90 Fach- und Sozialverbänden mit deutlicher Kritik begleitet (VdK, Diakonie, KBV, DKG und Kassenverbände beanstanden eine einseitige Belastung von Versicherten und Patienten und die aus ihrer Sicht ungeklärte Wirkung auf die ambulante Versorgung); die 2. und 3. Lesung ist im Bundestag für den 10. Juli 2026 angesetzt. Für die Steuerdebatte ist relevant, dass die im § 5.2 gestellte Frage nach der Bemessungsbasis der Sozialversicherung parlamentarisch weiterhin ausschließlich ausgabenseitig — nicht einnahmen­seitig — bearbeitet wird; der in § 5.1 (Wertschöpfungsabgabe) und § 5.2 (Bürgerversicherung) skizzierte Pfad ist im laufenden Verfahren nicht abgebildet.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stündliche Telemetrie statt Sieben-Tage-Snapshots (Tages- und Wochenrhythmen der KI-Nutzung), Artifact-Classifier (rund 93 % der Konversationen mit erkennbarem Artefakt: Erklärungen 17 %, Dokumente/Berichte 15 %, Anleitungen 11 %), Panel-Befragung von rund 9.700 Claude-Nutzerinnen und -Nutzern mit sechs Wirkungsdimensionen (Pay, Job Security, Wechselbereitschaft, Sinn, Autonomie, menschliche Interaktion); Kernbefund: Nutzer mit höherem Automatisierungsanteil berichten in allen Dimensionen über positivere erwartete KI-Wirkungen. https://www.anthropic.com/research/economic-index-june-2026-report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Europäisches Parlament / Rat der EU / COREPER. (Mai–Juni 2026). </w:t>
      </w:r>
      <w:r>
        <w:rPr>
          <w:rFonts w:ascii="Arial" w:hAnsi="Arial"/>
          <w:b w:val="0"/>
          <w:i/>
          <w:sz w:val="19"/>
        </w:rPr>
        <w:t xml:space="preserve">Digital Omnibus on AI — Trilog-Einigung 6. Mai 2026, COREPER-Bestätigung 13. Mai 2026, förmliche Annahme durch das Europäische Parlament am 16. Juni 2026, finale Zustimmung des Rates der EU im </w:t>
      </w:r>
      <w:r>
        <w:rPr>
          <w:rFonts w:ascii="Arial" w:hAnsi="Arial"/>
          <w:b w:val="0"/>
          <w:i w:val="0"/>
          <w:sz w:val="19"/>
        </w:rPr>
        <w:t>Omnibus VII</w:t>
      </w:r>
      <w:r>
        <w:rPr>
          <w:rFonts w:ascii="Arial" w:hAnsi="Arial"/>
          <w:b w:val="0"/>
          <w:i/>
          <w:sz w:val="19"/>
        </w:rPr>
        <w:t xml:space="preserve"> am 29. Juni 2026.</w:t>
      </w:r>
      <w:r>
        <w:rPr>
          <w:rFonts w:ascii="Arial" w:hAnsi="Arial"/>
          <w:b w:val="0"/>
          <w:i w:val="0"/>
          <w:sz w:val="19"/>
        </w:rPr>
        <w:t xml:space="preserve"> Anwendungsdaten Hochrisiko-Systeme: 2. Dezember 2027 (Anhang III, stand-alone) bzw. 2. August 2028 (Anhang I, eingebettet); neue Verbotsklausel für nicht-einvernehmliche intime Inhalte mit Übergangsfrist bis 2. Dezember 2026; Transparenzpflichten synthetischer Inhalte (Art. 50) mit dreimonatiger Übergangsfrist ab 2. Dezember 2026; Reallabor-Frist auf 2. Dezember 2027 verschoben. https://www.consilium.europa.eu/en/press/press-releases/2026/06/29/artificial-intelligence-council-gives-final-green-light-to-simplify-the-eu-s-ai-rules-under-omnibus-vii/ | https://ec.europa.eu/commission/presscorner/detail/en/ip_26_1024 | https://www.gibsondunn.com/eu-ai-act-omnibus-agreement-postponed-high-risk-deadlines-and-other-key-changes/ | https://www.aoshearman.com/en/insights/ao-shearman-on-data/digital-omnibus-on-ai-the-trilogue-deal-is-done-what-made-it-what-didnt-and-what-changed</w:t>
      </w:r>
    </w:p>
    <w:p>
      <w:pPr>
        <w:jc w:val="both"/>
      </w:pPr>
      <w:r>
        <w:rPr>
          <w:rFonts w:ascii="Arial" w:hAnsi="Arial"/>
          <w:b w:val="0"/>
          <w:i w:val="0"/>
          <w:sz w:val="19"/>
        </w:rPr>
        <w:t xml:space="preserve">Deutscher Bundestag. (11. Juni 2026). </w:t>
      </w:r>
      <w:r>
        <w:rPr>
          <w:rFonts w:ascii="Arial" w:hAnsi="Arial"/>
          <w:b w:val="0"/>
          <w:i/>
          <w:sz w:val="19"/>
        </w:rPr>
        <w:t>Gesetz zur Durchführung der KI-Verordnung (KI-MIG-Gesetz — KI-Marktüberwachungs- und Innovationsförderungsgesetz).</w:t>
      </w:r>
      <w:r>
        <w:rPr>
          <w:rFonts w:ascii="Arial" w:hAnsi="Arial"/>
          <w:b w:val="0"/>
          <w:i w:val="0"/>
          <w:sz w:val="19"/>
        </w:rPr>
        <w:t xml:space="preserve"> Bundestag beschließt Durchführungsgesetz mit den Stimmen von CDU/CSU und SPD (Ablehnung durch AfD, Grüne, Linke); Bundesnetzagentur wird zentrale Marktüberwachungsbehörde für KI mit Beschwerde­stellen-Auftrag und mindestens einem KI-Reallabor; Zustimmung des Bundesrats offen. https://www.bundestag.de/dokumente/textarchiv/2026/kw24-de-ki-1183820 | https://bmds.bund.de/service/gesetzgebungsverfahren/gesetz-zur-durchfuehrung-der-ki-verordnung | https://www.bundesregierung.de/breg-de/aktuelles/umsetzung-ki-verordnung-2406638</w:t>
      </w:r>
    </w:p>
    <w:p>
      <w:pPr>
        <w:jc w:val="both"/>
      </w:pPr>
      <w:r>
        <w:rPr>
          <w:rFonts w:ascii="Arial" w:hAnsi="Arial"/>
          <w:b w:val="0"/>
          <w:i w:val="0"/>
          <w:sz w:val="19"/>
        </w:rPr>
        <w:t xml:space="preserve">Connecticut / Governor Ned Lamont. (2. Juni 2026). </w:t>
      </w:r>
      <w:r>
        <w:rPr>
          <w:rFonts w:ascii="Arial" w:hAnsi="Arial"/>
          <w:b w:val="0"/>
          <w:i/>
          <w:sz w:val="19"/>
        </w:rPr>
        <w:t>Public Act 26-15 — Connecticut Artificial Intelligence Responsibility and Transparency Act (SB 5) signed into law.</w:t>
      </w:r>
      <w:r>
        <w:rPr>
          <w:rFonts w:ascii="Arial" w:hAnsi="Arial"/>
          <w:b w:val="0"/>
          <w:i w:val="0"/>
          <w:sz w:val="19"/>
        </w:rPr>
        <w:t xml:space="preserve"> Erster umfassender AI-Rahmen auf US-bundesstaatlicher Ebene; Verknüpfung von Employment, Healthcare und Online Safety; gestaffelte Geltungsdaten wie zuvor angekündigt (1. Oktober 2026 für Automated Employment Decision Technology, „AI is not a defense", Frontier-Whistleblower und WARN-AI-Disclosure; 1. Januar 2027 für Frontier-Meldewege; 1. Oktober 2027 für Deployer-Vorab-Information). https://www.forbes.com/sites/alonzomartinez/2026/05/29/connecticuts-ai-law-signals-a-new-phase-of-employment-ai-regulation/ | https://www.ropesgray.com/en/insights/alerts/2026/06/connecticut-enacts-sweeping-ai-law-covering-employment-healthcare-and-online-safety | https://www.hklaw.com/en/insights/publications/2026/06/connecticut-enacts-comprehensive-ai-legislation | https://fpf.org/blog/sb-5-in-five-what-to-know-about-connecticuts-new-ai-law/</w:t>
      </w:r>
    </w:p>
    <w:p>
      <w:pPr>
        <w:jc w:val="both"/>
      </w:pPr>
      <w:r>
        <w:rPr>
          <w:rFonts w:ascii="Arial" w:hAnsi="Arial"/>
          <w:b w:val="0"/>
          <w:i w:val="0"/>
          <w:sz w:val="19"/>
        </w:rPr>
        <w:t xml:space="preserve">Anthropic / Dario Amodei. (11. Juni 2026). </w:t>
      </w:r>
      <w:r>
        <w:rPr>
          <w:rFonts w:ascii="Arial" w:hAnsi="Arial"/>
          <w:b w:val="0"/>
          <w:i/>
          <w:sz w:val="19"/>
        </w:rPr>
        <w:t>Anthropic-Vorstoß für eine Steuer auf KI-Unternehmen und für UBI-Finanzierung — Selbstverpflichtungspaket 350 Millionen US-Dollar (Economic Futures Research Fund 200 Mio. USD, Claude Corps Fellowship 150 Mio. USD).</w:t>
      </w:r>
      <w:r>
        <w:rPr>
          <w:rFonts w:ascii="Arial" w:hAnsi="Arial"/>
          <w:b w:val="0"/>
          <w:i w:val="0"/>
          <w:sz w:val="19"/>
        </w:rPr>
        <w:t xml:space="preserve"> Amodei schlägt eine Umsatzabgabe von rund 3 % relevanter Unternehmen oder eine höhere Kapitalertragsteuer vor; Prognose bis zu 50 % Substitution der US-Einstiegs-Weißkragen-Positionen in fünf Jahren und Arbeitslosigkeit 10–20 %; Fellowship-Programm mit 100 Berufseinsteigern zu 85.000 USD, Bewerbungsschluss 17. Juli 2026, Beginn Oktober 2026. https://fortune.com/2026/06/11/anthropic-dario-amodei-ai-jobs-tax-displacement-fund/ | https://news.bloombergtax.com/daily-tax-report-international/anthropic-ceo-floats-tax-on-ai-firms-to-fund-universal-income | https://memeburn.com/anthropic-backs-ai-tax-proposal-with-350m-worker-fund/ | https://www.techtimes.com/articles/318217/20260611/ai-regulation-push-amodei-demands-power-blocking-unsafe-models-anthropic-pledges-350-million.htm</w:t>
      </w:r>
    </w:p>
    <w:p>
      <w:pPr>
        <w:jc w:val="both"/>
      </w:pPr>
      <w:r>
        <w:rPr>
          <w:rFonts w:ascii="Arial" w:hAnsi="Arial"/>
          <w:b w:val="0"/>
          <w:i w:val="0"/>
          <w:sz w:val="19"/>
        </w:rPr>
        <w:t xml:space="preserve">Deutscher Bundestag. (Juni 2026). </w:t>
      </w:r>
      <w:r>
        <w:rPr>
          <w:rFonts w:ascii="Arial" w:hAnsi="Arial"/>
          <w:b w:val="0"/>
          <w:i/>
          <w:sz w:val="19"/>
        </w:rPr>
        <w:t>GKV-Beitragssatzstabilisierungsgesetz — Erste Bundestagslesung 12. Juni 2026, öffentliche Anhörung des Gesundheitsausschusses 22. Juni 2026; angesetzte 2./3. Lesung 10. Juli 2026.</w:t>
      </w:r>
      <w:r>
        <w:rPr>
          <w:rFonts w:ascii="Arial" w:hAnsi="Arial"/>
          <w:b w:val="0"/>
          <w:i w:val="0"/>
          <w:sz w:val="19"/>
        </w:rPr>
        <w:t xml:space="preserve"> Rund 90 Fach- und Sozialverbände beteiligt; deutliche Kritik durch VdK, KBV, DKG und Kassenverbände an einseitiger Belastung von Versicherten und Patienten sowie an möglichen Folgen für die ambulante Versorgung. https://www.bundestag.de/dokumente/textarchiv/2026/kw24-de-gkv-1181958 | https://www.bundestag.de/presse/pressemitteilungen/2026/pm-260616-oepm-gesundheit-gkv-1185004 | https://www.bundestag.de/dokumente/textarchiv/2026/kw28-de-gkv-1184352</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Challenger, Gray &amp; Christmas / CNBC / Yahoo Finance / LinkedIn. (4./5. Juni 2026). </w:t>
      </w:r>
      <w:r>
        <w:rPr>
          <w:rFonts w:ascii="Arial" w:hAnsi="Arial"/>
          <w:b w:val="0"/>
          <w:i/>
          <w:sz w:val="19"/>
        </w:rPr>
        <w:t>Challenger Report — May 2026: Job Cuts Rise 16 % from April; AI Emerges as Leading Cause / „AI is now the leading reason companies give for cutting jobs" says new report — what that means for workers / Layoff announcements tick higher in May, with AI as the leading cause.</w:t>
      </w:r>
      <w:r>
        <w:rPr>
          <w:rFonts w:ascii="Arial" w:hAnsi="Arial"/>
          <w:b w:val="0"/>
          <w:i w:val="0"/>
          <w:sz w:val="19"/>
        </w:rPr>
        <w:t xml:space="preserve"> Mai-2026-Streichungen 97.006 (+16 % gegenüber April 2026, höchster Mai-Wert seit 2020); KI-bezogen 38.579 (rund 40 % — erstmals meistgenannter Einzelgrund); Tech-Sektor 38.242 (heftigster Einzelmonat seit August 2024); YTD Tech 123.653 (+66 % YoY); YTD KI-bezogen 87.714 (übertrifft bereits das Ganzjahres-2025-Total von 54.836 nach fünf Monaten). https://www.challengergray.com/wp-content/uploads/2026/06/Challenger-Report-May-2026.pdf | https://www.cnbc.com/2026/06/05/ai-is-now-the-leading-reason-companies-give-for-cutting-jobs-says-new-report-what-that-means-for-workers.html | https://finance.yahoo.com/economy/article/layoff-announcements-tick-higher-in-may-with-ai-as-the-leading-cause-093000409.html</w:t>
      </w:r>
    </w:p>
    <w:p>
      <w:pPr>
        <w:jc w:val="both"/>
      </w:pPr>
      <w:r>
        <w:rPr>
          <w:rFonts w:ascii="Arial" w:hAnsi="Arial"/>
          <w:b w:val="0"/>
          <w:i w:val="0"/>
          <w:sz w:val="19"/>
        </w:rPr>
        <w:t xml:space="preserve">TechCrunch. (22. Juni 2026). </w:t>
      </w:r>
      <w:r>
        <w:rPr>
          <w:rFonts w:ascii="Arial" w:hAnsi="Arial"/>
          <w:b w:val="0"/>
          <w:i/>
          <w:sz w:val="19"/>
        </w:rPr>
        <w:t>The running list: major tech layoffs in 2026 where employers cited AI.</w:t>
      </w:r>
      <w:r>
        <w:rPr>
          <w:rFonts w:ascii="Arial" w:hAnsi="Arial"/>
          <w:b w:val="0"/>
          <w:i w:val="0"/>
          <w:sz w:val="19"/>
        </w:rPr>
        <w:t xml:space="preserve"> Laufende Aufstellung der bislang bekannten KI-attribuierten Layoffs im Jahr 2026 (Stand 22. Juni 2026): kumulierter Bestand rund 75.000 Positionen, mit Mai 2026 als bislang stärkstem Einzelmonat der Berichtsreihe. https://techcrunch.com/2026/06/22/the-running-list-major-tech-layoffs-in-2026-where-employers-cited-ai/</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1. Juli 2026 — Lauf 001 vom 1. Juli 2026) wieder. Gegenüber der Vorversion (Version 22.0, 8. Mai 2026) sind insbesondere die finale Verabschiedung des </w:t>
      </w:r>
      <w:r>
        <w:rPr>
          <w:rFonts w:ascii="Arial" w:hAnsi="Arial"/>
          <w:b w:val="0"/>
          <w:i/>
          <w:sz w:val="19"/>
        </w:rPr>
        <w:t>Digital Omnibus on AI</w:t>
      </w:r>
      <w:r>
        <w:rPr>
          <w:rFonts w:ascii="Arial" w:hAnsi="Arial"/>
          <w:b w:val="0"/>
          <w:i w:val="0"/>
          <w:sz w:val="19"/>
        </w:rPr>
        <w:t xml:space="preserve"> durch den Rat der EU im </w:t>
      </w:r>
      <w:r>
        <w:rPr>
          <w:rFonts w:ascii="Arial" w:hAnsi="Arial"/>
          <w:b w:val="0"/>
          <w:i/>
          <w:sz w:val="19"/>
        </w:rPr>
        <w:t>Omnibus VII</w:t>
      </w:r>
      <w:r>
        <w:rPr>
          <w:rFonts w:ascii="Arial" w:hAnsi="Arial"/>
          <w:b w:val="0"/>
          <w:i w:val="0"/>
          <w:sz w:val="19"/>
        </w:rPr>
        <w:t xml:space="preserve">-Paket am 29. Juni 2026 (nach EP-Endorsement 16. Juni 2026 und COREPER-Bestätigung 13. Mai 2026) mit Anwendungsdaten 2. Dezember 2027 (Anhang III) und 2. August 2028 (Anhang I) sowie Watermarking- und Sandbox-Übergangsfristen, der am 11. Juni 2026 vom Deutschen Bundestag beschlossene </w:t>
      </w:r>
      <w:r>
        <w:rPr>
          <w:rFonts w:ascii="Arial" w:hAnsi="Arial"/>
          <w:b w:val="0"/>
          <w:i/>
          <w:sz w:val="19"/>
        </w:rPr>
        <w:t>KI-MIG-Gesetz</w:t>
      </w:r>
      <w:r>
        <w:rPr>
          <w:rFonts w:ascii="Arial" w:hAnsi="Arial"/>
          <w:b w:val="0"/>
          <w:i w:val="0"/>
          <w:sz w:val="19"/>
        </w:rPr>
        <w:t xml:space="preserve"> (Durchführungsgesetz zur EU-KI-VO mit Zentralisierung der KI-Aufsicht bei der Bundesnetzagentur, Bundesratszustimmung offen), die Unterzeichnung des </w:t>
      </w:r>
      <w:r>
        <w:rPr>
          <w:rFonts w:ascii="Arial" w:hAnsi="Arial"/>
          <w:b w:val="0"/>
          <w:i/>
          <w:sz w:val="19"/>
        </w:rPr>
        <w:t>Connecticut Artificial Intelligence Responsibility and Transparency Act (SB 5)</w:t>
      </w:r>
      <w:r>
        <w:rPr>
          <w:rFonts w:ascii="Arial" w:hAnsi="Arial"/>
          <w:b w:val="0"/>
          <w:i w:val="0"/>
          <w:sz w:val="19"/>
        </w:rPr>
        <w:t xml:space="preserve"> durch Gouverneur Lamont am 2. Juni 2026 als </w:t>
      </w:r>
      <w:r>
        <w:rPr>
          <w:rFonts w:ascii="Arial" w:hAnsi="Arial"/>
          <w:b w:val="0"/>
          <w:i/>
          <w:sz w:val="19"/>
        </w:rPr>
        <w:t>Public Act 26-15</w:t>
      </w:r>
      <w:r>
        <w:rPr>
          <w:rFonts w:ascii="Arial" w:hAnsi="Arial"/>
          <w:b w:val="0"/>
          <w:i w:val="0"/>
          <w:sz w:val="19"/>
        </w:rPr>
        <w:t xml:space="preserve"> (erster umfassender AI-Rahmen auf US-bundesstaatlicher Ebene), der Anthropic-Amodei-Vorstoß vom 11. Juni 2026 (Steuer auf KI-Unternehmen mit 3 %-Umsatzgrößenordnung zur Finanzierung von UBI, Selbstverpflichtungspaket 350 Mio. USD aus </w:t>
      </w:r>
      <w:r>
        <w:rPr>
          <w:rFonts w:ascii="Arial" w:hAnsi="Arial"/>
          <w:b w:val="0"/>
          <w:i/>
          <w:sz w:val="19"/>
        </w:rPr>
        <w:t>Economic Futures Research Fund</w:t>
      </w:r>
      <w:r>
        <w:rPr>
          <w:rFonts w:ascii="Arial" w:hAnsi="Arial"/>
          <w:b w:val="0"/>
          <w:i w:val="0"/>
          <w:sz w:val="19"/>
        </w:rPr>
        <w:t xml:space="preserve"> und </w:t>
      </w:r>
      <w:r>
        <w:rPr>
          <w:rFonts w:ascii="Arial" w:hAnsi="Arial"/>
          <w:b w:val="0"/>
          <w:i/>
          <w:sz w:val="19"/>
        </w:rPr>
        <w:t>Claude Corps Fellowship</w:t>
      </w:r>
      <w:r>
        <w:rPr>
          <w:rFonts w:ascii="Arial" w:hAnsi="Arial"/>
          <w:b w:val="0"/>
          <w:i w:val="0"/>
          <w:sz w:val="19"/>
        </w:rPr>
        <w:t xml:space="preserve">), der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vom 26. Juni 2026 (stündliche Telemetrie, Artifact-Classifier, Panel-Befragung 9.700 Nutzer mit dem Befund positiver Wirkungserwartung bei höherem Automatisierungsanteil), der </w:t>
      </w:r>
      <w:r>
        <w:rPr>
          <w:rFonts w:ascii="Arial" w:hAnsi="Arial"/>
          <w:b w:val="0"/>
          <w:i/>
          <w:sz w:val="19"/>
        </w:rPr>
        <w:t>Challenger</w:t>
      </w:r>
      <w:r>
        <w:rPr>
          <w:rFonts w:ascii="Arial" w:hAnsi="Arial"/>
          <w:b w:val="0"/>
          <w:i w:val="0"/>
          <w:sz w:val="19"/>
        </w:rPr>
        <w:t xml:space="preserve">-Mai-2026-Job-Cuts-Report vom 4. Juni 2026 (KI erstmals meistgenannter Einzelgrund für US-Layoffs, 38.579 KI-attribuierte Streichungen im Mai — 40 %; Tech-Sektor 38.242 als heftigster Monat seit August 2024; YTD KI-bezogen 87.714 — bereits mehr als das Ganzjahr 2025) sowie der fortschreitende parlamentarische Weg des </w:t>
      </w:r>
      <w:r>
        <w:rPr>
          <w:rFonts w:ascii="Arial" w:hAnsi="Arial"/>
          <w:b w:val="0"/>
          <w:i/>
          <w:sz w:val="19"/>
        </w:rPr>
        <w:t>GKV-Beitragssatzstabilisierungsgesetzes</w:t>
      </w:r>
      <w:r>
        <w:rPr>
          <w:rFonts w:ascii="Arial" w:hAnsi="Arial"/>
          <w:b w:val="0"/>
          <w:i w:val="0"/>
          <w:sz w:val="19"/>
        </w:rPr>
        <w:t xml:space="preserve"> (Bundestag 1. Lesung 12. Juni 2026, Gesundheitsausschuss-Anhörung 22. Juni 2026 mit rund 90 Fach- und Sozialverbänden, 2./3. Lesung angesetzt 10. Juli 2026) einzuordnen.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