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zum 23./24. Juni 2026 weist der SkillSyncer-Tracker bereits 185.894 betroffene Beschäftigte aus 267 Layoff-Ereignissen aus (rund 1.068 Personen pro Tag), während TrueUp im engeren reinen Tech-Kerntracker auf rund 156.595 Personen aus 409 Meldungen kommt — über alle Tracker hinweg ist die Marke einer sechsstelligen Tech-Reduktion innerhalb des ersten Halbjahres 2026 inzwischen verfestigt. Die zusätzlichen Meldungen seit Mai 2026 sind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Anfang Juni 2026) verschärft den Befund noch einmal qualitativ: KI ist nun erstmals der am häufigsten als Einzelgrund genannte Anlass für US-Stellenstreichungen überhaupt — mit 38.579 KI-bezogenen Streichungen im Mai 2026, rund 40 % aller im Monat angekündigten Stellenabbauten und ein Anstieg um rund 80 % gegenüber dem April-Wert von 21.490; im Tech-Sektor zählt Challenger 38.242 Stellen für den Monat Mai 2026 (höchster Einzelmonat seit August 2024) und 123.653 für das laufende Jahr (+66 % gegenüber dem Vergleichszeitraum 2025). Erstmals dokumentiert eine offizielle Unternehmensmitteilung diesen Übergang in einem SEC-Pflichtdokument: Im am 22. Juni 2026 eingereichten Geschäftsbericht (Form 10-K, Fiscal Year 2026) hält </w:t>
      </w:r>
      <w:r>
        <w:rPr>
          <w:rFonts w:ascii="Arial" w:hAnsi="Arial"/>
          <w:b w:val="0"/>
          <w:i/>
          <w:sz w:val="19"/>
        </w:rPr>
        <w:t>Oracle</w:t>
      </w:r>
      <w:r>
        <w:rPr>
          <w:rFonts w:ascii="Arial" w:hAnsi="Arial"/>
          <w:b w:val="0"/>
          <w:i w:val="0"/>
          <w:sz w:val="19"/>
        </w:rPr>
        <w:t xml:space="preserve"> fest, „the adoption and deployment of AI technologies across our operations have resulted, and may continue to result, in reductions to our workforce" — die globale Belegschaft sei zum 31. Mai 2026 auf rund 141.000 Vollzeitäquivalente gefallen (von rund 162.000 im Vorjahr), also rund 21.000 Stellen und rund 13 % der Konzernbelegschaft innerhalb von zwölf Monaten; Restrukturierungs- und Abfindungsaufwendungen werden mit 1,84 Milliarden US-Dollar gegenüber 374 Millionen US-Dollar im Vorjahr ausgewiesen. Die stärksten relativen Rückgänge entfallen auf Vertrieb und Marketing (von rund 31.000 auf rund 25.000 Vollzeitäquivalente, −19 %) und Forschung und Entwicklung (von rund 50.000 auf rund 43.000, −14 %). Die explizite Verkettung von KI-Adoption und Belegschaftsreduktion in einer SEC-Pflichtmitteilung — und nicht mehr nur in Pressemitteilungen oder Memoranda — ist für die Steuerdebatte deshalb relevant, weil sie für eine zielgerichtete Ersatzabgabe (Typ 5 nach § 2.1; § 9.1) erstmals einen rechtsförmlich überprüfbaren Anker liefert. Parallel hat </w:t>
      </w:r>
      <w:r>
        <w:rPr>
          <w:rFonts w:ascii="Arial" w:hAnsi="Arial"/>
          <w:b w:val="0"/>
          <w:i/>
          <w:sz w:val="19"/>
        </w:rPr>
        <w:t>GitLab</w:t>
      </w:r>
      <w:r>
        <w:rPr>
          <w:rFonts w:ascii="Arial" w:hAnsi="Arial"/>
          <w:b w:val="0"/>
          <w:i w:val="0"/>
          <w:sz w:val="19"/>
        </w:rPr>
        <w:t xml:space="preserve"> am 3. Juni 2026 die Streichung von rund 350 Stellen (etwa 14 % der Belegschaft) angekündigt und einen Rückzug aus 22 Ländern eingeleitet; Vorstandschef Bill Staples begründete die „generational rebuild" der Plattform mit dem Übergang zu </w:t>
      </w:r>
      <w:r>
        <w:rPr>
          <w:rFonts w:ascii="Arial" w:hAnsi="Arial"/>
          <w:b w:val="0"/>
          <w:i/>
          <w:sz w:val="19"/>
        </w:rPr>
        <w:t>agentic workloads</w:t>
      </w:r>
      <w:r>
        <w:rPr>
          <w:rFonts w:ascii="Arial" w:hAnsi="Arial"/>
          <w:b w:val="0"/>
          <w:i w:val="0"/>
          <w:sz w:val="19"/>
        </w:rPr>
        <w:t xml:space="preserve">, die der bestehenden Entwickler-Infrastruktur „nicht standhalten", und wies einen einmaligen Restrukturierungsaufwand zwischen 30 und 35 Millionen US-Dollar aus. </w:t>
      </w:r>
      <w:r>
        <w:rPr>
          <w:rFonts w:ascii="Arial" w:hAnsi="Arial"/>
          <w:b w:val="0"/>
          <w:i/>
          <w:sz w:val="19"/>
        </w:rPr>
        <w:t>Intuit</w:t>
      </w:r>
      <w:r>
        <w:rPr>
          <w:rFonts w:ascii="Arial" w:hAnsi="Arial"/>
          <w:b w:val="0"/>
          <w:i w:val="0"/>
          <w:sz w:val="19"/>
        </w:rPr>
        <w:t xml:space="preserve"> hatte bereits im Mai 2026 rund 3.000 Stellen (etwa 17 % der Belegschaft) gestrichen und die Reallokation explizit auf KI-Schwerpunkte ausgerichtet. Schließlich dokumentiert eine </w:t>
      </w:r>
      <w:r>
        <w:rPr>
          <w:rFonts w:ascii="Arial" w:hAnsi="Arial"/>
          <w:b w:val="0"/>
          <w:i/>
          <w:sz w:val="19"/>
        </w:rPr>
        <w:t>TechCrunch</w:t>
      </w:r>
      <w:r>
        <w:rPr>
          <w:rFonts w:ascii="Arial" w:hAnsi="Arial"/>
          <w:b w:val="0"/>
          <w:i w:val="0"/>
          <w:sz w:val="19"/>
        </w:rPr>
        <w:t xml:space="preserve">-Bestandsaufnahme vom 15. Juni 2026 unter dem Titel </w:t>
      </w:r>
      <w:r>
        <w:rPr>
          <w:rFonts w:ascii="Arial" w:hAnsi="Arial"/>
          <w:b w:val="0"/>
          <w:i/>
          <w:sz w:val="19"/>
        </w:rPr>
        <w:t>„The AI layoff wave is becoming a powder keg"</w:t>
      </w:r>
      <w:r>
        <w:rPr>
          <w:rFonts w:ascii="Arial" w:hAnsi="Arial"/>
          <w:b w:val="0"/>
          <w:i w:val="0"/>
          <w:sz w:val="19"/>
        </w:rPr>
        <w:t xml:space="preserve"> die soziale und psychologische Verdichtung der Welle, während eine Branchenauswertung (</w:t>
      </w:r>
      <w:r>
        <w:rPr>
          <w:rFonts w:ascii="Arial" w:hAnsi="Arial"/>
          <w:b w:val="0"/>
          <w:i/>
          <w:sz w:val="19"/>
        </w:rPr>
        <w:t>Salesforce Ben</w:t>
      </w:r>
      <w:r>
        <w:rPr>
          <w:rFonts w:ascii="Arial" w:hAnsi="Arial"/>
          <w:b w:val="0"/>
          <w:i w:val="0"/>
          <w:sz w:val="19"/>
        </w:rPr>
        <w:t xml:space="preserve">, Juni 2026) zugleich darauf hinweist, dass viele der streichenden Unternehmen nach eigenen Angaben noch keine messbaren Produktivitäts- oder Renditeeffekte aus dem KI-Einsatz erzielt haben — ein Befund, der mit der in § 1.1 referierten </w:t>
      </w:r>
      <w:r>
        <w:rPr>
          <w:rFonts w:ascii="Arial" w:hAnsi="Arial"/>
          <w:b w:val="0"/>
          <w:i/>
          <w:sz w:val="19"/>
        </w:rPr>
        <w:t>Washington-Post</w:t>
      </w:r>
      <w:r>
        <w:rPr>
          <w:rFonts w:ascii="Arial" w:hAnsi="Arial"/>
          <w:b w:val="0"/>
          <w:i w:val="0"/>
          <w:sz w:val="19"/>
        </w:rPr>
        <w:t xml:space="preserve">-Differenzierung vom 1. Mai 2026 konvergiert und die Kausalattribution für eine fiskalische Anknüpfung weiter erschwert.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 xml:space="preserve">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 Auf der AI-Act-Schiene ist die in § 9.5 referierte Trilog-Frage am 6. Mai 2026 informell entschieden worden: Parlament, Rat und Kommission haben sich auf den </w:t>
      </w:r>
      <w:r>
        <w:rPr>
          <w:rFonts w:ascii="Arial" w:hAnsi="Arial"/>
          <w:b w:val="0"/>
          <w:i/>
          <w:sz w:val="19"/>
        </w:rPr>
        <w:t>Digital Omnibus on AI</w:t>
      </w:r>
      <w:r>
        <w:rPr>
          <w:rFonts w:ascii="Arial" w:hAnsi="Arial"/>
          <w:b w:val="0"/>
          <w:i w:val="0"/>
          <w:sz w:val="19"/>
        </w:rPr>
        <w:t xml:space="preserve"> verständigt, COREPER hat die Einigung am 13. Mai 2026 bestätigt; die Stichtage für Anhang-III-Hochrisikosysteme (2. Dezember 2027) und Anhang-I-Produkte (2. August 2028) sind formal eingezogen, neue Verbote (u. a. </w:t>
      </w:r>
      <w:r>
        <w:rPr>
          <w:rFonts w:ascii="Arial" w:hAnsi="Arial"/>
          <w:b w:val="0"/>
          <w:i/>
          <w:sz w:val="19"/>
        </w:rPr>
        <w:t>Nudifier</w:t>
      </w:r>
      <w:r>
        <w:rPr>
          <w:rFonts w:ascii="Arial" w:hAnsi="Arial"/>
          <w:b w:val="0"/>
          <w:i w:val="0"/>
          <w:sz w:val="19"/>
        </w:rPr>
        <w:t>-Anwendungen und KI-erzeugtes CSAM in Art. 5) wurden aufgenommen, und die Frist für Transparenzlösungen bei synthetischen Inhalten wurde von sechs auf drei Monate verkürzt (2. Dezember 2026); die formale Annahme und Veröffentlichung im Amtsblatt ist für den Sommer 2026 vorgesehen. Für die Besteuerungsdebatte ist die Einigung mittelbar relevant, weil sie das regulatorische Klassifizierungsraster für KI-Systeme stabilisiert, an dem eine spätere fiskalische Anknüpfung (z. B. Stufung von Abgaben nach Risikoklasse oder GPAI-Status) operativ ausgerichtet werden könnte.</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zudem den </w:t>
      </w:r>
      <w:r>
        <w:rPr>
          <w:rFonts w:ascii="Arial" w:hAnsi="Arial"/>
          <w:b w:val="0"/>
          <w:i/>
          <w:sz w:val="19"/>
        </w:rPr>
        <w:t>American AI Sovereign Wealth Fund Act</w:t>
      </w:r>
      <w:r>
        <w:rPr>
          <w:rFonts w:ascii="Arial" w:hAnsi="Arial"/>
          <w:b w:val="0"/>
          <w:i w:val="0"/>
          <w:sz w:val="19"/>
        </w:rPr>
        <w:t xml:space="preserve"> eingebracht, der den Bezug zur in § 5.4 diskutierten Staatsfonds-Linie herstellt: Der Entwurf sieht eine einmalige Steuer von 50 % der ausgegebenen Aktien aller KI-Unternehmen mit einem Jahresumsatz von mehr als 200 Millionen US-Dollar vor; die so eingezogenen Anteile fließen in einen staatlichen „American AI Sovereign Wealth Fund", den Sanders auf rund 7 Billionen US-Dollar veranschlagt. Über jährliche Ausschüttungen in Höhe von 5 % des durchschnittlichen Marktwerts würde laut Sanders eine pro Kopf rund 1.000 US-Dollar betragende Bürgerdividende möglich; eine </w:t>
      </w:r>
      <w:r>
        <w:rPr>
          <w:rFonts w:ascii="Arial" w:hAnsi="Arial"/>
          <w:b w:val="0"/>
          <w:i/>
          <w:sz w:val="19"/>
        </w:rPr>
        <w:t>Independent Commission for Democratic AI</w:t>
      </w:r>
      <w:r>
        <w:rPr>
          <w:rFonts w:ascii="Arial" w:hAnsi="Arial"/>
          <w:b w:val="0"/>
          <w:i w:val="0"/>
          <w:sz w:val="19"/>
        </w:rPr>
        <w:t xml:space="preserve"> mit sieben vom Präsidenten nominierten und vom Senat bestätigten Mitgliedern soll die Stimmrechte aktiv ausüben, um Entscheidungen zulasten der Beschäftigten zu blockieren und gemeinwohlorientierte Strategien durchzusetzen. Damit verschiebt sich die Sanders-Linie konzeptionell von einer „Robotersteuer" auf Verbrauch/Nutzung in Richtung einer </w:t>
      </w:r>
      <w:r>
        <w:rPr>
          <w:rFonts w:ascii="Arial" w:hAnsi="Arial"/>
          <w:b/>
          <w:i w:val="0"/>
          <w:sz w:val="19"/>
        </w:rPr>
        <w:t>Beteiligungssteuer</w:t>
      </w:r>
      <w:r>
        <w:rPr>
          <w:rFonts w:ascii="Arial" w:hAnsi="Arial"/>
          <w:b w:val="0"/>
          <w:i w:val="0"/>
          <w:sz w:val="19"/>
        </w:rPr>
        <w:t xml:space="preserve"> auf Eigentumstitel — analytisch das Pendant zur in § 5.4 referierten norwegischen Staatsfondslogik, übersetzt auf KI-Wertschöpfung. Die Aussicht auf Annahme des Entwurfs in einem republikanisch geführten Kongress gilt als gering; als Signalgebung ist er jedoch der bislang konkreteste politische Vorstoß auf US-Bundesebene und verschiebt die fiskalisch-eigentumsrechtliche Diskussion erstmals ausdrücklich in die </w:t>
      </w:r>
      <w:r>
        <w:rPr>
          <w:rFonts w:ascii="Arial" w:hAnsi="Arial"/>
          <w:b w:val="0"/>
          <w:i/>
          <w:sz w:val="19"/>
        </w:rPr>
        <w:t>Aktienbeteiligungs</w:t>
      </w:r>
      <w:r>
        <w:rPr>
          <w:rFonts w:ascii="Arial" w:hAnsi="Arial"/>
          <w:b w:val="0"/>
          <w:i w:val="0"/>
          <w:sz w:val="19"/>
        </w:rPr>
        <w:t>-Logik.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das Gesetz am 29. Mai 2026 unterzeichnet, womit Connecticut den ersten umfassenden bundesstaatlichen KI-Regulierungsrahmen mit gestaffelten Geltungsdaten ab dem 1. Oktober 2026 in Kraft setzt.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 xml:space="preserve">Praktisch erfordert dies entweder eine Pflichtbeteiligung des Staates an KI-Unternehmen (politisch hoch problematisch) oder eine zweckgebundene Steuer auf Kapitalerträge und Unternehmensgewinne, deren Aufkommen in einen solchen Fonds fließt. Den bislang weitestgehenden US-bundesrechtlichen Vorstoß in diese Richtung hat Senator Bernie Sanders am 18. Juni 2026 mit dem </w:t>
      </w:r>
      <w:r>
        <w:rPr>
          <w:rFonts w:ascii="Arial" w:hAnsi="Arial"/>
          <w:b w:val="0"/>
          <w:i/>
          <w:sz w:val="19"/>
        </w:rPr>
        <w:t>American AI Sovereign Wealth Fund Act</w:t>
      </w:r>
      <w:r>
        <w:rPr>
          <w:rFonts w:ascii="Arial" w:hAnsi="Arial"/>
          <w:b w:val="0"/>
          <w:i w:val="0"/>
          <w:sz w:val="19"/>
        </w:rPr>
        <w:t xml:space="preserve"> (vgl. § 4.5) eingebracht: Eine einmalige Steuer in Höhe von 50 % der Aktien KI-emittierender Unternehmen mit mindestens 200 Millionen US-Dollar Jahresumsatz soll einen Staatsfonds mit einem geschätzten Volumen von rund 7 Billionen US-Dollar speisen, aus dem eine jährliche Bürgerdividende von rund 1.000 US-Dollar pro Person sowie Beiträge zu Bildung, Gesundheit und Wohnen finanziert werden; die Stimmrechte würden durch eine </w:t>
      </w:r>
      <w:r>
        <w:rPr>
          <w:rFonts w:ascii="Arial" w:hAnsi="Arial"/>
          <w:b w:val="0"/>
          <w:i/>
          <w:sz w:val="19"/>
        </w:rPr>
        <w:t>Independent Commission for Democratic AI</w:t>
      </w:r>
      <w:r>
        <w:rPr>
          <w:rFonts w:ascii="Arial" w:hAnsi="Arial"/>
          <w:b w:val="0"/>
          <w:i w:val="0"/>
          <w:sz w:val="19"/>
        </w:rPr>
        <w:t xml:space="preserve"> aktiv ausgeübt. Damit liegt erstmals ein konkreter Gesetzentwurf vor, der die in § 5.4 skizzierte Pflichtbeteiligungs-Variante operationalisiert — politisch in den USA mit geringer Verabschiedungschance, konzeptionell aber als Referenz für die in § 8.3 entwickelte Teilhabe-Architektur relevant.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American AI Sovereign Wealth Fund Act — Sanders Introduces Legislation to Create $7 Trillion AI Sovereign Wealth Fund.</w:t>
      </w:r>
      <w:r>
        <w:rPr>
          <w:rFonts w:ascii="Arial" w:hAnsi="Arial"/>
          <w:b w:val="0"/>
          <w:i w:val="0"/>
          <w:sz w:val="19"/>
        </w:rPr>
        <w:t xml:space="preserve"> US-Senat, 119. Kongress; Pressemitteilung und Op-Ed </w:t>
      </w:r>
      <w:r>
        <w:rPr>
          <w:rFonts w:ascii="Arial" w:hAnsi="Arial"/>
          <w:b w:val="0"/>
          <w:i/>
          <w:sz w:val="19"/>
        </w:rPr>
        <w:t>„The Public Should Own Half of the Big A.I. Companies"</w:t>
      </w:r>
      <w:r>
        <w:rPr>
          <w:rFonts w:ascii="Arial" w:hAnsi="Arial"/>
          <w:b w:val="0"/>
          <w:i w:val="0"/>
          <w:sz w:val="19"/>
        </w:rPr>
        <w:t xml:space="preserve">; Begleit­berichterstattung Roll Call, Broadband Breakfast, Fortune. Einmalige 50-%-Aktiensteuer für KI-Unternehmen ab 200 Mio. USD Jahresumsatz; Fonds rund 7 Bio. USD; 5-%-Jahresdividende; </w:t>
      </w:r>
      <w:r>
        <w:rPr>
          <w:rFonts w:ascii="Arial" w:hAnsi="Arial"/>
          <w:b w:val="0"/>
          <w:i/>
          <w:sz w:val="19"/>
        </w:rPr>
        <w:t>Independent Commission for Democratic AI</w:t>
      </w:r>
      <w:r>
        <w:rPr>
          <w:rFonts w:ascii="Arial" w:hAnsi="Arial"/>
          <w:b w:val="0"/>
          <w:i w:val="0"/>
          <w:sz w:val="19"/>
        </w:rPr>
        <w:t xml:space="preserve"> (7 Mitglieder). https://www.sanders.senate.gov/press-releases/news-sanders-introduces-legislation-to-create-7-trillion-ai-sovereign-wealth-fund/ | https://rollcall.com/2026/06/18/sovereign-wealth-fund-tax-on-ai-companies-unveiled-by-sanders/ | https://broadbandbreakfast.com/sanders-proposes-the-american-ai-sovereign-wealth-fund-act/</w:t>
      </w:r>
    </w:p>
    <w:p>
      <w:pPr>
        <w:jc w:val="both"/>
      </w:pPr>
      <w:r>
        <w:rPr>
          <w:rFonts w:ascii="Arial" w:hAnsi="Arial"/>
          <w:b w:val="0"/>
          <w:i w:val="0"/>
          <w:sz w:val="19"/>
        </w:rPr>
        <w:t xml:space="preserve">Council of the EU / Europäisches Parlament. (6./13. Mai 2026). </w:t>
      </w:r>
      <w:r>
        <w:rPr>
          <w:rFonts w:ascii="Arial" w:hAnsi="Arial"/>
          <w:b w:val="0"/>
          <w:i/>
          <w:sz w:val="19"/>
        </w:rPr>
        <w:t>Digital Omnibus on AI — Trilogue agreement</w:t>
      </w:r>
      <w:r>
        <w:rPr>
          <w:rFonts w:ascii="Arial" w:hAnsi="Arial"/>
          <w:b w:val="0"/>
          <w:i w:val="0"/>
          <w:sz w:val="19"/>
        </w:rPr>
        <w:t xml:space="preserve"> (COREPER-Bestätigung 13. Mai 2026; formale Annahme im Sommer 2026 vorgesehen). Verschiebung Anhang III auf 2. Dezember 2027 und Anhang I auf 2. August 2028; neue Verbote in Art. 5 (Nudifier, KI-CSAM); Transparenzfrist für synthetische Inhalte 2. Dezember 2026. https://www.consilium.europa.eu/en/press/press-releases/2026/05/07/artificial-intelligence-council-and-parliament-agree-to-simplify-and-streamline-rules/ | https://iapp.org/news/a/ai-act-omnibus-what-just-happened-and-what-comes-next | https://www.aoshearman.com/en/insights/ao-shearman-on-data/digital-omnibus-on-ai-the-trilogue-deal-is-done-what-made-it-what-didnt-and-what-changed</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Oracle Corporation / CNBC / Tom's Hardware / Benzinga / TheNextWeb. (22./23. Juni 2026). </w:t>
      </w:r>
      <w:r>
        <w:rPr>
          <w:rFonts w:ascii="Arial" w:hAnsi="Arial"/>
          <w:b w:val="0"/>
          <w:i/>
          <w:sz w:val="19"/>
        </w:rPr>
        <w:t>Oracle Form 10-K Fiscal Year 2026 (filed June 22, 2026) — Oracle sheds 21,000 roles over the past year amid wave of AI layoffs from tech giants / Oracle lays off 21,000 employees in just 12 months due to AI adoption and costly AI infrastructure ambitions / Oracle cuts 21,000 jobs, SEC filing blames AI.</w:t>
      </w:r>
      <w:r>
        <w:rPr>
          <w:rFonts w:ascii="Arial" w:hAnsi="Arial"/>
          <w:b w:val="0"/>
          <w:i w:val="0"/>
          <w:sz w:val="19"/>
        </w:rPr>
        <w:t xml:space="preserve"> SEC-Pflichtoffenlegung mit ausdrücklicher Verknüpfung von KI-Adoption und Belegschaftsreduktion; Belegschaft von rund 162.000 auf 141.000 Vollzeitäquivalente; Restrukturierungs-/Abfindungsaufwand 1,84 Mrd. USD (Vorjahr 374 Mio. USD); Vertrieb/Marketing −19 %, Forschung/Entwicklung −14 %. https://www.cnbc.com/2026/06/23/oracle-ai-job-cuts-layoffs-21000.html | https://www.tomshardware.com/tech-industry/artificial-intelligence/oracle-lays-off-21-000-employees-in-just-12-months-due-to-ai-adoption-and-costly-ai-infrastructure-ambitions-says-layoffs-will-continue-as-internal-ai-deployment-grows | https://www.benzinga.com/trading-ideas/movers/26/06/60037687/oracle-stock-in-focus-after-annual-filing-reveals-21000-job-cuts-amid-ai-buildout-costs | https://thenextweb.com/news/oracle-21000-layoffs-ai-data-centres</w:t>
      </w:r>
    </w:p>
    <w:p>
      <w:pPr>
        <w:jc w:val="both"/>
      </w:pPr>
      <w:r>
        <w:rPr>
          <w:rFonts w:ascii="Arial" w:hAnsi="Arial"/>
          <w:b w:val="0"/>
          <w:i w:val="0"/>
          <w:sz w:val="19"/>
        </w:rPr>
        <w:t xml:space="preserve">TechCrunch / Gigazine / BigGo Finance. (3./4. Juni 2026). </w:t>
      </w:r>
      <w:r>
        <w:rPr>
          <w:rFonts w:ascii="Arial" w:hAnsi="Arial"/>
          <w:b w:val="0"/>
          <w:i/>
          <w:sz w:val="19"/>
        </w:rPr>
        <w:t>GitLab cuts 14% of staff as it scales its platform to serve AI workloads / GitLab announced it will lay off approximately 350 employees, representing 14% of its workforce, and withdraw from 22 countries / GitLab Slashes 350 Jobs, Exits 22 Countries in Pivot to AI-Powered ‚Agentic Era'.</w:t>
      </w:r>
      <w:r>
        <w:rPr>
          <w:rFonts w:ascii="Arial" w:hAnsi="Arial"/>
          <w:b w:val="0"/>
          <w:i w:val="0"/>
          <w:sz w:val="19"/>
        </w:rPr>
        <w:t xml:space="preserve"> Restrukturierungsaufwand 30–35 Mio. USD; Q1-2026-Umsatz 264 Mio. USD (+23 % YoY); CEO Bill Staples kündigt „generational rebuild" der Plattform für </w:t>
      </w:r>
      <w:r>
        <w:rPr>
          <w:rFonts w:ascii="Arial" w:hAnsi="Arial"/>
          <w:b w:val="0"/>
          <w:i/>
          <w:sz w:val="19"/>
        </w:rPr>
        <w:t>agentic workloads</w:t>
      </w:r>
      <w:r>
        <w:rPr>
          <w:rFonts w:ascii="Arial" w:hAnsi="Arial"/>
          <w:b w:val="0"/>
          <w:i w:val="0"/>
          <w:sz w:val="19"/>
        </w:rPr>
        <w:t xml:space="preserve"> an. https://techcrunch.com/2026/06/03/gitlab-cuts-14-of-staff-as-it-scales-its-platform-to-serve-ai-workloads/ | https://gigazine.net/gsc_news/en/20260604-gitlab-cut-14-workforce-ai-workloads/ | https://finance.biggo.com/news/BLSqkZ4BrX5PFN7Bz6Tr</w:t>
      </w:r>
    </w:p>
    <w:p>
      <w:pPr>
        <w:jc w:val="both"/>
      </w:pPr>
      <w:r>
        <w:rPr>
          <w:rFonts w:ascii="Arial" w:hAnsi="Arial"/>
          <w:b w:val="0"/>
          <w:i w:val="0"/>
          <w:sz w:val="19"/>
        </w:rPr>
        <w:t xml:space="preserve">Challenger, Gray &amp; Christmas / Bloomberg / Tech Jacks Solutions. (Anfang Juni 2026). </w:t>
      </w:r>
      <w:r>
        <w:rPr>
          <w:rFonts w:ascii="Arial" w:hAnsi="Arial"/>
          <w:b w:val="0"/>
          <w:i/>
          <w:sz w:val="19"/>
        </w:rPr>
        <w:t>Challenger Mai-2026-Job-Cuts-Report / US Tech Sector Announces Most Job Cuts in Nearly Two Years / AI Is Now the Top Self-Reported Layoff Driver in the U.S.</w:t>
      </w:r>
      <w:r>
        <w:rPr>
          <w:rFonts w:ascii="Arial" w:hAnsi="Arial"/>
          <w:b w:val="0"/>
          <w:i w:val="0"/>
          <w:sz w:val="19"/>
        </w:rPr>
        <w:t xml:space="preserve"> KI-bezogene Streichungen Mai 2026: 38.579 (≈ 40 % aller Mai-Streichungen — erstmals Top-Grund); Tech-Sektor 38.242 (höchster Einzelmonat seit August 2024); YTD-Tech 123.653 (+66 % gegenüber Vorjahresvergleich). https://www.bloomberg.com/news/articles/2026-06-04/us-tech-sector-announces-most-job-cuts-in-nearly-two-years | https://techjacksolutions.com/ai-brief/ai-is-now-the-top-self-reported-layoff-driver-in-the-us-chal/ | https://tradingeconomics.com/united-states/challenger-job-cuts</w:t>
      </w:r>
    </w:p>
    <w:p>
      <w:pPr>
        <w:jc w:val="both"/>
      </w:pPr>
      <w:r>
        <w:rPr>
          <w:rFonts w:ascii="Arial" w:hAnsi="Arial"/>
          <w:b w:val="0"/>
          <w:i w:val="0"/>
          <w:sz w:val="19"/>
        </w:rPr>
        <w:t xml:space="preserve">SkillSyncer / TrueUp / TechTimes / TechCrunch. (Stand 23./24. Juni 2026). </w:t>
      </w:r>
      <w:r>
        <w:rPr>
          <w:rFonts w:ascii="Arial" w:hAnsi="Arial"/>
          <w:b w:val="0"/>
          <w:i/>
          <w:sz w:val="19"/>
        </w:rPr>
        <w:t>2026 Tech Layoffs Tracker — Live Updates / Tech Layoffs Hit 1,115 a Day in 2026 / The running list: major tech layoffs in 2026 where employers cited AI.</w:t>
      </w:r>
      <w:r>
        <w:rPr>
          <w:rFonts w:ascii="Arial" w:hAnsi="Arial"/>
          <w:b w:val="0"/>
          <w:i w:val="0"/>
          <w:sz w:val="19"/>
        </w:rPr>
        <w:t xml:space="preserve"> SkillSyncer: 185.894 betroffene Beschäftigte aus 267 Layoff-Ereignissen (rund 1.068 Personen pro Tag); TrueUp Tech-Tracker rund 156.595 Personen aus 409 Meldungen (rund 900 Personen pro Tag); rund 56 % aller Ereignisse explizit mit KI/Automatisierung begründet. https://skillsyncer.com/layoffs-tracker | https://www.trueup.io/layoffs | https://www.techtimes.com/articles/318466/20260616/tech-layoffs-hit-1115-day-2026-companies-cite-ai-cuts-fail-boost-returns.htm | https://techcrunch.com/2026/06/22/the-running-list-major-tech-layoffs-in-2026-where-employers-cited-ai/</w:t>
      </w:r>
    </w:p>
    <w:p>
      <w:pPr>
        <w:jc w:val="both"/>
      </w:pPr>
      <w:r>
        <w:rPr>
          <w:rFonts w:ascii="Arial" w:hAnsi="Arial"/>
          <w:b w:val="0"/>
          <w:i w:val="0"/>
          <w:sz w:val="19"/>
        </w:rPr>
        <w:t xml:space="preserve">TechCrunch / Salesforce Ben. (15./Juni 2026). </w:t>
      </w:r>
      <w:r>
        <w:rPr>
          <w:rFonts w:ascii="Arial" w:hAnsi="Arial"/>
          <w:b w:val="0"/>
          <w:i/>
          <w:sz w:val="19"/>
        </w:rPr>
        <w:t>The AI layoff wave is becoming a powder keg / 100,000 Tech Layoffs Later: Companies Admit to Not Seeing AI Returns.</w:t>
      </w:r>
      <w:r>
        <w:rPr>
          <w:rFonts w:ascii="Arial" w:hAnsi="Arial"/>
          <w:b w:val="0"/>
          <w:i w:val="0"/>
          <w:sz w:val="19"/>
        </w:rPr>
        <w:t xml:space="preserve"> Synthese der Layoff-Welle als sozialpolitische Verdichtung; parallel Befund, dass viele streichende Unternehmen bislang keine messbaren AI-Produktivitäts- oder Renditeeffekte ausweisen — konvergent mit der </w:t>
      </w:r>
      <w:r>
        <w:rPr>
          <w:rFonts w:ascii="Arial" w:hAnsi="Arial"/>
          <w:b w:val="0"/>
          <w:i/>
          <w:sz w:val="19"/>
        </w:rPr>
        <w:t>Washington-Post</w:t>
      </w:r>
      <w:r>
        <w:rPr>
          <w:rFonts w:ascii="Arial" w:hAnsi="Arial"/>
          <w:b w:val="0"/>
          <w:i w:val="0"/>
          <w:sz w:val="19"/>
        </w:rPr>
        <w:t>-Differenzierung vom 1. Mai 2026. https://techcrunch.com/2026/06/15/the-ai-layoff-wave-is-becoming-a-powder-keg/ | https://www.salesforceben.com/100000-tech-layoffs-later-companies-admit-to-not-seeing-ai-returns/</w:t>
      </w:r>
    </w:p>
    <w:p>
      <w:pPr>
        <w:jc w:val="both"/>
      </w:pPr>
      <w:r>
        <w:rPr>
          <w:rFonts w:ascii="Arial" w:hAnsi="Arial"/>
          <w:b w:val="0"/>
          <w:i w:val="0"/>
          <w:sz w:val="19"/>
        </w:rPr>
        <w:t xml:space="preserve">Intuit / TechCrunch. (Mai 2026). </w:t>
      </w:r>
      <w:r>
        <w:rPr>
          <w:rFonts w:ascii="Arial" w:hAnsi="Arial"/>
          <w:b w:val="0"/>
          <w:i/>
          <w:sz w:val="19"/>
        </w:rPr>
        <w:t>Intuit Layoffs 2026 — Around 3,000 Workers Affected.</w:t>
      </w:r>
      <w:r>
        <w:rPr>
          <w:rFonts w:ascii="Arial" w:hAnsi="Arial"/>
          <w:b w:val="0"/>
          <w:i w:val="0"/>
          <w:sz w:val="19"/>
        </w:rPr>
        <w:t xml:space="preserve"> Rund 17 % der Belegschaft; Umbau in Richtung KI-Schwerpunkte. (Sammelberichterstattung im TechCrunch-Tracker vom 22. Juni 2026 referenziert.) https://techcrunch.com/2026/06/22/the-running-list-major-tech-layoffs-in-2026-where-employers-cited-ai/</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Ende Juni 2026 (Schnitt am 24. Juni 2026 — Lauf 001 vom 24. Juni 2026) wieder. Mit Schnitt am 24. Juni 2026 sind insbesondere die folgenden Entwicklungen seit Lauf 001 vom 8. Mai 2026 eingearbeitet worden: der am 18. Juni 2026 von Senator Bernie Sanders eingebrachte </w:t>
      </w:r>
      <w:r>
        <w:rPr>
          <w:rFonts w:ascii="Arial" w:hAnsi="Arial"/>
          <w:b w:val="0"/>
          <w:i/>
          <w:sz w:val="19"/>
        </w:rPr>
        <w:t>American AI Sovereign Wealth Fund Act</w:t>
      </w:r>
      <w:r>
        <w:rPr>
          <w:rFonts w:ascii="Arial" w:hAnsi="Arial"/>
          <w:b w:val="0"/>
          <w:i w:val="0"/>
          <w:sz w:val="19"/>
        </w:rPr>
        <w:t xml:space="preserve"> (einmalige 50-%-Aktiensteuer für KI-Unternehmen ab 200 Mio. USD Jahresumsatz, geschätztes Fondsvolumen rund 7 Bio. USD, Bürgerdividende rund 1.000 USD pro Person pro Jahr, </w:t>
      </w:r>
      <w:r>
        <w:rPr>
          <w:rFonts w:ascii="Arial" w:hAnsi="Arial"/>
          <w:b w:val="0"/>
          <w:i/>
          <w:sz w:val="19"/>
        </w:rPr>
        <w:t>Independent Commission for Democratic AI</w:t>
      </w:r>
      <w:r>
        <w:rPr>
          <w:rFonts w:ascii="Arial" w:hAnsi="Arial"/>
          <w:b w:val="0"/>
          <w:i w:val="0"/>
          <w:sz w:val="19"/>
        </w:rPr>
        <w:t xml:space="preserve">); die am 22. Juni 2026 veröffentlichte SEC-Pflichtoffenlegung von Oracle (Form 10-K Fiscal Year 2026: Belegschaft von rund 162.000 auf 141.000 Vollzeitäquivalente, Restrukturierungsaufwand 1,84 Mrd. USD; KI-Adoption ausdrücklich als Ursache benannt); die Streichung von rund 350 Stellen (14 %) bei </w:t>
      </w:r>
      <w:r>
        <w:rPr>
          <w:rFonts w:ascii="Arial" w:hAnsi="Arial"/>
          <w:b w:val="0"/>
          <w:i/>
          <w:sz w:val="19"/>
        </w:rPr>
        <w:t>GitLab</w:t>
      </w:r>
      <w:r>
        <w:rPr>
          <w:rFonts w:ascii="Arial" w:hAnsi="Arial"/>
          <w:b w:val="0"/>
          <w:i w:val="0"/>
          <w:sz w:val="19"/>
        </w:rPr>
        <w:t xml:space="preserve"> mit Exit aus 22 Ländern und Begründung „generational rebuild" für </w:t>
      </w:r>
      <w:r>
        <w:rPr>
          <w:rFonts w:ascii="Arial" w:hAnsi="Arial"/>
          <w:b w:val="0"/>
          <w:i/>
          <w:sz w:val="19"/>
        </w:rPr>
        <w:t>agentic workloads</w:t>
      </w:r>
      <w:r>
        <w:rPr>
          <w:rFonts w:ascii="Arial" w:hAnsi="Arial"/>
          <w:b w:val="0"/>
          <w:i w:val="0"/>
          <w:sz w:val="19"/>
        </w:rPr>
        <w:t xml:space="preserve"> (3. Juni 2026); der </w:t>
      </w:r>
      <w:r>
        <w:rPr>
          <w:rFonts w:ascii="Arial" w:hAnsi="Arial"/>
          <w:b w:val="0"/>
          <w:i/>
          <w:sz w:val="19"/>
        </w:rPr>
        <w:t>Challenger Mai-2026-Job-Cuts-Report</w:t>
      </w:r>
      <w:r>
        <w:rPr>
          <w:rFonts w:ascii="Arial" w:hAnsi="Arial"/>
          <w:b w:val="0"/>
          <w:i w:val="0"/>
          <w:sz w:val="19"/>
        </w:rPr>
        <w:t xml:space="preserve"> mit erstmals KI als Top-Layoff-Grund (38.579 KI-bezogene Streichungen im Mai 2026, rund 40 % aller Mai-Streichungen; Tech-Sektor 38.242 im Mai, YTD 123.653 / +66 %); die Tracker-Aktualisierung zum 23./24. Juni 2026 (SkillSyncer 185.894 Beschäftigte aus 267 Ereignissen, rund 1.068 Stellen pro Tag; TrueUp Tech-Kerntracker 156.595 / 409 Meldungen); die Unterzeichnung des </w:t>
      </w:r>
      <w:r>
        <w:rPr>
          <w:rFonts w:ascii="Arial" w:hAnsi="Arial"/>
          <w:b w:val="0"/>
          <w:i/>
          <w:sz w:val="19"/>
        </w:rPr>
        <w:t>Connecticut Artificial Intelligence Responsibility and Transparency Act (SB 5)</w:t>
      </w:r>
      <w:r>
        <w:rPr>
          <w:rFonts w:ascii="Arial" w:hAnsi="Arial"/>
          <w:b w:val="0"/>
          <w:i w:val="0"/>
          <w:sz w:val="19"/>
        </w:rPr>
        <w:t xml:space="preserve"> durch Gouverneur Ned Lamont am 29. Mai 2026 (Inkrafttreten ab 1. Oktober 2026); und die am 6. Mai 2026 (COREPER 13. Mai 2026) erreichte informelle Einigung im Trilog zum </w:t>
      </w:r>
      <w:r>
        <w:rPr>
          <w:rFonts w:ascii="Arial" w:hAnsi="Arial"/>
          <w:b w:val="0"/>
          <w:i/>
          <w:sz w:val="19"/>
        </w:rPr>
        <w:t>Digital Omnibus on AI</w:t>
      </w:r>
      <w:r>
        <w:rPr>
          <w:rFonts w:ascii="Arial" w:hAnsi="Arial"/>
          <w:b w:val="0"/>
          <w:i w:val="0"/>
          <w:sz w:val="19"/>
        </w:rPr>
        <w:t xml:space="preserve"> mit den finalen Stichtagen 2. Dezember 2027 (Anhang III) und 2. August 2028 (Anhang I).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