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eine erneute Tagesfortschreibung zum 21. Mai 2026 dokumentiert 138.988 betroffene Personen aus 327 Layoff-Meldungen (rund 993 Personen pro Tag) und damit über drei Wochen einen anhaltenden Zugang von rund 11.500 Personen, was die Reihe 25. April → 2. Mai → 6.–8. Mai → 21. Mai 2026 erstmals zu einem kalendrischen Vier-Wochen-Vergleich ausweitet. Die zusätzlichen Meldungen sind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erneute Verdichtung der KI-getriebenen Restrukturierungswelle dokumentiert der 20. Mai 2026: An diesem Tag haben </w:t>
      </w:r>
      <w:r>
        <w:rPr>
          <w:rFonts w:ascii="Arial" w:hAnsi="Arial"/>
          <w:b w:val="0"/>
          <w:i/>
          <w:sz w:val="19"/>
        </w:rPr>
        <w:t>Meta</w:t>
      </w:r>
      <w:r>
        <w:rPr>
          <w:rFonts w:ascii="Arial" w:hAnsi="Arial"/>
          <w:b w:val="0"/>
          <w:i w:val="0"/>
          <w:sz w:val="19"/>
        </w:rPr>
        <w:t xml:space="preserve"> parallel zu einem Q1-2026-Umsatz von 56,3 Milliarden US-Dollar den Versand individueller Layoff-Benachrichtigungen an rund 8.000 Beschäftigte (etwa zehn Prozent der globalen Belegschaft) eingeleitet sowie zusätzlich rund 6.000 offene Stellenausschreibungen gestrichen, womit sich die effektive Belegschaftsreduktion auf rund 14.000 Stellen summiert; zugleich hat Meta seine Konzern-Capex-Prognose für 2026 von zuvor 115–135 Milliarden US-Dollar auf 125–145 Milliarden US-Dollar nach oben angepasst (Begründung: Komponentenkostendruck, zusätzliche Rechenzentrumskosten, neuer CoreWeave-Vertrag über 21 Milliarden US-Dollar, Joint-Venture-Verpflichtung mit Nebius über 27 Milliarden US-Dollar für einen Gigawatt-skalierten Rechenzentrumsstandort in Louisiana), das Severance-Paket umfasst sechzehn Wochen Grundvergütung zuzüglich zwei Wochen je Dienstjahr sowie achtzehn Monate Krankenversicherungsverlängerung, rund 7.000 Beschäftigte sollen parallel in neu zugeschnittene AI-Pods („Applied AI Engineering", „Agent Transformation Accelerator XFN", „Central Analytics") verschoben werden; CEO Mark Zuckerberg hat die Reduktion in einer internen Townhall ausdrücklich als „Capex-Maßnahme, nicht als KI-Produktivitäts-Maßnahme" begründet. Am selben Tag hat </w:t>
      </w:r>
      <w:r>
        <w:rPr>
          <w:rFonts w:ascii="Arial" w:hAnsi="Arial"/>
          <w:b w:val="0"/>
          <w:i/>
          <w:sz w:val="19"/>
        </w:rPr>
        <w:t>Intuit</w:t>
      </w:r>
      <w:r>
        <w:rPr>
          <w:rFonts w:ascii="Arial" w:hAnsi="Arial"/>
          <w:b w:val="0"/>
          <w:i w:val="0"/>
          <w:sz w:val="19"/>
        </w:rPr>
        <w:t xml:space="preserve"> den Abbau von rund 3.000 Stellen — etwa siebzehn Prozent der weltweit 18.200 Beschäftigten — im Rahmen einer KI-induzierten Reorganisation angekündigt (Restrukturierungsaufwand 300–340 Millionen US-Dollar; Schließung der Standorte Reno und Woodland Hills; letzter US-Beschäftigungstag 31. Juli 2026; Severance 16 Wochen + 2 Wochen je Dienstjahr); parallel hat Intuit Mehrjahresverträge mit OpenAI und Anthropic abgeschlossen, um deren Modelle in TurboTax und QuickBooks zu integrieren — CEO Sasan Goodarzi hat im Folgeinterview die Reduktion ausdrücklich „nicht primär mit KI", sondern mit der Reduktion organisatorischer Komplexität begründet, was den Befund der </w:t>
      </w:r>
      <w:r>
        <w:rPr>
          <w:rFonts w:ascii="Arial" w:hAnsi="Arial"/>
          <w:b w:val="0"/>
          <w:i/>
          <w:sz w:val="19"/>
        </w:rPr>
        <w:t>Washington-Post</w:t>
      </w:r>
      <w:r>
        <w:rPr>
          <w:rFonts w:ascii="Arial" w:hAnsi="Arial"/>
          <w:b w:val="0"/>
          <w:i w:val="0"/>
          <w:sz w:val="19"/>
        </w:rPr>
        <w:t xml:space="preserve">-Differenzierung vom 1. Mai 2026 zusätzlich stützt, dass auch innerhalb derselben Tagesankündigung die Kausalattribution zwischen KI-Verdrängung und Konsolidierungslogik strittig bleibt.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In der Nacht zum 7. Mai 2026 hat eine dritte, rund neunstündige Trilogrunde nach Berichterstattung von IAPP, Bird &amp; Bird, White &amp; Case, Baker Botts und der Pressemitteilung 299/26 des Rats der EU vom 7. Mai 2026 (Ratspräsidentschaft Zypern / Berichterstatter Brando Benifei und Michael McNamara) eine </w:t>
      </w:r>
      <w:r>
        <w:rPr>
          <w:rFonts w:ascii="Arial" w:hAnsi="Arial"/>
          <w:b w:val="0"/>
          <w:i/>
          <w:sz w:val="19"/>
        </w:rPr>
        <w:t>vorläufige politische Einigung</w:t>
      </w:r>
      <w:r>
        <w:rPr>
          <w:rFonts w:ascii="Arial" w:hAnsi="Arial"/>
          <w:b w:val="0"/>
          <w:i w:val="0"/>
          <w:sz w:val="19"/>
        </w:rPr>
        <w:t xml:space="preserve"> erzielt: Die Anwendung der Hochrisiko-Pflichten wird verbindlich verschoben (2. Dezember 2027 für Anhang III, 2. August 2028 für Anhang I), die Konformitätsbewertungs-Architektur für eingebettete KI-Systeme nach Anhang I wird geklärt, die Frist für die Einrichtung von KI-Regulatory-Sandboxes durch nationale Behörden auf den 2. August 2027 verschoben, die Übergangsfrist für die Transparenzpflichten zur Kennzeichnung synthetischer Inhalte nach Art. 50 von sechs auf drei Monate verkürzt (neuer Stichtag 2. Dezember 2026) und ein neuer Art. 5-Verbotstatbestand für KI-Systeme zur Erzeugung von Material sexuellen Kindsmissbrauchs oder nicht-einvernehmlicher intimer Inhalte (CSAM/Deepfakes) eingeführt. Die förmliche Annahme durch Rat und Parlament wird nach legal-linguistischer Revision in den Wochen vor dem 2. August 2026 erwartet; bis dahin würden die Hochrisiko-Pflichten in ihrer ursprünglich vorgesehenen Fassung anwendbar. Die zypriotische Ratspräsidentschaft hat damit ihr selbstgestecktes Ziel erreicht, das Dossier vor Ablauf ihrer Amtszeit am 30. Juni 2026 zu schließen.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 Eine inhaltlich verwandte, aber stärker steuerbasentheoretisch argumentierende Folgeposition hat die </w:t>
      </w:r>
      <w:r>
        <w:rPr>
          <w:rFonts w:ascii="Arial" w:hAnsi="Arial"/>
          <w:b w:val="0"/>
          <w:i/>
          <w:sz w:val="19"/>
        </w:rPr>
        <w:t>Information Technology and Innovation Foundation</w:t>
      </w:r>
      <w:r>
        <w:rPr>
          <w:rFonts w:ascii="Arial" w:hAnsi="Arial"/>
          <w:b w:val="0"/>
          <w:i w:val="0"/>
          <w:sz w:val="19"/>
        </w:rPr>
        <w:t xml:space="preserve"> (ITIF) am 14. Mai 2026 unter dem Titel </w:t>
      </w:r>
      <w:r>
        <w:rPr>
          <w:rFonts w:ascii="Arial" w:hAnsi="Arial"/>
          <w:b w:val="0"/>
          <w:i/>
          <w:sz w:val="19"/>
        </w:rPr>
        <w:t>„AI Is Not Going to Reduce Labor's Share of Income or Destroy the Tax Base"</w:t>
      </w:r>
      <w:r>
        <w:rPr>
          <w:rFonts w:ascii="Arial" w:hAnsi="Arial"/>
          <w:b w:val="0"/>
          <w:i w:val="0"/>
          <w:sz w:val="19"/>
        </w:rPr>
        <w:t xml:space="preserve"> (Robert D. Atkinson) vorgelegt: Eine fiskalisch motivierte „Modernisierung" der Steuerbasis in Erwartung einer dauerhaft sinkenden Lohnquote sei unbegründet, weil Verdrängte historisch in neue Berufsfelder gewechselt seien und die Anpassung des Steuersystems an eine erst hypothetische Lohnquoten-Erosion die Diffusion von KI in der US-Wirtschaft selbst verlangsamen würde; Empfehlung im Konjunktiv ist stattdessen, die KI-Diffusion zu beschleunigen und Übergänge durch Qualifizierung zu unterstützen. Bloomberg-Editorial und ITIF-Stellungnahme markieren damit gemeinsam das publizistisch-/think-tank-seitige Gegengewicht zur Sanders-/OpenAI-Linie aus dem Zeitfenster April–Mai 2026.</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 (Pressemitteilung 299/26) / IAPP / Bird &amp; Bird / White &amp; Case / Baker Botts. (7. Mai 2026). </w:t>
      </w:r>
      <w:r>
        <w:rPr>
          <w:rFonts w:ascii="Arial" w:hAnsi="Arial"/>
          <w:b w:val="0"/>
          <w:i/>
          <w:sz w:val="19"/>
        </w:rPr>
        <w:t>Artificial intelligence: Council and Parliament agree to simplify and streamline rules / Digital Omnibus on AI Provisional Agreement Reached at the May Trilogue / EU agrees Digital Omnibus deal to simplify AI rules / EU Parliament and Council of EU Provisionally Agree on Amendments to EU AI Act.</w:t>
      </w:r>
      <w:r>
        <w:rPr>
          <w:rFonts w:ascii="Arial" w:hAnsi="Arial"/>
          <w:b w:val="0"/>
          <w:i w:val="0"/>
          <w:sz w:val="19"/>
        </w:rPr>
        <w:t xml:space="preserve"> Vorläufige politische Einigung im dritten politischen Trilogtermin (rund neunstündige Verhandlung in der Nacht zum 7. Mai 2026): Anwendung Hochrisiko-Pflichten verschoben (2. Dezember 2027 Anhang III, 2. August 2028 Anhang I), Konformitätsbewertungs-Architektur für Anhang I geklärt, Regulatory-Sandboxes-Frist auf 2. August 2027, Transparenz-Übergangsfrist nach Art. 50 von sechs auf drei Monate verkürzt (neuer Stichtag 2. Dezember 2026), neuer Art. 5-Verbotstatbestand für KI-Systeme zur Erzeugung von Material sexuellen Kindsmissbrauchs und nicht-einvernehmlicher intimer Inhalte (CSAM/Deepfakes); förmliche Annahme nach legal-linguistischer Revision vor dem 2. August 2026 erwartet. https://www.consilium.europa.eu/en/press/press-releases/2026/05/07/artificial-intelligence-council-and-parliament-agree-to-simplify-and-streamline-rules/ | https://www.twobirds.com/en/insights/2026/digital-omnibus-on-ai-provisional-agreement-reached-at-the-may-trilogue | https://www.whitecase.com/insight-alert/eu-agrees-digital-omnibus-deal-simplify-ai-rules | https://iapp.org/news/a/eu-agrees-to-amend-ai-act-clarifies-overlap-with-machinery-rules</w:t>
      </w:r>
    </w:p>
    <w:p>
      <w:pPr>
        <w:jc w:val="both"/>
      </w:pPr>
      <w:r>
        <w:rPr>
          <w:rFonts w:ascii="Arial" w:hAnsi="Arial"/>
          <w:b w:val="0"/>
          <w:i w:val="0"/>
          <w:sz w:val="19"/>
        </w:rPr>
        <w:t xml:space="preserve">Information Technology and Innovation Foundation (ITIF) / Robert D. Atkinson. (14. Mai 2026). </w:t>
      </w:r>
      <w:r>
        <w:rPr>
          <w:rFonts w:ascii="Arial" w:hAnsi="Arial"/>
          <w:b w:val="0"/>
          <w:i/>
          <w:sz w:val="19"/>
        </w:rPr>
        <w:t>AI Is Not Going to Reduce Labor's Share of Income or Destroy the Tax Base.</w:t>
      </w:r>
      <w:r>
        <w:rPr>
          <w:rFonts w:ascii="Arial" w:hAnsi="Arial"/>
          <w:b w:val="0"/>
          <w:i w:val="0"/>
          <w:sz w:val="19"/>
        </w:rPr>
        <w:t xml:space="preserve"> Wirtschafts- und steuerpolitische Stellungnahme; Empfehlung, die Steuerbasis nicht in Erwartung einer dauerhaft sinkenden Lohnquote umzubauen, sondern KI-Diffusion und Qualifizierung zu unterstützen — inhaltlich verwandt mit dem </w:t>
      </w:r>
      <w:r>
        <w:rPr>
          <w:rFonts w:ascii="Arial" w:hAnsi="Arial"/>
          <w:b w:val="0"/>
          <w:i/>
          <w:sz w:val="19"/>
        </w:rPr>
        <w:t>Bloomberg-Editorial</w:t>
      </w:r>
      <w:r>
        <w:rPr>
          <w:rFonts w:ascii="Arial" w:hAnsi="Arial"/>
          <w:b w:val="0"/>
          <w:i w:val="0"/>
          <w:sz w:val="19"/>
        </w:rPr>
        <w:t xml:space="preserve"> vom 29. April 2026 als Gegenposition zur Sanders-/OpenAI-Linie. https://itif.org/publications/2026/05/14/ai-not-going-reduce-labors-share-of-income-or-destroy-tax-base/</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(Stand 21. Mai 2026). </w:t>
      </w:r>
      <w:r>
        <w:rPr>
          <w:rFonts w:ascii="Arial" w:hAnsi="Arial"/>
          <w:b w:val="0"/>
          <w:i/>
          <w:sz w:val="19"/>
        </w:rPr>
        <w:t>Tech Layoffs Tracker — Tagesfortschreibung: 138.988 Personen aus 327 Layoff-Meldungen (rund 993 Personen pro Tag); Zugang gegenüber dem 8. Mai 2026 rund 11.500 Personen, gegenüber 2025-Gesamtjahr-Rate (245.953 Personen aus 783 Meldungen / 674 pro Tag) klare Pro-Tag-Beschleunigung.</w:t>
      </w:r>
      <w:r>
        <w:rPr>
          <w:rFonts w:ascii="Arial" w:hAnsi="Arial"/>
          <w:b w:val="0"/>
          <w:i w:val="0"/>
          <w:sz w:val="19"/>
        </w:rPr>
        <w:t xml:space="preserve"> https://www.trueup.io/layoffs</w:t>
      </w:r>
    </w:p>
    <w:p>
      <w:pPr>
        <w:jc w:val="both"/>
      </w:pPr>
      <w:r>
        <w:rPr>
          <w:rFonts w:ascii="Arial" w:hAnsi="Arial"/>
          <w:b w:val="0"/>
          <w:i w:val="0"/>
          <w:sz w:val="19"/>
        </w:rPr>
        <w:t xml:space="preserve">NPR / TechCrunch / Reuters / TheNextWeb / Benzinga / Tom's Hardware / 24/7 Wall St. (20. Mai 2026). </w:t>
      </w:r>
      <w:r>
        <w:rPr>
          <w:rFonts w:ascii="Arial" w:hAnsi="Arial"/>
          <w:b w:val="0"/>
          <w:i/>
          <w:sz w:val="19"/>
        </w:rPr>
        <w:t>Meta slashes 8,000 jobs as it pivots towards AI / Meta cuts 8,000 jobs and cancels 6,000 open roles as $135B AI spending reshapes the company from the inside / Zuckerberg tells Meta employees the layoffs are about capex, not AI productivity / Mark Zuckerberg says Meta is cutting 8,000 jobs to pay for AI infrastructure.</w:t>
      </w:r>
      <w:r>
        <w:rPr>
          <w:rFonts w:ascii="Arial" w:hAnsi="Arial"/>
          <w:b w:val="0"/>
          <w:i w:val="0"/>
          <w:sz w:val="19"/>
        </w:rPr>
        <w:t xml:space="preserve"> Versand der Layoff-Benachrichtigungen an rund 8.000 Beschäftigte (etwa 10 % der globalen Belegschaft) bei parallelem Q1-2026-Umsatz von 56,3 Mrd. USD; Streichung weiterer ca. 6.000 offener Stellenausschreibungen (effektive Reduktion ≈ 14.000); Konzern-Capex-Prognose 2026 von 115–135 auf 125–145 Mrd. USD erhöht (CoreWeave 21 Mrd. USD, Nebius-Joint-Venture 27 Mrd. USD, Louisiana-Gigawatt-Rechenzentrum); Severance 16 Wochen + 2 Wochen je Dienstjahr, 18 Monate Krankenversicherung; rund 7.000 Beschäftigte parallel in AI-Pods („Applied AI Engineering", „Agent Transformation Accelerator XFN", „Central Analytics") verschoben; CEO Mark Zuckerberg in interner Townhall: Reduktion sei „Capex-Maßnahme, nicht KI-Produktivitäts-Maßnahme". https://www.npr.org/2026/05/20/nx-s1-5826917/meta-layoffs-ai-jobs | https://thenextweb.com/news/meta-layoffs-8000-ai-restructuring-may-2026 | https://thenextweb.com/news/zuckerberg-town-hall-meta-layoffs-capex-cost-centres | https://www.benzinga.com/Opinion/26/05/52650691/meta-8000-job-cuts-not-a-crisis-just-a-145-billion-ai-bill | https://www.tomshardware.com/tech-industry/big-tech/mark-zuckerberg-says-meta-is-cutting-8000-jobs-to-pay-for-ai-infrastructure</w:t>
      </w:r>
    </w:p>
    <w:p>
      <w:pPr>
        <w:jc w:val="both"/>
      </w:pPr>
      <w:r>
        <w:rPr>
          <w:rFonts w:ascii="Arial" w:hAnsi="Arial"/>
          <w:b w:val="0"/>
          <w:i w:val="0"/>
          <w:sz w:val="19"/>
        </w:rPr>
        <w:t xml:space="preserve">TechCrunch / CNBC / Fast Company / PYMNTS / KTVU / Human Resources Director. (20. Mai 2026). </w:t>
      </w:r>
      <w:r>
        <w:rPr>
          <w:rFonts w:ascii="Arial" w:hAnsi="Arial"/>
          <w:b w:val="0"/>
          <w:i/>
          <w:sz w:val="19"/>
        </w:rPr>
        <w:t>Intuit to lay off over 3,000 employees to refocus on AI / Intuit CEO says company's 17% workforce cut had „nothing to do with AI" / Intuit layoffs today: Stock takes a dive as company cuts 17% of jobs, citing AI acceleration / Intuit slashes staff, signs deals with Anthropic and Open AI.</w:t>
      </w:r>
      <w:r>
        <w:rPr>
          <w:rFonts w:ascii="Arial" w:hAnsi="Arial"/>
          <w:b w:val="0"/>
          <w:i w:val="0"/>
          <w:sz w:val="19"/>
        </w:rPr>
        <w:t xml:space="preserve"> Streichung von rund 3.000 Stellen (etwa 17 % der weltweit 18.200 Beschäftigten); Restrukturierungsaufwand 300–340 Mio. USD im laufenden Quartal; Schließung der Standorte Reno und Woodland Hills; letzter US-Beschäftigungstag 31. Juli 2026; Severance 16 Wochen + 2 Wochen je Dienstjahr; parallel angekündigte Mehrjahres-Modellverträge mit OpenAI und Anthropic zur Integration in TurboTax und QuickBooks; CEO-Statement zur „Reduktion organisatorischer Komplexität", nicht primär KI-Verdrängung — konzernintern jedoch unmittelbar an den AI-Pivot gekoppelt. https://techcrunch.com/2026/05/20/intuit-to-lay-off-over-3000-employees-to-refocus-on-ai/ | https://www.cnbc.com/2026/05/20/intuit-ceo-says-companys-17percent-workforce-cut-had-nothing-to-do-with-ai.html | https://www.cnbc.com/2026/05/20/intuit-intu-q3-earnings-report-2026-company-cutting-17percent-of-staff.html | https://www.pymnts.com/business/2026/intuit-to-cut-17percent-of-workforce-in-shift-toward-ai/ | https://www.hcamag.com/us/specialization/transformation/intuit-slashes-staff-signs-deals-with-anthropic-and-open-ai/576021</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Mitte/Ende Mai 2026 (Schnitt am 21. Mai 2026 — Lauf 001 vom 21.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vorläufigen politischen Einigung im dritten Trilogtermin zum Digital Omnibus on AI in der Nacht zum 7. Mai 2026 (Pressemitteilung Rat der EU 299/26 vom 7. Mai 2026) mit verbindlich verschobenen Hochrisiko-Stichtagen 2. Dezember 2027 (Anhang III) und 2. August 2028 (Anhang I), geklärter Konformitätsbewertungs-Architektur für Anhang I, Regulatory-Sandboxes-Frist auf 2. August 2027, einer auf drei Monate verkürzten Übergangsfrist für die Transparenzpflichten nach Art. 50 (neuer Stichtag 2. Dezember 2026) und einem neuen Art. 5-Verbotstatbestand für KI-Systeme zur Erzeugung von CSAM und nicht-einvernehmlichen intimen Inhalten — formelle Annahme nach legal-linguistischer Revision vor dem 2. August 2026 erwartet,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6./7./8./21. Mai 2026 (TrueUp 119.721 Personen aus 265 Layoff-Meldungen am 6. Mai, 121.111 Personen aus 273 Meldungen am 7. Mai, 127.411 Personen aus 283 Meldungen am 8. Mai bzw. 138.988 Personen aus 327 Meldungen am 21. Mai 2026 — rund 993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der am 7. Mai 2026 von Cloudflare angekündigten Streichung von rund 1.100 Stellen (20 % der globalen Belegschaft) zum Übergang zu einem „agentic AI-first operating model" (Restrukturierungsaufwand 140–150 Mio. USD, AI-Einsatz im Konzern +600 % im Quartal, Aktienkurs −18 %) sowie der parallelen Tagesankündigungen vom 20. Mai 2026 von Meta (rund 8.000 Layoffs, 10 % der globalen Belegschaft, plus rund 6.000 gestrichene Stellenausschreibungen, Konzern-Capex-Prognose 2026 von 115–135 auf 125–145 Mrd. USD erhöht, Severance 16+2 Wochen je Dienstjahr, 18 Monate Krankenversicherung, CEO Zuckerberg: „Capex-Maßnahme, nicht KI-Produktivitäts-Maßnahme") und Intuit (rund 3.000 Layoffs, 17 % von 18.200 Beschäftigten, Restrukturierungsaufwand 300–340 Mio. USD, Schließung der Standorte Reno und Woodland Hills, Mehrjahres-Modellverträge mit OpenAI und Anthropic für TurboTax und QuickBooks),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sowie der am 14. Mai 2026 von der </w:t>
      </w:r>
      <w:r>
        <w:rPr>
          <w:rFonts w:ascii="Arial" w:hAnsi="Arial"/>
          <w:b w:val="0"/>
          <w:i/>
          <w:sz w:val="19"/>
        </w:rPr>
        <w:t>Information Technology and Innovation Foundation</w:t>
      </w:r>
      <w:r>
        <w:rPr>
          <w:rFonts w:ascii="Arial" w:hAnsi="Arial"/>
          <w:b w:val="0"/>
          <w:i w:val="0"/>
          <w:sz w:val="19"/>
        </w:rPr>
        <w:t xml:space="preserve"> (ITIF) vorgelegten Folgestellungnahme von Robert D. Atkinson </w:t>
      </w:r>
      <w:r>
        <w:rPr>
          <w:rFonts w:ascii="Arial" w:hAnsi="Arial"/>
          <w:b w:val="0"/>
          <w:i/>
          <w:sz w:val="19"/>
        </w:rPr>
        <w:t>„AI Is Not Going to Reduce Labor's Share of Income or Destroy the Tax Base"</w:t>
      </w:r>
      <w:r>
        <w:rPr>
          <w:rFonts w:ascii="Arial" w:hAnsi="Arial"/>
          <w:b w:val="0"/>
          <w:i w:val="0"/>
          <w:sz w:val="19"/>
        </w:rPr>
        <w:t>, die einen steuerbasentheoretischen Umbau im Vorgriff auf eine erwartete Lohnquoten-Erosion als unbegründet zurückweist und stattdessen eine Beschleunigung der KI-Diffusion und Qualifizierungsförderung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