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Folgereport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(Anfang Juni 2026) verschiebt diese Linie noch einmal qualitativ: Die Streichungen im Mai 2026 steigen auf 97.006 (+16 % gegenüber April; höchster Mai-Wert seit dem Pandemiehoch 2020 mit damals 397.016), KI-bezogene Streichungen erreichen 38.579 (rund 40 % des Monatsvolumens und damit erstmals der häufigste Einzelgrund eines Monats in der Challenger-Tracking-Geschichte, drei Monate in Folge auf Rang 1); auf das laufende Jahr 2026 kumuliert weist Challenger bis Mai 397.755 Streichungen aus, davon Tech 123.653 (+66 % gegenüber dem Vorjahresvergleichszeitraum, höchster Mai-Tech-Wert seit August 2024) und KI-bezogen 87.714 — ein Niveau, das den Jahreswert 2025 für KI-bezogene Streichungen (54.836) bereits Mitte des Jahres übersteigt. Eine weitere Tagesfortschreibung der TrueUp-Methodik zum 19. Juni 2026 weist 185.894 betroffene Personen aus 267 Layoff-Meldungen aus (rund 1.093 Stellen pro Tag — eine erneute Beschleunigung gegenüber dem 8.-Mai-Stand 127.411 / 283 / 1.003 pro Tag) und integriert die im Mai/Juni 2026 angekündigten KI-bezogenen Personalmaßnahmen unter anderem von </w:t>
      </w:r>
      <w:r>
        <w:rPr>
          <w:rFonts w:ascii="Arial" w:hAnsi="Arial"/>
          <w:b w:val="0"/>
          <w:i/>
          <w:sz w:val="19"/>
        </w:rPr>
        <w:t>ServiceNow</w:t>
      </w:r>
      <w:r>
        <w:rPr>
          <w:rFonts w:ascii="Arial" w:hAnsi="Arial"/>
          <w:b w:val="0"/>
          <w:i w:val="0"/>
          <w:sz w:val="19"/>
        </w:rPr>
        <w:t xml:space="preserve"> (mehrere Hundert Stellen, 12. Juni 2026, ausdrücklich mit dem zunehmenden internen KI-Einsatz begründet), </w:t>
      </w:r>
      <w:r>
        <w:rPr>
          <w:rFonts w:ascii="Arial" w:hAnsi="Arial"/>
          <w:b w:val="0"/>
          <w:i/>
          <w:sz w:val="19"/>
        </w:rPr>
        <w:t>Salesforce</w:t>
      </w:r>
      <w:r>
        <w:rPr>
          <w:rFonts w:ascii="Arial" w:hAnsi="Arial"/>
          <w:b w:val="0"/>
          <w:i w:val="0"/>
          <w:sz w:val="19"/>
        </w:rPr>
        <w:t xml:space="preserve"> (86 Stellen MuleSoft / Marketing Cloud, 13. Juni 2026) und </w:t>
      </w:r>
      <w:r>
        <w:rPr>
          <w:rFonts w:ascii="Arial" w:hAnsi="Arial"/>
          <w:b w:val="0"/>
          <w:i/>
          <w:sz w:val="19"/>
        </w:rPr>
        <w:t>BBC</w:t>
      </w:r>
      <w:r>
        <w:rPr>
          <w:rFonts w:ascii="Arial" w:hAnsi="Arial"/>
          <w:b w:val="0"/>
          <w:i w:val="0"/>
          <w:sz w:val="19"/>
        </w:rPr>
        <w:t xml:space="preserve"> (mehrere Hundert Stellen im News-Geschäft, 15. Juni 2026). Damit verfestigt sich der Befund einer KI-getriebenen Strukturanpassung als laufende, nicht punktuelle Linie.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 xml:space="preserve">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 Für die KI-Regulierung selbst hat die EU am 16. Juni 2026 mit 423 zu 57 Stimmen bei 174 Enthaltungen die im </w:t>
      </w:r>
      <w:r>
        <w:rPr>
          <w:rFonts w:ascii="Arial" w:hAnsi="Arial"/>
          <w:b w:val="0"/>
          <w:i/>
          <w:sz w:val="19"/>
        </w:rPr>
        <w:t>Trilog</w:t>
      </w:r>
      <w:r>
        <w:rPr>
          <w:rFonts w:ascii="Arial" w:hAnsi="Arial"/>
          <w:b w:val="0"/>
          <w:i w:val="0"/>
          <w:sz w:val="19"/>
        </w:rPr>
        <w:t xml:space="preserve"> vom 7. Mai 2026 zwischen Rat und Parlament erzielte Einigung zum </w:t>
      </w:r>
      <w:r>
        <w:rPr>
          <w:rFonts w:ascii="Arial" w:hAnsi="Arial"/>
          <w:b w:val="0"/>
          <w:i/>
          <w:sz w:val="19"/>
        </w:rPr>
        <w:t>Digital Omnibus on AI</w:t>
      </w:r>
      <w:r>
        <w:rPr>
          <w:rFonts w:ascii="Arial" w:hAnsi="Arial"/>
          <w:b w:val="0"/>
          <w:i w:val="0"/>
          <w:sz w:val="19"/>
        </w:rPr>
        <w:t xml:space="preserve"> im Plenum bestätigt; damit wären die Hauptanwendungsdaten der Hochrisiko-Pflichten formal auf den 2. Dezember 2027 (Anhang III, eigenständige Systeme) und den 2. August 2028 (Anhang I, Sicherheitskomponenten unter sektorspezifischen EU-Rechtsakten) verschoben, die Kennzeichnungspflicht KI-generierter Inhalte auf den 2. Dezember 2026 hinausgezögert, eine ergänzende Verbotskategorie in Artikel 5 zu KI-generierten Darstellungen sexualisierter Gewalt gegen Minderjährige und nicht-einvernehmlicher intimer Inhalte eingeführt und der Streit um die Konformitätsbewertungs-Architektur für Anhang I einer kompromissfähigen Lösung zugeführt; die Hauptbestimmungen des AI Act sollen weiterhin ab dem 2. August 2026 anwendbar sein. Für die hier geführte Debatte ist relevant, dass damit die Pflichtenarchitektur, an die eine künftige fiskalische Anknüpfung (etwa Disclosure-getriebene Anknüpfungstatbestände einer KI-Nutzungsabgabe) andocken könnte, planungssicher feststeht, ohne dass die fiskalische Stellschraube selbst Gegenstand des Omnibus wäre.</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mit dem </w:t>
      </w:r>
      <w:r>
        <w:rPr>
          <w:rFonts w:ascii="Arial" w:hAnsi="Arial"/>
          <w:b w:val="0"/>
          <w:i/>
          <w:sz w:val="19"/>
        </w:rPr>
        <w:t>American AI Sovereign Wealth Fund Act</w:t>
      </w:r>
      <w:r>
        <w:rPr>
          <w:rFonts w:ascii="Arial" w:hAnsi="Arial"/>
          <w:b w:val="0"/>
          <w:i w:val="0"/>
          <w:sz w:val="19"/>
        </w:rPr>
        <w:t xml:space="preserve"> einen dritten und qualitativ neuen Baustein eingebracht: KI-Unternehmen ab 200 Millionen US-Dollar Jahresumsatz sollen bei Inkrafttreten einmalig eine Aktienabgabe in Höhe von 50 Prozent ihres Eigenkapitalwerts an einen neu zu schaffenden öffentlichen </w:t>
      </w:r>
      <w:r>
        <w:rPr>
          <w:rFonts w:ascii="Arial" w:hAnsi="Arial"/>
          <w:b w:val="0"/>
          <w:i/>
          <w:sz w:val="19"/>
        </w:rPr>
        <w:t>Sovereign Wealth Fund</w:t>
      </w:r>
      <w:r>
        <w:rPr>
          <w:rFonts w:ascii="Arial" w:hAnsi="Arial"/>
          <w:b w:val="0"/>
          <w:i w:val="0"/>
          <w:sz w:val="19"/>
        </w:rPr>
        <w:t xml:space="preserve"> leisten, dessen Volumen Sanders auf rund 7 Billionen US-Dollar schätzt; aus einer jährlichen Ausschüttung von 5 Prozent des Fondswerts solle jede erwachsene US-Bürgerin und jeder erwachsene US-Bürger eine Direktzahlung von mehr als 1.000 US-Dollar pro Jahr erhalten, weitere Mittel könnten in Bildung, Gesundheit und Wohnen fließen. Die Verwaltung würde eine </w:t>
      </w:r>
      <w:r>
        <w:rPr>
          <w:rFonts w:ascii="Arial" w:hAnsi="Arial"/>
          <w:b w:val="0"/>
          <w:i/>
          <w:sz w:val="19"/>
        </w:rPr>
        <w:t>Independent Commission for Democratic AI</w:t>
      </w:r>
      <w:r>
        <w:rPr>
          <w:rFonts w:ascii="Arial" w:hAnsi="Arial"/>
          <w:b w:val="0"/>
          <w:i w:val="0"/>
          <w:sz w:val="19"/>
        </w:rPr>
        <w:t xml:space="preserve"> mit sieben Mitgliedern übernehmen, die nominiert vom Präsidenten und bestätigt vom Senat aus einer vom Kongress vorgeschlagenen Liste benannt werden sollen. Der Entwurf verschiebt die Sanders-Linie damit von einer korrigierenden Robotersteuer (Typ 5 nach § 2.1) zu einem Eigentums- und Teilhabe-Modell, das konzeptionell unmittelbar an die in § 5.4 referierten Staatsfonds-Vorschläge und an die OpenAI-Empfehlung eines öffentlichen Wohlstandsfonds nach norwegischem Vorbild anknüpft — mit deutlich höherem Eingriffsgrad und einer einmaligen, nicht laufenden fiskalischen Anknüpfung. Auch dieser Entwurf hat in einem republikanisch geführten Kongress keine realistischen Annahmechancen; er ist aber als Signal bemerkenswert, weil er einen demokratischen Teilhabe-Mechanismus erstmals US-bundesgesetzlich vorschlägt — und damit das in § 8.3 entwickelte Teilhabe-Argument der Deutschland-These auf US-Seite ein institutionelles Pendant erhält. Die Aussicht auf Annahme der drei Sanders-Entwürfe in einem republikanisch geführten Kongress gilt insgesamt als gering; als Signalgebung sind sie jedoch die bislang konkretesten politischen Vorstöße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das Gesetz am 27. Mai 2026 unterzeichnet (</w:t>
      </w:r>
      <w:r>
        <w:rPr>
          <w:rFonts w:ascii="Arial" w:hAnsi="Arial"/>
          <w:b w:val="0"/>
          <w:i/>
          <w:sz w:val="19"/>
        </w:rPr>
        <w:t>Public Act 26-15</w:t>
      </w:r>
      <w:r>
        <w:rPr>
          <w:rFonts w:ascii="Arial" w:hAnsi="Arial"/>
          <w:b w:val="0"/>
          <w:i w:val="0"/>
          <w:sz w:val="19"/>
        </w:rPr>
        <w:t xml:space="preserve">).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wurde dem Bundesrat über die 1065. Sitzung am 8. Mai 2026 (insgesamt 79 Tagesordnungspunkte, darunter eine flankierende Thüringer Entschließung zum Bürokratieabbau in der gesetzlichen Krankenversicherung) zugeleitet; der eigentliche Erstdurchgang im Bundesrat fand in der Sitzung am 12. Juni 2026 statt, dreizehn Redner äußerten sich, der federführende Gesundheitsausschuss empfahl mit großer Mehrheit knapp 50 Stellungnahmen, von denen über 30 die (teilweise) Rücknahme von Sparmaßnahmen sowie drei eine stärkere Finanzbeteiligung des Bundes verlangen; Brandenburg brachte am 12. Juni 2026 mehrere Länderanträge zur Sicherung von Krankenhausversorgung, ambulanter Praxen und Apotheken ein. Die erste Bundestagslesung erfolgte ebenfalls am 12. Juni 2026, die Bundestagsabstimmung ist nach BMG-Zeitplan für den 26. Juni 2026 vor der Sommerpause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 xml:space="preserve">US Senate, 119th Congress. (18. Juni 2026). </w:t>
      </w:r>
      <w:r>
        <w:rPr>
          <w:rFonts w:ascii="Arial" w:hAnsi="Arial"/>
          <w:b w:val="0"/>
          <w:i/>
          <w:sz w:val="19"/>
        </w:rPr>
        <w:t>American AI Sovereign Wealth Fund Act</w:t>
      </w:r>
      <w:r>
        <w:rPr>
          <w:rFonts w:ascii="Arial" w:hAnsi="Arial"/>
          <w:b w:val="0"/>
          <w:i w:val="0"/>
          <w:sz w:val="19"/>
        </w:rPr>
        <w:t xml:space="preserve"> (Einbringer: Bernie Sanders). 50 % einmalige Aktienabgabe auf KI-Unternehmen ab 200 Mio. USD Jahresumsatz; geschätzter Fondswert 7 Bio. USD; 5 % jährliche Ausschüttung, Direktzahlung &gt; 1.000 USD pro Jahr und erwachsener US-Person; Aufsicht durch eine </w:t>
      </w:r>
      <w:r>
        <w:rPr>
          <w:rFonts w:ascii="Arial" w:hAnsi="Arial"/>
          <w:b w:val="0"/>
          <w:i/>
          <w:sz w:val="19"/>
        </w:rPr>
        <w:t>Independent Commission for Democratic AI</w:t>
      </w:r>
      <w:r>
        <w:rPr>
          <w:rFonts w:ascii="Arial" w:hAnsi="Arial"/>
          <w:b w:val="0"/>
          <w:i w:val="0"/>
          <w:sz w:val="19"/>
        </w:rPr>
        <w:t xml:space="preserve"> mit sieben präsidial nominierten und senatorisch bestätigten Mitgliedern auf Basis einer Vorschlagsliste des Kongresses. Pressemitteilung und Folgeberichterstattung: https://www.sanders.senate.gov/press-releases/news-sanders-introduces-legislation-to-create-7-trillion-ai-sovereign-wealth-fund/ | https://rollcall.com/2026/06/18/sovereign-wealth-fund-tax-on-ai-companies-unveiled-by-sanders/ | https://fortune.com/2026/06/18/bernie-sanders-ai-fund-bill-sam-altman-1000-payments/ | https://newrepublic.com/post/212060/bernie-sanders-bill-public-ownership-ai-payout</w:t>
      </w:r>
    </w:p>
    <w:p>
      <w:pPr>
        <w:jc w:val="both"/>
      </w:pPr>
      <w:r>
        <w:rPr>
          <w:rFonts w:ascii="Arial" w:hAnsi="Arial"/>
          <w:b w:val="0"/>
          <w:i w:val="0"/>
          <w:sz w:val="19"/>
        </w:rPr>
        <w:t xml:space="preserve">Office of Governor Ned Lamont, Connecticut. (27. Mai 2026). </w:t>
      </w:r>
      <w:r>
        <w:rPr>
          <w:rFonts w:ascii="Arial" w:hAnsi="Arial"/>
          <w:b w:val="0"/>
          <w:i/>
          <w:sz w:val="19"/>
        </w:rPr>
        <w:t>Governor Lamont Signs Legislation Establishing Youth Online Safety Protections, Regulations Over Artificial Intelligence, and Initiatives to Upskill Connecticut's Workforce.</w:t>
      </w:r>
      <w:r>
        <w:rPr>
          <w:rFonts w:ascii="Arial" w:hAnsi="Arial"/>
          <w:b w:val="0"/>
          <w:i w:val="0"/>
          <w:sz w:val="19"/>
        </w:rPr>
        <w:t xml:space="preserve"> Unterzeichnung von </w:t>
      </w:r>
      <w:r>
        <w:rPr>
          <w:rFonts w:ascii="Arial" w:hAnsi="Arial"/>
          <w:b w:val="0"/>
          <w:i/>
          <w:sz w:val="19"/>
        </w:rPr>
        <w:t>Senate Bill 5 — Connecticut Artificial Intelligence Responsibility and Transparency Act</w:t>
      </w:r>
      <w:r>
        <w:rPr>
          <w:rFonts w:ascii="Arial" w:hAnsi="Arial"/>
          <w:b w:val="0"/>
          <w:i w:val="0"/>
          <w:sz w:val="19"/>
        </w:rPr>
        <w:t xml:space="preserve"> als </w:t>
      </w:r>
      <w:r>
        <w:rPr>
          <w:rFonts w:ascii="Arial" w:hAnsi="Arial"/>
          <w:b w:val="0"/>
          <w:i/>
          <w:sz w:val="19"/>
        </w:rPr>
        <w:t>Public Act 26-15</w:t>
      </w:r>
      <w:r>
        <w:rPr>
          <w:rFonts w:ascii="Arial" w:hAnsi="Arial"/>
          <w:b w:val="0"/>
          <w:i w:val="0"/>
          <w:sz w:val="19"/>
        </w:rPr>
        <w:t>. https://portal.ct.gov/governor/news/press-releases/2026/06-2026/governor-lamont-signs-legislation-establishing-youth-online-safety-protections | https://www.mofo.com/resources/insights/260608-connecticut-enacts-sweeping-ai-law | https://www.hklaw.com/en/insights/publications/2026/06/connecticut-enacts-comprehensive-ai-legislation</w:t>
      </w:r>
    </w:p>
    <w:p>
      <w:pPr>
        <w:jc w:val="both"/>
      </w:pPr>
      <w:r>
        <w:rPr>
          <w:rFonts w:ascii="Arial" w:hAnsi="Arial"/>
          <w:b w:val="0"/>
          <w:i w:val="0"/>
          <w:sz w:val="19"/>
        </w:rPr>
        <w:t xml:space="preserve">Europäisches Parlament. (16. Juni 2026). </w:t>
      </w:r>
      <w:r>
        <w:rPr>
          <w:rFonts w:ascii="Arial" w:hAnsi="Arial"/>
          <w:b w:val="0"/>
          <w:i/>
          <w:sz w:val="19"/>
        </w:rPr>
        <w:t>European Parliament approves AI Act amendments / Simplification of the implementation of harmonised rules on artificial intelligence (Digital Omnibus on AI) — Vote Results.</w:t>
      </w:r>
      <w:r>
        <w:rPr>
          <w:rFonts w:ascii="Arial" w:hAnsi="Arial"/>
          <w:b w:val="0"/>
          <w:i w:val="0"/>
          <w:sz w:val="19"/>
        </w:rPr>
        <w:t xml:space="preserve"> Schlussabstimmung im Plenum: 423 zu 57 Stimmen bei 174 Enthaltungen; Hochrisiko-Stichtage 2. Dezember 2027 (Anhang III) und 2. August 2028 (Anhang I); Watermarking-Stichtag 2. Dezember 2026; neue Artikel-5-Verbotskategorie zu KI-generierten Darstellungen sexualisierter Gewalt gegen Minderjährige und nicht-einvernehmlichen intimen Inhalten. https://sofiaglobe.com/2026/06/16/european-parliament-approves-ai-act-amendments-nudifier-ban/ | https://howtheyvote.eu/votes/189384 | https://www.consilium.europa.eu/en/press/press-releases/2026/05/07/artificial-intelligence-council-and-parliament-agree-to-simplify-and-streamline-rules/ | https://www.matheson.com/insights/eu-parliament-approves-amendments-to-the-ai-act/</w:t>
      </w:r>
    </w:p>
    <w:p>
      <w:pPr>
        <w:jc w:val="both"/>
      </w:pPr>
      <w:r>
        <w:rPr>
          <w:rFonts w:ascii="Arial" w:hAnsi="Arial"/>
          <w:b w:val="0"/>
          <w:i w:val="0"/>
          <w:sz w:val="19"/>
        </w:rPr>
        <w:t xml:space="preserve">Bundesrat. (12. Juni 2026). </w:t>
      </w:r>
      <w:r>
        <w:rPr>
          <w:rFonts w:ascii="Arial" w:hAnsi="Arial"/>
          <w:b w:val="0"/>
          <w:i/>
          <w:sz w:val="19"/>
        </w:rPr>
        <w:t>986. Bundesratssitzung (Stand 12. Juni 2026) — Erster Durchgang zum GKV-Beitragssatzstabilisierungsgesetz.</w:t>
      </w:r>
      <w:r>
        <w:rPr>
          <w:rFonts w:ascii="Arial" w:hAnsi="Arial"/>
          <w:b w:val="0"/>
          <w:i w:val="0"/>
          <w:sz w:val="19"/>
        </w:rPr>
        <w:t xml:space="preserve"> Brandenburger Initiative für Anträge zur Sicherung der ambulanten und stationären Versorgung; federführender Gesundheitsausschuss mit knapp 50 Stellungnahmen, davon über 30 zur (teilweisen) Rücknahme von Sparmaßnahmen und drei zur stärkeren Bundes-Mitfinanzierung. https://www.bundestag.de/dokumente/textarchiv/2026/kw26-de-gkv-1184352 | https://masgz.brandenburg.de/masgz/de/presse/pressemitteilungen/detail/~11-06-2026-bundesrat-gkv-reform | https://www.pharmadeutschland.de/newsroom/news/gkv-bstabg-in-bundestag-und-bundesrat/</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Challenger, Gray &amp; Christmas / Yahoo Finance / Tech Jacks Solutions. (Anfang Juni 2026). </w:t>
      </w:r>
      <w:r>
        <w:rPr>
          <w:rFonts w:ascii="Arial" w:hAnsi="Arial"/>
          <w:b w:val="0"/>
          <w:i/>
          <w:sz w:val="19"/>
        </w:rPr>
        <w:t>Challenger Report: May Job Cuts Rise 16 % from April; Highest May Total Since 2020 / AI was a major contributor to layoffs in May / AI Is Now the Top Self-Reported Layoff Driver in the U.S., Challenger May 2026 Data Shows.</w:t>
      </w:r>
      <w:r>
        <w:rPr>
          <w:rFonts w:ascii="Arial" w:hAnsi="Arial"/>
          <w:b w:val="0"/>
          <w:i w:val="0"/>
          <w:sz w:val="19"/>
        </w:rPr>
        <w:t xml:space="preserve"> Mai-2026-Streichungen 97.006 (+16 % gegenüber April; höchster Mai-Wert seit 2020); KI-bezogen 38.579 (rund 40 % des Monatsvolumens — erstmals häufigster Einzelgrund eines Monats in der Tracking-Geschichte, drei Monate in Folge auf Rang 1); Tech Mai 38.242 (höchster monatlicher Tech-Wert seit August 2024); YTD bis Mai 397.755; YTD Tech 123.653 (+66 % gegenüber Vorjahresstand); YTD KI-bezogen 87.714 — übersteigt bereits den Jahreswert 2025 (54.836). https://www.challengergray.com/blog/challenger-report-may-job-cuts-rise-16-from-april-highest-may-total-since-2020/ | https://www.challengergray.com/wp-content/uploads/2026/06/Challenger-Report-May-2026.pdf | https://finance.yahoo.com/video/ai-major-contributor-layoffs-may-141928332.html | https://techjacksolutions.com/ai-brief/ai-is-now-the-top-self-reported-layoff-driver-in-the-us-chal/</w:t>
      </w:r>
    </w:p>
    <w:p>
      <w:pPr>
        <w:jc w:val="both"/>
      </w:pPr>
      <w:r>
        <w:rPr>
          <w:rFonts w:ascii="Arial" w:hAnsi="Arial"/>
          <w:b w:val="0"/>
          <w:i w:val="0"/>
          <w:sz w:val="19"/>
        </w:rPr>
        <w:t xml:space="preserve">TrueUp / SkillSyncer / TechTimes. (Stand 19. Juni 2026). </w:t>
      </w:r>
      <w:r>
        <w:rPr>
          <w:rFonts w:ascii="Arial" w:hAnsi="Arial"/>
          <w:b w:val="0"/>
          <w:i/>
          <w:sz w:val="19"/>
        </w:rPr>
        <w:t>Tech Layoffs Tracker — Tagesfortschreibung: 185.894 Personen aus 267 Layoff-Meldungen (rund 1.093 Stellen pro Tag); Tech Layoffs Hit 1,115 a Day in 2026.</w:t>
      </w:r>
      <w:r>
        <w:rPr>
          <w:rFonts w:ascii="Arial" w:hAnsi="Arial"/>
          <w:b w:val="0"/>
          <w:i w:val="0"/>
          <w:sz w:val="19"/>
        </w:rPr>
        <w:t xml:space="preserve"> Integration der KI-begründeten Personalmaßnahmen u. a. von ServiceNow (mehrere Hundert Stellen, 12. Juni 2026), Salesforce (86 Stellen MuleSoft / Marketing Cloud, 13. Juni 2026), Ubisoft (über 380 Stellen, 10. Juni 2026), Papa John's (rund 7 % der Konzernzentrale, 11. Juni 2026) und BBC (mehrere Hundert Stellen News-Geschäft, 15. Juni 2026). https://www.trueup.io/layoffs | https://skillsyncer.com/layoffs-tracker | https://www.techtimes.com/articles/318466/20260616/tech-layoffs-hit-1115-day-2026-companies-cite-ai-cuts-fail-boost-returns.htm | https://www.techspot.com/news/112493-tech-layoffs-pass-100000-2026-tracker-points-ai.html</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Mitte/Ende Juni 2026 (Schnitt am 20. Juni 2026 — Daily-Update-Lauf vom 20. Juni 2026; Vorlauf-Schnitt am 8. Mai 2026 — Lauf 001 vom 8. Mai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der am 18. Juni 2026 von Bernie Sanders eingebrachte </w:t>
      </w:r>
      <w:r>
        <w:rPr>
          <w:rFonts w:ascii="Arial" w:hAnsi="Arial"/>
          <w:b w:val="0"/>
          <w:i/>
          <w:sz w:val="19"/>
        </w:rPr>
        <w:t>American AI Sovereign Wealth Fund Act</w:t>
      </w:r>
      <w:r>
        <w:rPr>
          <w:rFonts w:ascii="Arial" w:hAnsi="Arial"/>
          <w:b w:val="0"/>
          <w:i w:val="0"/>
          <w:sz w:val="19"/>
        </w:rPr>
        <w:t xml:space="preserve"> (50 % einmalige Aktienabgabe auf KI-Unternehmen ab 200 Mio. USD Jahresumsatz, geschätzter Fondswert rund 7 Billionen US-Dollar, 5 % jährliche Ausschüttung, Direktzahlung von mehr als 1.000 US-Dollar pro Jahr je US-Bürgerin/US-Bürger, Aufsicht durch eine </w:t>
      </w:r>
      <w:r>
        <w:rPr>
          <w:rFonts w:ascii="Arial" w:hAnsi="Arial"/>
          <w:b w:val="0"/>
          <w:i/>
          <w:sz w:val="19"/>
        </w:rPr>
        <w:t>Independent Commission for Democratic AI</w:t>
      </w:r>
      <w:r>
        <w:rPr>
          <w:rFonts w:ascii="Arial" w:hAnsi="Arial"/>
          <w:b w:val="0"/>
          <w:i w:val="0"/>
          <w:sz w:val="19"/>
        </w:rPr>
        <w:t xml:space="preserve"> mit sieben Mitgliedern; konzeptionelle Verbindung zum norwegischen Staatsfonds-Modell aus dem OpenAI-Papier April 2026); der finale Plenarbeschluss des Europäischen Parlaments zum </w:t>
      </w:r>
      <w:r>
        <w:rPr>
          <w:rFonts w:ascii="Arial" w:hAnsi="Arial"/>
          <w:b w:val="0"/>
          <w:i/>
          <w:sz w:val="19"/>
        </w:rPr>
        <w:t>Digital Omnibus on AI</w:t>
      </w:r>
      <w:r>
        <w:rPr>
          <w:rFonts w:ascii="Arial" w:hAnsi="Arial"/>
          <w:b w:val="0"/>
          <w:i w:val="0"/>
          <w:sz w:val="19"/>
        </w:rPr>
        <w:t xml:space="preserve"> am 16. Juni 2026 (423 zu 57 Stimmen, 174 Enthaltungen) mit Hochrisiko-Stichtagen 2. Dezember 2027 (Anhang III) und 2. August 2028 (Anhang I), Watermarking-Stichtag 2. Dezember 2026 sowie neuer Artikel-5-Verbotskategorie zu KI-generierter sexualisierter Gewalt gegen Minderjährige und nicht-einvernehmlichen intimen Inhalten; der Unterzeichnung des Connecticut </w:t>
      </w:r>
      <w:r>
        <w:rPr>
          <w:rFonts w:ascii="Arial" w:hAnsi="Arial"/>
          <w:b w:val="0"/>
          <w:i/>
          <w:sz w:val="19"/>
        </w:rPr>
        <w:t>Senate Bill 5 — Connecticut Artificial Intelligence Responsibility and Transparency Act</w:t>
      </w:r>
      <w:r>
        <w:rPr>
          <w:rFonts w:ascii="Arial" w:hAnsi="Arial"/>
          <w:b w:val="0"/>
          <w:i w:val="0"/>
          <w:sz w:val="19"/>
        </w:rPr>
        <w:t xml:space="preserve"> durch Gouverneur Ned Lamont am 27. Mai 2026 (</w:t>
      </w:r>
      <w:r>
        <w:rPr>
          <w:rFonts w:ascii="Arial" w:hAnsi="Arial"/>
          <w:b w:val="0"/>
          <w:i/>
          <w:sz w:val="19"/>
        </w:rPr>
        <w:t>Public Act 26-15</w:t>
      </w:r>
      <w:r>
        <w:rPr>
          <w:rFonts w:ascii="Arial" w:hAnsi="Arial"/>
          <w:b w:val="0"/>
          <w:i w:val="0"/>
          <w:sz w:val="19"/>
        </w:rPr>
        <w:t xml:space="preserve">); des am 12. Juni 2026 in der Bundesratssitzung tatsächlich durchgeführten Erstdurchgangs des </w:t>
      </w:r>
      <w:r>
        <w:rPr>
          <w:rFonts w:ascii="Arial" w:hAnsi="Arial"/>
          <w:b w:val="0"/>
          <w:i/>
          <w:sz w:val="19"/>
        </w:rPr>
        <w:t>GKV-Beitragssatzstabilisierungsgesetzes</w:t>
      </w:r>
      <w:r>
        <w:rPr>
          <w:rFonts w:ascii="Arial" w:hAnsi="Arial"/>
          <w:b w:val="0"/>
          <w:i w:val="0"/>
          <w:sz w:val="19"/>
        </w:rPr>
        <w:t xml:space="preserve"> mit knapp 50 Ausschussempfehlungen, davon über 30 zur (teilweisen) Rücknahme von Sparmaßnahmen, sowie der parallelen ersten Bundestagslesung am 12. Juni 2026 und der für den 26. Juni 2026 angekündigten Bundestagsabstimmung; des am Anfang Juni 2026 veröffentlichten </w:t>
      </w:r>
      <w:r>
        <w:rPr>
          <w:rFonts w:ascii="Arial" w:hAnsi="Arial"/>
          <w:b w:val="0"/>
          <w:i/>
          <w:sz w:val="19"/>
        </w:rPr>
        <w:t>Mai-2026-Job-Cuts-Reports</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(Mai 97.006 / +16 % gegenüber April, höchster Mai-Wert seit 2020; KI-bezogen 38.579 — 40 % des Monatsvolumens und damit erstmals der häufigste Einzelgrund eines Monats in der Tracking-Geschichte; Tech Mai 38.242 / Tech YTD 123.653 / +66 %; KI-bezogen YTD 87.714 — übersteigt bereits den Jahreswert 2025 von 54.836) sowie der Tagesfortschreibung der TrueUp-Tracker-Methodik zum 19. Juni 2026 (185.894 Personen aus 267 Layoff-Meldungen, rund 1.093 Stellen pro Tag) mit weiteren KI-begründeten Personalmaßnahmen u. a. von ServiceNow (mehrere Hundert Stellen, 12. Juni 2026), Salesforce (86 Stellen MuleSoft / Marketing Cloud, 13. Juni 2026) und BBC (mehrere Hundert Stellen im News-Geschäft, 15. Juni 2026).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