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bookmarkStart w:id="0" w:name="_GoBack"/>
            <w:bookmarkEnd w:id="0"/>
            <w:r w:rsidRPr="007A0164">
              <w:rPr>
                <w:b/>
              </w:rPr>
              <w:t>Project Name</w:t>
            </w:r>
            <w:r>
              <w:rPr>
                <w:b/>
              </w:rPr>
              <w:t xml:space="preserve"> (internal)</w:t>
            </w:r>
          </w:p>
        </w:tc>
        <w:tc>
          <w:tcPr>
            <w:tcW w:w="2394" w:type="dxa"/>
          </w:tcPr>
          <w:p w14:paraId="5C5B07BA" w14:textId="23D71CEB" w:rsidR="00B61FE1" w:rsidRDefault="0028018E" w:rsidP="00053BDA">
            <w:r>
              <w:t>IMPAKT</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05EAFEDC" w:rsidR="00B61FE1" w:rsidRDefault="008B7C30" w:rsidP="00053BDA">
            <w:r>
              <w:t>PI5LSS041</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73746B60" w:rsidR="00B61FE1" w:rsidRDefault="00E8717F"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28018E">
                  <w:t>Saskia Speth</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21BCFE0A" w:rsidR="00B61FE1" w:rsidRDefault="0028018E" w:rsidP="00053BDA">
                <w:r>
                  <w:t>Sanneke Koekkoek</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721ED664" w:rsidR="00B61FE1" w:rsidRDefault="0028018E"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005BB0E4" w:rsidR="00B61FE1" w:rsidRDefault="009C3E88" w:rsidP="00053BDA">
                <w:r>
                  <w:t>Trudy Stoddert</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2B484E3A" w14:textId="0ACF61CB" w:rsidR="003F64AF" w:rsidRPr="003F64AF" w:rsidRDefault="004C3714" w:rsidP="004C3714">
      <w:pPr>
        <w:pBdr>
          <w:bottom w:val="single" w:sz="12" w:space="1" w:color="auto"/>
        </w:pBdr>
        <w:spacing w:after="0" w:line="240" w:lineRule="auto"/>
        <w:rPr>
          <w:i/>
        </w:rPr>
      </w:pPr>
      <w:r w:rsidRPr="004C3714">
        <w:rPr>
          <w:i/>
        </w:rPr>
        <w:t>Creating Additional Impact on Estrogen Receptor</w:t>
      </w:r>
      <w:r w:rsidR="009C3E88">
        <w:rPr>
          <w:i/>
        </w:rPr>
        <w:t>–</w:t>
      </w:r>
      <w:r w:rsidRPr="004C3714">
        <w:rPr>
          <w:i/>
        </w:rPr>
        <w:t>Positive Advanced Breast Cancer</w:t>
      </w:r>
      <w:r w:rsidR="009C3E88">
        <w:rPr>
          <w:i/>
        </w:rPr>
        <w:t>—</w:t>
      </w:r>
      <w:r w:rsidRPr="004C3714">
        <w:rPr>
          <w:i/>
        </w:rPr>
        <w:t>The Role of Combination Treatment Strategies</w:t>
      </w:r>
      <w:r>
        <w:rPr>
          <w:i/>
        </w:rPr>
        <w:t xml:space="preserve"> </w:t>
      </w:r>
    </w:p>
    <w:p w14:paraId="0FEDD2C0" w14:textId="77777777" w:rsidR="00EB300B" w:rsidRPr="003C0CFB" w:rsidRDefault="00EB300B" w:rsidP="003C0CFB">
      <w:pPr>
        <w:pStyle w:val="ListParagraph"/>
        <w:spacing w:after="0" w:line="240" w:lineRule="auto"/>
        <w:rPr>
          <w:b/>
        </w:rPr>
      </w:pPr>
    </w:p>
    <w:p w14:paraId="31BAD4C3" w14:textId="77777777"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 – not always necessary</w:t>
      </w:r>
      <w:r w:rsidRPr="003F64AF">
        <w:rPr>
          <w:b/>
        </w:rPr>
        <w:t>]</w:t>
      </w:r>
    </w:p>
    <w:p w14:paraId="6780FB7A" w14:textId="51DA015B" w:rsidR="00EB300B" w:rsidRDefault="004C3714" w:rsidP="00EB300B">
      <w:pPr>
        <w:pBdr>
          <w:bottom w:val="single" w:sz="12" w:space="2" w:color="auto"/>
        </w:pBdr>
        <w:spacing w:after="0" w:line="240" w:lineRule="auto"/>
        <w:rPr>
          <w:i/>
        </w:rPr>
      </w:pPr>
      <w:r w:rsidRPr="004C3714">
        <w:rPr>
          <w:i/>
        </w:rPr>
        <w:t>IMPAKT 2015 Industry Satellite Symposium</w:t>
      </w:r>
    </w:p>
    <w:p w14:paraId="5A3C71D4" w14:textId="77777777" w:rsidR="00EB300B" w:rsidRDefault="00EB300B" w:rsidP="00EB300B">
      <w:pPr>
        <w:spacing w:after="0" w:line="240" w:lineRule="auto"/>
      </w:pP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010AA4A2" w14:textId="0C9AA4D3" w:rsidR="0053113C" w:rsidRPr="0053113C" w:rsidRDefault="004C3714" w:rsidP="007A0164">
      <w:pPr>
        <w:pBdr>
          <w:bottom w:val="single" w:sz="12" w:space="1" w:color="auto"/>
        </w:pBdr>
        <w:spacing w:after="0" w:line="240" w:lineRule="auto"/>
      </w:pPr>
      <w:r>
        <w:t>Thursday, 7 May 2015</w:t>
      </w:r>
    </w:p>
    <w:p w14:paraId="4F33736E" w14:textId="15068289" w:rsidR="0053113C" w:rsidRPr="0053113C" w:rsidRDefault="004C3714" w:rsidP="007A0164">
      <w:pPr>
        <w:pBdr>
          <w:bottom w:val="single" w:sz="12" w:space="1" w:color="auto"/>
        </w:pBdr>
        <w:spacing w:after="0" w:line="240" w:lineRule="auto"/>
      </w:pPr>
      <w:r>
        <w:t>12.00-13.00</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575EFE28" w14:textId="77777777" w:rsidR="004C3714" w:rsidRDefault="004C3714" w:rsidP="004C3714">
      <w:pPr>
        <w:pBdr>
          <w:bottom w:val="single" w:sz="12" w:space="1" w:color="auto"/>
        </w:pBdr>
        <w:spacing w:after="0" w:line="240" w:lineRule="auto"/>
      </w:pPr>
      <w:r>
        <w:t>Silver Hall</w:t>
      </w:r>
    </w:p>
    <w:p w14:paraId="72493752" w14:textId="77777777" w:rsidR="004C3714" w:rsidRDefault="004C3714" w:rsidP="004C3714">
      <w:pPr>
        <w:pBdr>
          <w:bottom w:val="single" w:sz="12" w:space="1" w:color="auto"/>
        </w:pBdr>
        <w:spacing w:after="0" w:line="240" w:lineRule="auto"/>
      </w:pPr>
      <w:r>
        <w:t>SQUARE Brussels Meeting Centre</w:t>
      </w:r>
    </w:p>
    <w:p w14:paraId="7DDC291D" w14:textId="77777777" w:rsidR="004C3714" w:rsidRDefault="004C3714" w:rsidP="004C3714">
      <w:pPr>
        <w:pBdr>
          <w:bottom w:val="single" w:sz="12" w:space="1" w:color="auto"/>
        </w:pBdr>
        <w:spacing w:after="0" w:line="240" w:lineRule="auto"/>
      </w:pPr>
      <w:r>
        <w:t>Glass Entrance</w:t>
      </w:r>
    </w:p>
    <w:p w14:paraId="02224622" w14:textId="3C091E47" w:rsidR="004C3714" w:rsidRDefault="00BF2CCF" w:rsidP="004C3714">
      <w:pPr>
        <w:pBdr>
          <w:bottom w:val="single" w:sz="12" w:space="1" w:color="auto"/>
        </w:pBdr>
        <w:spacing w:after="0" w:line="240" w:lineRule="auto"/>
      </w:pPr>
      <w:r>
        <w:t>R</w:t>
      </w:r>
      <w:r w:rsidR="004C3714">
        <w:t>ue Mont des Arts</w:t>
      </w:r>
    </w:p>
    <w:p w14:paraId="0D002480" w14:textId="51E58851" w:rsidR="00265F06" w:rsidRDefault="004C3714" w:rsidP="00265F06">
      <w:pPr>
        <w:pBdr>
          <w:bottom w:val="single" w:sz="12" w:space="1" w:color="auto"/>
        </w:pBdr>
        <w:spacing w:after="0" w:line="240" w:lineRule="auto"/>
      </w:pPr>
      <w:r>
        <w:t>Brussels</w:t>
      </w:r>
      <w:r w:rsidR="00265F06">
        <w:t>,</w:t>
      </w:r>
      <w:r w:rsidR="00265F06" w:rsidRPr="00265F06">
        <w:t xml:space="preserve"> </w:t>
      </w:r>
      <w:r w:rsidR="00265F06">
        <w:t>Belgium</w:t>
      </w:r>
    </w:p>
    <w:p w14:paraId="77E93EEB" w14:textId="77777777" w:rsidR="004C3714" w:rsidRDefault="004C3714" w:rsidP="004C3714">
      <w:pPr>
        <w:pBdr>
          <w:bottom w:val="single" w:sz="12" w:space="1" w:color="auto"/>
        </w:pBdr>
        <w:spacing w:after="0" w:line="240" w:lineRule="auto"/>
      </w:pPr>
    </w:p>
    <w:p w14:paraId="7EE14E31" w14:textId="77777777" w:rsidR="006D0598" w:rsidRDefault="006D0598" w:rsidP="007A0164">
      <w:pPr>
        <w:spacing w:after="0" w:line="240" w:lineRule="auto"/>
      </w:pPr>
    </w:p>
    <w:p w14:paraId="2481A623" w14:textId="77777777" w:rsidR="004A6934" w:rsidRDefault="004A6934"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55B9581C" w14:textId="005C7A9B" w:rsidR="00C34304" w:rsidRPr="008D26C6" w:rsidRDefault="00C34304" w:rsidP="008D26C6">
      <w:pPr>
        <w:pBdr>
          <w:bottom w:val="single" w:sz="12" w:space="1" w:color="auto"/>
        </w:pBdr>
        <w:spacing w:after="0" w:line="240" w:lineRule="auto"/>
        <w:rPr>
          <w:i/>
          <w:iCs/>
        </w:rPr>
      </w:pPr>
      <w:r>
        <w:t xml:space="preserve">We are pleased to invite you to our satellite symposium, </w:t>
      </w:r>
      <w:r w:rsidR="008D26C6" w:rsidRPr="008D26C6">
        <w:rPr>
          <w:rStyle w:val="Emphasis"/>
        </w:rPr>
        <w:t>Creating Additional Impact on Estrogen Receptor</w:t>
      </w:r>
      <w:r w:rsidR="009C3E88">
        <w:rPr>
          <w:rStyle w:val="Emphasis"/>
        </w:rPr>
        <w:t>–</w:t>
      </w:r>
      <w:r w:rsidR="008D26C6" w:rsidRPr="008D26C6">
        <w:rPr>
          <w:rStyle w:val="Emphasis"/>
        </w:rPr>
        <w:t>P</w:t>
      </w:r>
      <w:r w:rsidR="008D26C6">
        <w:rPr>
          <w:rStyle w:val="Emphasis"/>
        </w:rPr>
        <w:t>ositive Advanced Breast Cancer</w:t>
      </w:r>
      <w:r w:rsidR="009C3E88">
        <w:rPr>
          <w:rStyle w:val="Emphasis"/>
        </w:rPr>
        <w:t>—</w:t>
      </w:r>
      <w:r w:rsidR="008D26C6" w:rsidRPr="008D26C6">
        <w:rPr>
          <w:rStyle w:val="Emphasis"/>
        </w:rPr>
        <w:t>The Role of Combination Treatment Strategies</w:t>
      </w:r>
      <w:r>
        <w:t xml:space="preserve">, to be held on </w:t>
      </w:r>
      <w:r w:rsidR="008D26C6">
        <w:t>7 May</w:t>
      </w:r>
      <w:r w:rsidR="006235A4">
        <w:t xml:space="preserve"> </w:t>
      </w:r>
      <w:r>
        <w:t xml:space="preserve">at the </w:t>
      </w:r>
      <w:r w:rsidR="008D26C6" w:rsidRPr="008D26C6">
        <w:t>IMPAKT 2015 Industry Satellite Symposium</w:t>
      </w:r>
      <w:r w:rsidR="008D26C6">
        <w:t xml:space="preserve"> </w:t>
      </w:r>
      <w:r>
        <w:t xml:space="preserve">in </w:t>
      </w:r>
      <w:r w:rsidR="008D26C6">
        <w:t>Brussels, Belgium.</w:t>
      </w:r>
    </w:p>
    <w:p w14:paraId="03C82422" w14:textId="74590418" w:rsidR="003F64AF" w:rsidRPr="00036364" w:rsidRDefault="003F64AF" w:rsidP="00C34304">
      <w:pPr>
        <w:pBdr>
          <w:bottom w:val="single" w:sz="12" w:space="1" w:color="auto"/>
        </w:pBdr>
        <w:spacing w:after="0" w:line="240" w:lineRule="auto"/>
        <w:rPr>
          <w:strike/>
        </w:rPr>
      </w:pPr>
    </w:p>
    <w:p w14:paraId="301ED0D8" w14:textId="77777777" w:rsidR="003F64AF" w:rsidRDefault="003F64AF" w:rsidP="003F64AF">
      <w:pPr>
        <w:spacing w:after="0" w:line="240" w:lineRule="auto"/>
      </w:pPr>
    </w:p>
    <w:p w14:paraId="0E10F991" w14:textId="3C304843" w:rsidR="004D7A60" w:rsidRPr="003F64AF" w:rsidRDefault="004D7A60" w:rsidP="003C0CFB">
      <w:pPr>
        <w:pStyle w:val="ListParagraph"/>
        <w:numPr>
          <w:ilvl w:val="0"/>
          <w:numId w:val="7"/>
        </w:numPr>
        <w:spacing w:after="0" w:line="240" w:lineRule="auto"/>
        <w:rPr>
          <w:b/>
        </w:rPr>
      </w:pPr>
      <w:r w:rsidRPr="004D7A60">
        <w:rPr>
          <w:b/>
        </w:rPr>
        <w:t>[</w:t>
      </w:r>
      <w:r>
        <w:rPr>
          <w:b/>
        </w:rPr>
        <w:t>Travel Grant Statement]</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lastRenderedPageBreak/>
        <w:t>[Target Audience]</w:t>
      </w:r>
    </w:p>
    <w:p w14:paraId="368D67F3" w14:textId="77777777" w:rsidR="00C70CB9" w:rsidRDefault="00C70CB9" w:rsidP="00C70CB9">
      <w:pPr>
        <w:pStyle w:val="ListParagraph"/>
        <w:spacing w:after="0" w:line="240" w:lineRule="auto"/>
        <w:rPr>
          <w:bCs/>
          <w:sz w:val="24"/>
          <w:szCs w:val="24"/>
        </w:rPr>
      </w:pPr>
    </w:p>
    <w:p w14:paraId="43A332E7" w14:textId="77777777" w:rsidR="00FC6862" w:rsidRDefault="0006377A" w:rsidP="00FC6862">
      <w:pPr>
        <w:pStyle w:val="CommentText"/>
        <w:rPr>
          <w:sz w:val="22"/>
          <w:szCs w:val="22"/>
        </w:rPr>
      </w:pPr>
      <w:r w:rsidRPr="00D47195">
        <w:rPr>
          <w:sz w:val="22"/>
          <w:szCs w:val="22"/>
        </w:rPr>
        <w:t>This educational activity is intended for medical oncologists, radiation oncologist, surgeons, and other healthcare professionals involved in the treatment of patients with advanced breast cancer, as well as translation scientists involved in research into targeted therapies for the treatment of these patients.</w:t>
      </w:r>
    </w:p>
    <w:p w14:paraId="65354AC7" w14:textId="66E490BF" w:rsidR="00AF5777" w:rsidRPr="00FC6862" w:rsidRDefault="00AF5777" w:rsidP="00FC6862">
      <w:pPr>
        <w:pStyle w:val="CommentText"/>
        <w:rPr>
          <w:sz w:val="22"/>
          <w:szCs w:val="22"/>
        </w:rPr>
      </w:pPr>
      <w:r w:rsidRPr="00FC6862">
        <w:rPr>
          <w:bCs/>
          <w:sz w:val="22"/>
          <w:szCs w:val="22"/>
        </w:rPr>
        <w:t>The information in this activity is intended for healthcare professionals based outside of the United States. You will be asked to provide your credentials before participating in the activity. This activity may contain information on products outside the approved indications where you practice.</w:t>
      </w:r>
    </w:p>
    <w:p w14:paraId="19A09A8A" w14:textId="77777777" w:rsidR="00265F06" w:rsidRDefault="00265F06" w:rsidP="007A0164">
      <w:pPr>
        <w:pBdr>
          <w:bottom w:val="single" w:sz="12" w:space="1" w:color="auto"/>
        </w:pBdr>
        <w:spacing w:after="0" w:line="240" w:lineRule="auto"/>
      </w:pP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36F5A08F" w14:textId="77777777" w:rsidR="00C70CB9" w:rsidRDefault="00C70CB9" w:rsidP="00C70CB9">
      <w:pPr>
        <w:pStyle w:val="ListParagraph"/>
        <w:numPr>
          <w:ilvl w:val="0"/>
          <w:numId w:val="20"/>
        </w:numPr>
        <w:rPr>
          <w:rFonts w:cs="Calibri"/>
          <w:szCs w:val="24"/>
        </w:rPr>
      </w:pPr>
      <w:r>
        <w:rPr>
          <w:rFonts w:cs="Calibri"/>
          <w:szCs w:val="24"/>
        </w:rPr>
        <w:t>Describe the key molecular targets involved in progression of breast cancer</w:t>
      </w:r>
    </w:p>
    <w:p w14:paraId="081D622C" w14:textId="77513203" w:rsidR="00C70CB9" w:rsidRDefault="00C70CB9" w:rsidP="00C70CB9">
      <w:pPr>
        <w:pStyle w:val="ListParagraph"/>
        <w:numPr>
          <w:ilvl w:val="0"/>
          <w:numId w:val="20"/>
        </w:numPr>
        <w:rPr>
          <w:rFonts w:cs="Calibri"/>
          <w:szCs w:val="24"/>
        </w:rPr>
      </w:pPr>
      <w:r>
        <w:rPr>
          <w:rFonts w:cs="Calibri"/>
          <w:szCs w:val="24"/>
        </w:rPr>
        <w:t xml:space="preserve">Evaluate recent data from trials of combined targeted treatment strategies for </w:t>
      </w:r>
      <w:r w:rsidR="005C19F4">
        <w:rPr>
          <w:rFonts w:cs="Calibri"/>
          <w:szCs w:val="24"/>
        </w:rPr>
        <w:t>estrogen receptor</w:t>
      </w:r>
      <w:r w:rsidR="00A969A7">
        <w:rPr>
          <w:rFonts w:cs="Calibri"/>
          <w:szCs w:val="24"/>
        </w:rPr>
        <w:t>–</w:t>
      </w:r>
      <w:r>
        <w:rPr>
          <w:rFonts w:cs="Calibri"/>
          <w:szCs w:val="24"/>
        </w:rPr>
        <w:t>positive advanced breast cancer</w:t>
      </w:r>
    </w:p>
    <w:p w14:paraId="6A4BEBC0" w14:textId="77777777" w:rsidR="00C70CB9" w:rsidRDefault="00C70CB9" w:rsidP="00C70CB9">
      <w:pPr>
        <w:pStyle w:val="ListParagraph"/>
        <w:numPr>
          <w:ilvl w:val="0"/>
          <w:numId w:val="20"/>
        </w:numPr>
        <w:rPr>
          <w:rFonts w:cs="Calibri"/>
          <w:szCs w:val="24"/>
        </w:rPr>
      </w:pPr>
      <w:r>
        <w:rPr>
          <w:rFonts w:cs="Calibri"/>
          <w:szCs w:val="24"/>
        </w:rPr>
        <w:t>Identify the specific side effects associated with use of molecularly targeted treatments and strategies to minimize their effects on patient safety, comfort, and quality of life</w:t>
      </w:r>
    </w:p>
    <w:p w14:paraId="7DA026AC" w14:textId="77777777" w:rsidR="00C70CB9" w:rsidRDefault="00C70CB9" w:rsidP="00C70CB9">
      <w:pPr>
        <w:pStyle w:val="ListParagraph"/>
        <w:numPr>
          <w:ilvl w:val="0"/>
          <w:numId w:val="20"/>
        </w:numPr>
        <w:rPr>
          <w:rFonts w:cs="Calibri"/>
          <w:szCs w:val="24"/>
        </w:rPr>
      </w:pPr>
      <w:r>
        <w:rPr>
          <w:rFonts w:cs="Calibri"/>
          <w:szCs w:val="24"/>
        </w:rPr>
        <w:t>Examine the promising molecularly targeted approaches to breast cancer management and ongoing pivotal trials</w:t>
      </w:r>
    </w:p>
    <w:p w14:paraId="03F89358" w14:textId="77777777" w:rsidR="00C70CB9" w:rsidRDefault="00C70CB9" w:rsidP="00C70CB9">
      <w:pPr>
        <w:pStyle w:val="ListParagraph"/>
        <w:numPr>
          <w:ilvl w:val="0"/>
          <w:numId w:val="20"/>
        </w:numPr>
        <w:rPr>
          <w:rFonts w:cs="Calibri"/>
          <w:szCs w:val="24"/>
        </w:rPr>
      </w:pPr>
      <w:r>
        <w:rPr>
          <w:rFonts w:cs="Calibri"/>
          <w:szCs w:val="24"/>
        </w:rPr>
        <w:t>Discuss the value of reassessment of tumor biology during the metastatic course of the disease and the role of genomic information and other surrogate endpoints for selection of promising new therapeutic approaches</w:t>
      </w:r>
    </w:p>
    <w:p w14:paraId="744C7EB7" w14:textId="5DB9CC5A" w:rsidR="004A6934" w:rsidRPr="00326C53" w:rsidRDefault="004A6934" w:rsidP="00C70CB9">
      <w:pPr>
        <w:pBdr>
          <w:bottom w:val="single" w:sz="12" w:space="1" w:color="auto"/>
        </w:pBdr>
        <w:spacing w:after="0" w:line="240" w:lineRule="auto"/>
        <w:rPr>
          <w:b/>
          <w:i/>
          <w:color w:val="000000"/>
          <w:sz w:val="20"/>
          <w:szCs w:val="20"/>
        </w:rPr>
      </w:pPr>
    </w:p>
    <w:p w14:paraId="35A63A1A" w14:textId="77777777" w:rsidR="004A6934" w:rsidRDefault="004A6934"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751C8DF" w14:textId="7A2441DF" w:rsidR="00847793" w:rsidRDefault="00C70CB9" w:rsidP="007A0164">
      <w:pPr>
        <w:spacing w:after="0" w:line="240" w:lineRule="auto"/>
        <w:rPr>
          <w:b/>
          <w:color w:val="000000"/>
        </w:rPr>
      </w:pPr>
      <w:r>
        <w:rPr>
          <w:b/>
          <w:color w:val="000000"/>
        </w:rPr>
        <w:t xml:space="preserve">Chair </w:t>
      </w:r>
    </w:p>
    <w:p w14:paraId="613FF3DA" w14:textId="6BFB7F0C" w:rsidR="00C70CB9" w:rsidRDefault="00C70CB9" w:rsidP="00C70CB9">
      <w:pPr>
        <w:pStyle w:val="NoSpacing"/>
      </w:pPr>
      <w:r>
        <w:t>Martine Piccart, MD</w:t>
      </w:r>
      <w:r w:rsidR="00365508">
        <w:t>, PhD</w:t>
      </w:r>
    </w:p>
    <w:p w14:paraId="6D7AE163" w14:textId="3BE185CB" w:rsidR="00C70CB9" w:rsidRDefault="00C70CB9" w:rsidP="00C70CB9">
      <w:pPr>
        <w:pStyle w:val="NoSpacing"/>
      </w:pPr>
      <w:r>
        <w:t>Jules Bordet Institute</w:t>
      </w:r>
    </w:p>
    <w:p w14:paraId="1E258216" w14:textId="77777777" w:rsidR="00C70CB9" w:rsidRDefault="00C70CB9" w:rsidP="00C70CB9">
      <w:pPr>
        <w:pStyle w:val="NoSpacing"/>
        <w:rPr>
          <w:b/>
        </w:rPr>
      </w:pPr>
      <w:r>
        <w:t>Brussels, Belgium</w:t>
      </w:r>
    </w:p>
    <w:p w14:paraId="65F29653" w14:textId="77777777" w:rsidR="006A5CA4" w:rsidRDefault="006A5CA4" w:rsidP="007A0164">
      <w:pPr>
        <w:spacing w:after="0" w:line="240" w:lineRule="auto"/>
        <w:rPr>
          <w:color w:val="000000"/>
        </w:rPr>
      </w:pPr>
    </w:p>
    <w:p w14:paraId="267DEE35" w14:textId="77777777" w:rsidR="006A5CA4" w:rsidRDefault="006A5CA4" w:rsidP="007A0164">
      <w:pPr>
        <w:spacing w:after="0" w:line="240" w:lineRule="auto"/>
        <w:rPr>
          <w:b/>
          <w:color w:val="000000"/>
        </w:rPr>
      </w:pPr>
      <w:r>
        <w:rPr>
          <w:b/>
          <w:color w:val="000000"/>
        </w:rPr>
        <w:t>Faculty</w:t>
      </w:r>
    </w:p>
    <w:p w14:paraId="010D58A9" w14:textId="12989B15" w:rsidR="00C70CB9" w:rsidRDefault="00C70CB9" w:rsidP="00C70CB9">
      <w:pPr>
        <w:pStyle w:val="NoSpacing"/>
      </w:pPr>
      <w:r>
        <w:t>David Cameron</w:t>
      </w:r>
      <w:r w:rsidR="00A969A7">
        <w:t>,</w:t>
      </w:r>
      <w:r>
        <w:t xml:space="preserve"> MD, FRCP</w:t>
      </w:r>
    </w:p>
    <w:p w14:paraId="780F0C2B" w14:textId="2305B98E" w:rsidR="00C70CB9" w:rsidRDefault="00C70CB9" w:rsidP="00C70CB9">
      <w:pPr>
        <w:pStyle w:val="NoSpacing"/>
      </w:pPr>
      <w:r>
        <w:t>University of Edinburgh</w:t>
      </w:r>
    </w:p>
    <w:p w14:paraId="2BA8D541" w14:textId="4D3735D8" w:rsidR="004A6934" w:rsidRDefault="00C70CB9" w:rsidP="00C70CB9">
      <w:pPr>
        <w:pStyle w:val="NoSpacing"/>
      </w:pPr>
      <w:r>
        <w:t>Edinburgh, United Kingdom</w:t>
      </w:r>
    </w:p>
    <w:p w14:paraId="391F4229" w14:textId="77777777" w:rsidR="00C70CB9" w:rsidRDefault="00C70CB9" w:rsidP="00C70CB9">
      <w:pPr>
        <w:pStyle w:val="NoSpacing"/>
      </w:pPr>
    </w:p>
    <w:p w14:paraId="1CCEF12C" w14:textId="77777777" w:rsidR="004F6660" w:rsidRPr="00150972" w:rsidRDefault="004F6660" w:rsidP="004F6660">
      <w:pPr>
        <w:pStyle w:val="NoSpacing"/>
      </w:pPr>
      <w:r w:rsidRPr="00150972">
        <w:t>Angelo Di Leo, MD, PhD</w:t>
      </w:r>
    </w:p>
    <w:p w14:paraId="4A06F289" w14:textId="77777777" w:rsidR="004F6660" w:rsidRPr="00150972" w:rsidRDefault="004F6660" w:rsidP="004F6660">
      <w:pPr>
        <w:pStyle w:val="NoSpacing"/>
      </w:pPr>
      <w:r w:rsidRPr="00150972">
        <w:t>Istituto Toscano Tumori</w:t>
      </w:r>
    </w:p>
    <w:p w14:paraId="07934B8A" w14:textId="77777777" w:rsidR="004F6660" w:rsidRPr="00150972" w:rsidRDefault="004F6660" w:rsidP="004F6660">
      <w:pPr>
        <w:pStyle w:val="NoSpacing"/>
      </w:pPr>
      <w:r w:rsidRPr="00150972">
        <w:t>Hospital of Prato</w:t>
      </w:r>
    </w:p>
    <w:p w14:paraId="3F96F201" w14:textId="38C59179" w:rsidR="004F6660" w:rsidRDefault="004F6660" w:rsidP="004F6660">
      <w:pPr>
        <w:pStyle w:val="NoSpacing"/>
      </w:pPr>
      <w:r w:rsidRPr="00150972">
        <w:t>Prato, Italy</w:t>
      </w:r>
    </w:p>
    <w:p w14:paraId="0E6AAC79" w14:textId="77777777" w:rsidR="004F6660" w:rsidRDefault="004F6660" w:rsidP="00C70CB9">
      <w:pPr>
        <w:pStyle w:val="NoSpacing"/>
      </w:pPr>
    </w:p>
    <w:p w14:paraId="081B1EEA" w14:textId="5A1970D7" w:rsidR="00C70CB9" w:rsidRPr="00C70CB9" w:rsidRDefault="00C70CB9" w:rsidP="00C70CB9">
      <w:pPr>
        <w:pStyle w:val="NoSpacing"/>
      </w:pPr>
      <w:r w:rsidRPr="00C70CB9">
        <w:t>Peter Schmid, MD, PhD, FRCP</w:t>
      </w:r>
    </w:p>
    <w:p w14:paraId="3B50107F" w14:textId="77777777" w:rsidR="00C70CB9" w:rsidRPr="00C70CB9" w:rsidRDefault="00C70CB9" w:rsidP="00C70CB9">
      <w:pPr>
        <w:autoSpaceDE w:val="0"/>
        <w:autoSpaceDN w:val="0"/>
        <w:adjustRightInd w:val="0"/>
        <w:spacing w:after="0" w:line="240" w:lineRule="auto"/>
        <w:rPr>
          <w:rFonts w:ascii="Calibri" w:hAnsi="Calibri" w:cs="Calibri"/>
        </w:rPr>
      </w:pPr>
      <w:r w:rsidRPr="00C70CB9">
        <w:rPr>
          <w:rFonts w:ascii="Calibri" w:hAnsi="Calibri" w:cs="Calibri"/>
        </w:rPr>
        <w:lastRenderedPageBreak/>
        <w:t>Barts Cancer Institute</w:t>
      </w:r>
    </w:p>
    <w:p w14:paraId="0995BEB8" w14:textId="77777777" w:rsidR="00C70CB9" w:rsidRPr="00C70CB9" w:rsidRDefault="00C70CB9" w:rsidP="00C70CB9">
      <w:pPr>
        <w:autoSpaceDE w:val="0"/>
        <w:autoSpaceDN w:val="0"/>
        <w:adjustRightInd w:val="0"/>
        <w:spacing w:after="0" w:line="240" w:lineRule="auto"/>
        <w:rPr>
          <w:rFonts w:ascii="Calibri" w:hAnsi="Calibri" w:cs="Calibri"/>
        </w:rPr>
      </w:pPr>
      <w:r w:rsidRPr="00C70CB9">
        <w:rPr>
          <w:rFonts w:ascii="Calibri" w:hAnsi="Calibri" w:cs="Calibri"/>
        </w:rPr>
        <w:t>Queen Mary University of London</w:t>
      </w:r>
    </w:p>
    <w:p w14:paraId="0709ED71" w14:textId="50C23F82" w:rsidR="004A6934" w:rsidRPr="008D26C6" w:rsidRDefault="00C70CB9" w:rsidP="00C70CB9">
      <w:pPr>
        <w:spacing w:after="0" w:line="240" w:lineRule="auto"/>
        <w:rPr>
          <w:rFonts w:ascii="Calibri" w:hAnsi="Calibri" w:cs="Calibri"/>
        </w:rPr>
      </w:pPr>
      <w:r w:rsidRPr="008D26C6">
        <w:rPr>
          <w:rFonts w:ascii="Calibri" w:hAnsi="Calibri" w:cs="Calibri"/>
        </w:rPr>
        <w:t>London, United Kingdom</w:t>
      </w:r>
    </w:p>
    <w:p w14:paraId="7010D95E" w14:textId="77777777" w:rsidR="00C70CB9" w:rsidRDefault="00C70CB9" w:rsidP="00C70CB9">
      <w:pPr>
        <w:spacing w:after="0" w:line="240" w:lineRule="auto"/>
        <w:rPr>
          <w:b/>
          <w:color w:val="000000"/>
        </w:rPr>
      </w:pPr>
    </w:p>
    <w:p w14:paraId="52CA7CCD" w14:textId="77777777" w:rsidR="00C70CB9" w:rsidRDefault="00C70CB9" w:rsidP="00C70CB9">
      <w:pPr>
        <w:spacing w:after="0" w:line="240" w:lineRule="auto"/>
        <w:rPr>
          <w:b/>
          <w:color w:val="000000"/>
        </w:rPr>
      </w:pPr>
    </w:p>
    <w:p w14:paraId="22E6BED3" w14:textId="77777777"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3C932629" w14:textId="77777777" w:rsidR="00847793" w:rsidRDefault="00847793" w:rsidP="007A0164">
      <w:pPr>
        <w:spacing w:after="0" w:line="240" w:lineRule="auto"/>
        <w:rPr>
          <w:color w:val="000000"/>
        </w:rPr>
      </w:pPr>
    </w:p>
    <w:p w14:paraId="742BBD25" w14:textId="15D2EA6D" w:rsidR="003A12FE" w:rsidRPr="003A12FE" w:rsidRDefault="00AE075E" w:rsidP="007A0164">
      <w:pPr>
        <w:spacing w:after="0" w:line="240" w:lineRule="auto"/>
        <w:rPr>
          <w:b/>
          <w:color w:val="000000"/>
          <w:u w:val="single"/>
        </w:rPr>
      </w:pPr>
      <w:r>
        <w:rPr>
          <w:b/>
          <w:color w:val="000000"/>
          <w:u w:val="single"/>
        </w:rPr>
        <w:t>Thursday, 7 May</w:t>
      </w:r>
    </w:p>
    <w:p w14:paraId="736B2A15" w14:textId="77777777" w:rsidR="00A969A7" w:rsidRPr="00A969A7" w:rsidRDefault="00A969A7" w:rsidP="00A969A7">
      <w:pPr>
        <w:spacing w:after="0" w:line="240" w:lineRule="auto"/>
      </w:pPr>
      <w:r w:rsidRPr="00A969A7">
        <w:t>12.00</w:t>
      </w:r>
      <w:r w:rsidRPr="00A969A7">
        <w:tab/>
      </w:r>
      <w:r w:rsidRPr="00A969A7">
        <w:tab/>
        <w:t>Welcome and introduction</w:t>
      </w:r>
    </w:p>
    <w:p w14:paraId="339B6A67" w14:textId="2A45D351" w:rsidR="004F6660" w:rsidRPr="004F6660" w:rsidRDefault="00A969A7" w:rsidP="004F6660">
      <w:pPr>
        <w:pStyle w:val="NoSpacing"/>
        <w:rPr>
          <w:i/>
        </w:rPr>
      </w:pPr>
      <w:r w:rsidRPr="00A969A7">
        <w:tab/>
      </w:r>
      <w:r w:rsidRPr="00A969A7">
        <w:tab/>
      </w:r>
      <w:r w:rsidR="004F6660" w:rsidRPr="004F6660">
        <w:rPr>
          <w:i/>
        </w:rPr>
        <w:t>Martine Piccart, MD</w:t>
      </w:r>
      <w:r w:rsidR="00365508">
        <w:rPr>
          <w:i/>
        </w:rPr>
        <w:t>, PhD</w:t>
      </w:r>
    </w:p>
    <w:p w14:paraId="653BAFC0" w14:textId="77777777" w:rsidR="00A969A7" w:rsidRPr="00A969A7" w:rsidRDefault="00A969A7" w:rsidP="00A969A7">
      <w:pPr>
        <w:spacing w:after="0" w:line="240" w:lineRule="auto"/>
        <w:rPr>
          <w:i/>
        </w:rPr>
      </w:pPr>
    </w:p>
    <w:p w14:paraId="3DD257C1" w14:textId="248E5592" w:rsidR="00A969A7" w:rsidRPr="00A969A7" w:rsidRDefault="00A969A7" w:rsidP="00A969A7">
      <w:pPr>
        <w:spacing w:after="0" w:line="240" w:lineRule="auto"/>
      </w:pPr>
      <w:r w:rsidRPr="00A969A7">
        <w:t>12.02</w:t>
      </w:r>
      <w:r w:rsidRPr="00A969A7">
        <w:rPr>
          <w:i/>
        </w:rPr>
        <w:tab/>
      </w:r>
      <w:r>
        <w:rPr>
          <w:i/>
        </w:rPr>
        <w:tab/>
      </w:r>
      <w:r w:rsidRPr="00A969A7">
        <w:t>Breaking down the pathways leading to endocrine resistance</w:t>
      </w:r>
    </w:p>
    <w:p w14:paraId="497D5C62" w14:textId="661363A6" w:rsidR="00A969A7" w:rsidRPr="004F6660" w:rsidRDefault="00A969A7" w:rsidP="00A969A7">
      <w:pPr>
        <w:spacing w:after="0" w:line="240" w:lineRule="auto"/>
        <w:rPr>
          <w:bCs/>
          <w:i/>
        </w:rPr>
      </w:pPr>
      <w:r w:rsidRPr="00A969A7">
        <w:t xml:space="preserve">                             </w:t>
      </w:r>
      <w:r w:rsidR="004F6660" w:rsidRPr="004F6660">
        <w:rPr>
          <w:i/>
        </w:rPr>
        <w:t>Angelo Di Leo, MD, PhD</w:t>
      </w:r>
    </w:p>
    <w:p w14:paraId="694DEA33" w14:textId="77777777" w:rsidR="00A969A7" w:rsidRPr="00A969A7" w:rsidRDefault="00A969A7" w:rsidP="00A969A7">
      <w:pPr>
        <w:spacing w:after="0" w:line="240" w:lineRule="auto"/>
        <w:rPr>
          <w:i/>
          <w:u w:val="single"/>
        </w:rPr>
      </w:pPr>
    </w:p>
    <w:p w14:paraId="6D1E951E" w14:textId="77777777" w:rsidR="00A969A7" w:rsidRPr="00A969A7" w:rsidRDefault="00A969A7" w:rsidP="00A969A7">
      <w:pPr>
        <w:spacing w:after="0" w:line="240" w:lineRule="auto"/>
      </w:pPr>
      <w:r w:rsidRPr="00A969A7">
        <w:t>12.17</w:t>
      </w:r>
      <w:r w:rsidRPr="00A969A7">
        <w:tab/>
      </w:r>
      <w:r w:rsidRPr="00A969A7">
        <w:tab/>
        <w:t>Q and A</w:t>
      </w:r>
    </w:p>
    <w:p w14:paraId="494BA3FF" w14:textId="77777777" w:rsidR="00A969A7" w:rsidRPr="00A969A7" w:rsidRDefault="00A969A7" w:rsidP="00A969A7">
      <w:pPr>
        <w:spacing w:after="0" w:line="240" w:lineRule="auto"/>
      </w:pPr>
    </w:p>
    <w:p w14:paraId="75DF5077" w14:textId="18F620C7" w:rsidR="00A969A7" w:rsidRPr="00A969A7" w:rsidRDefault="00A969A7" w:rsidP="00D47195">
      <w:pPr>
        <w:spacing w:after="0" w:line="240" w:lineRule="auto"/>
        <w:ind w:left="1440" w:hanging="1440"/>
      </w:pPr>
      <w:r w:rsidRPr="00A969A7">
        <w:t>12.20</w:t>
      </w:r>
      <w:r w:rsidRPr="00A969A7">
        <w:tab/>
        <w:t>Debate—“This house believes contemporary molecular information is required for the maximum impact of treatments for metastatic breast cancer”</w:t>
      </w:r>
    </w:p>
    <w:p w14:paraId="131ED57A" w14:textId="77777777" w:rsidR="00A969A7" w:rsidRPr="00A969A7" w:rsidRDefault="00A969A7" w:rsidP="00A969A7">
      <w:pPr>
        <w:spacing w:after="0" w:line="240" w:lineRule="auto"/>
      </w:pPr>
    </w:p>
    <w:p w14:paraId="20F0608B" w14:textId="53C889BD" w:rsidR="00A969A7" w:rsidRPr="00A969A7" w:rsidRDefault="00A969A7" w:rsidP="00A969A7">
      <w:pPr>
        <w:spacing w:after="0" w:line="240" w:lineRule="auto"/>
      </w:pPr>
      <w:r w:rsidRPr="00A969A7">
        <w:tab/>
      </w:r>
      <w:r>
        <w:tab/>
      </w:r>
      <w:r w:rsidRPr="00A969A7">
        <w:t xml:space="preserve">Moderator: </w:t>
      </w:r>
      <w:r w:rsidR="004F6660" w:rsidRPr="004F6660">
        <w:rPr>
          <w:i/>
        </w:rPr>
        <w:t>Martine Piccart, MD</w:t>
      </w:r>
      <w:r w:rsidR="00365508">
        <w:rPr>
          <w:i/>
        </w:rPr>
        <w:t>, PhD</w:t>
      </w:r>
    </w:p>
    <w:p w14:paraId="40B48951" w14:textId="77777777" w:rsidR="00A969A7" w:rsidRPr="00A969A7" w:rsidRDefault="00A969A7" w:rsidP="00D47195">
      <w:pPr>
        <w:spacing w:after="0" w:line="240" w:lineRule="auto"/>
        <w:ind w:left="720" w:firstLine="720"/>
      </w:pPr>
      <w:r w:rsidRPr="00A969A7">
        <w:t xml:space="preserve">For the motion: </w:t>
      </w:r>
      <w:r w:rsidRPr="00A969A7">
        <w:rPr>
          <w:i/>
        </w:rPr>
        <w:t>Peter Schmid, MD, PhD, FRCP</w:t>
      </w:r>
    </w:p>
    <w:p w14:paraId="2B0735D8" w14:textId="77777777" w:rsidR="00646534" w:rsidRDefault="00A969A7" w:rsidP="00646534">
      <w:pPr>
        <w:pStyle w:val="NoSpacing"/>
      </w:pPr>
      <w:r w:rsidRPr="00A969A7">
        <w:tab/>
      </w:r>
      <w:r>
        <w:tab/>
      </w:r>
      <w:r w:rsidRPr="00A969A7">
        <w:t xml:space="preserve">Against the motion: </w:t>
      </w:r>
      <w:r w:rsidR="00646534" w:rsidRPr="00646534">
        <w:rPr>
          <w:i/>
        </w:rPr>
        <w:t>David Cameron, MD, FRCP</w:t>
      </w:r>
    </w:p>
    <w:p w14:paraId="746A15B8" w14:textId="77777777" w:rsidR="00A969A7" w:rsidRPr="00A969A7" w:rsidRDefault="00A969A7" w:rsidP="00A969A7">
      <w:pPr>
        <w:spacing w:after="0" w:line="240" w:lineRule="auto"/>
      </w:pPr>
      <w:r w:rsidRPr="00A969A7">
        <w:tab/>
      </w:r>
    </w:p>
    <w:p w14:paraId="62A8BF42" w14:textId="77777777" w:rsidR="00A969A7" w:rsidRPr="00A969A7" w:rsidRDefault="00A969A7" w:rsidP="00D47195">
      <w:pPr>
        <w:spacing w:after="0" w:line="240" w:lineRule="auto"/>
        <w:ind w:left="1440" w:hanging="1440"/>
      </w:pPr>
      <w:r w:rsidRPr="00A969A7">
        <w:t xml:space="preserve">12.40             </w:t>
      </w:r>
      <w:r w:rsidRPr="00A969A7">
        <w:tab/>
        <w:t>Adding power to endocrine therapy in estrogen receptor–positive advanced breast cancer</w:t>
      </w:r>
    </w:p>
    <w:p w14:paraId="7EBE3FC2" w14:textId="5D34C7F1" w:rsidR="00A969A7" w:rsidRPr="00A969A7" w:rsidRDefault="00A969A7" w:rsidP="00A969A7">
      <w:pPr>
        <w:spacing w:after="0" w:line="240" w:lineRule="auto"/>
        <w:rPr>
          <w:i/>
        </w:rPr>
      </w:pPr>
      <w:r w:rsidRPr="00A969A7">
        <w:t xml:space="preserve">                             </w:t>
      </w:r>
      <w:r w:rsidR="00365508" w:rsidRPr="002C325E">
        <w:rPr>
          <w:rFonts w:eastAsia="Calibri" w:cs="Calibri"/>
          <w:i/>
        </w:rPr>
        <w:t>Martin</w:t>
      </w:r>
      <w:r w:rsidR="00365508">
        <w:rPr>
          <w:rFonts w:eastAsia="Calibri" w:cs="Calibri"/>
          <w:i/>
        </w:rPr>
        <w:t>e</w:t>
      </w:r>
      <w:r w:rsidR="00365508" w:rsidRPr="002C325E">
        <w:rPr>
          <w:rFonts w:eastAsia="Calibri" w:cs="Calibri"/>
          <w:i/>
        </w:rPr>
        <w:t xml:space="preserve"> Piccart, MD</w:t>
      </w:r>
      <w:r w:rsidR="00365508">
        <w:rPr>
          <w:rFonts w:eastAsia="Calibri" w:cs="Calibri"/>
          <w:i/>
        </w:rPr>
        <w:t>, PhD</w:t>
      </w:r>
    </w:p>
    <w:p w14:paraId="63A0EE2F" w14:textId="77777777" w:rsidR="00A969A7" w:rsidRPr="00A969A7" w:rsidRDefault="00A969A7" w:rsidP="00A969A7">
      <w:pPr>
        <w:spacing w:after="0" w:line="240" w:lineRule="auto"/>
        <w:rPr>
          <w:i/>
          <w:u w:val="single"/>
        </w:rPr>
      </w:pPr>
    </w:p>
    <w:p w14:paraId="2FDE72E4" w14:textId="2BACE481" w:rsidR="00A969A7" w:rsidRPr="00A969A7" w:rsidRDefault="00A969A7" w:rsidP="00A969A7">
      <w:pPr>
        <w:spacing w:after="0" w:line="240" w:lineRule="auto"/>
      </w:pPr>
      <w:r w:rsidRPr="00A969A7">
        <w:t>12.55</w:t>
      </w:r>
      <w:r w:rsidRPr="00A969A7">
        <w:tab/>
      </w:r>
      <w:r>
        <w:tab/>
      </w:r>
      <w:r w:rsidRPr="00A969A7">
        <w:t>Q and A</w:t>
      </w:r>
    </w:p>
    <w:p w14:paraId="03EA6B4D" w14:textId="77777777" w:rsidR="00A969A7" w:rsidRPr="00A969A7" w:rsidRDefault="00A969A7" w:rsidP="00A969A7">
      <w:pPr>
        <w:spacing w:after="0" w:line="240" w:lineRule="auto"/>
      </w:pPr>
    </w:p>
    <w:p w14:paraId="53230D9D" w14:textId="77777777" w:rsidR="00A969A7" w:rsidRPr="00A969A7" w:rsidRDefault="00A969A7" w:rsidP="00A969A7">
      <w:pPr>
        <w:spacing w:after="0" w:line="240" w:lineRule="auto"/>
      </w:pPr>
      <w:r w:rsidRPr="00A969A7">
        <w:t xml:space="preserve">12.58              </w:t>
      </w:r>
      <w:r w:rsidRPr="00A969A7">
        <w:tab/>
        <w:t>Symposium prIME Points™</w:t>
      </w:r>
    </w:p>
    <w:p w14:paraId="02CE130F" w14:textId="77777777" w:rsidR="00A969A7" w:rsidRPr="00A969A7" w:rsidRDefault="00A969A7" w:rsidP="00A969A7">
      <w:pPr>
        <w:spacing w:after="0" w:line="240" w:lineRule="auto"/>
        <w:rPr>
          <w:i/>
        </w:rPr>
      </w:pPr>
      <w:r w:rsidRPr="00A969A7">
        <w:t xml:space="preserve"> </w:t>
      </w:r>
      <w:r w:rsidRPr="00A969A7">
        <w:tab/>
      </w:r>
      <w:r w:rsidRPr="00A969A7">
        <w:tab/>
      </w:r>
      <w:r w:rsidRPr="00A969A7">
        <w:rPr>
          <w:i/>
        </w:rPr>
        <w:t>Martine Piccart, MD, PhD</w:t>
      </w:r>
    </w:p>
    <w:p w14:paraId="36BDE3D1" w14:textId="77777777" w:rsidR="00A969A7" w:rsidRPr="00A969A7" w:rsidRDefault="00A969A7" w:rsidP="00A969A7">
      <w:pPr>
        <w:spacing w:after="0" w:line="240" w:lineRule="auto"/>
        <w:rPr>
          <w:i/>
          <w:u w:val="single"/>
        </w:rPr>
      </w:pPr>
    </w:p>
    <w:p w14:paraId="2DD999B4" w14:textId="77777777" w:rsidR="00A969A7" w:rsidRPr="00A969A7" w:rsidRDefault="00A969A7" w:rsidP="00A969A7">
      <w:pPr>
        <w:spacing w:after="0" w:line="240" w:lineRule="auto"/>
      </w:pPr>
      <w:r w:rsidRPr="00A969A7">
        <w:t>13.00</w:t>
      </w:r>
      <w:r w:rsidRPr="00A969A7">
        <w:tab/>
      </w:r>
      <w:r w:rsidRPr="00A969A7">
        <w:tab/>
        <w:t>Adjourn</w:t>
      </w:r>
    </w:p>
    <w:p w14:paraId="54DE5DEF" w14:textId="15BC415B" w:rsidR="00C70CB9" w:rsidRPr="005E71AA" w:rsidRDefault="00C70CB9" w:rsidP="00C70CB9">
      <w:pPr>
        <w:pStyle w:val="NoSpacing"/>
        <w:rPr>
          <w:rFonts w:eastAsia="Calibri" w:cs="Calibri"/>
        </w:rPr>
      </w:pPr>
    </w:p>
    <w:p w14:paraId="37EBDAAA" w14:textId="77777777" w:rsidR="004A6934" w:rsidRDefault="004A6934" w:rsidP="007A0164">
      <w:pPr>
        <w:spacing w:after="0" w:line="240" w:lineRule="auto"/>
      </w:pP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04AE2895" w14:textId="77777777" w:rsidR="0082757E" w:rsidRDefault="0082757E" w:rsidP="00651AF6">
      <w:pPr>
        <w:spacing w:after="0" w:line="240" w:lineRule="auto"/>
        <w:rPr>
          <w:b/>
          <w:u w:val="single"/>
        </w:rPr>
      </w:pPr>
    </w:p>
    <w:p w14:paraId="66760F16" w14:textId="77777777" w:rsidR="00651AF6" w:rsidRPr="00B36077" w:rsidRDefault="00651AF6" w:rsidP="00651AF6">
      <w:pPr>
        <w:spacing w:after="0" w:line="240" w:lineRule="auto"/>
        <w:rPr>
          <w:b/>
        </w:rPr>
      </w:pPr>
      <w:r w:rsidRPr="00B36077">
        <w:rPr>
          <w:b/>
          <w:u w:val="single"/>
        </w:rPr>
        <w:t>No CME</w:t>
      </w:r>
      <w:r w:rsidRPr="00B36077">
        <w:rPr>
          <w:b/>
        </w:rPr>
        <w:t xml:space="preserve"> </w:t>
      </w:r>
    </w:p>
    <w:p w14:paraId="5A2D9BE7" w14:textId="77777777" w:rsidR="00651AF6" w:rsidRDefault="00651AF6" w:rsidP="00651AF6">
      <w:pPr>
        <w:pBdr>
          <w:bottom w:val="single" w:sz="12" w:space="1" w:color="auto"/>
        </w:pBdr>
        <w:spacing w:after="0" w:line="240" w:lineRule="auto"/>
      </w:pPr>
      <w:r w:rsidRPr="006D0598">
        <w:t>Do not include a Continuing Education Statement</w:t>
      </w:r>
      <w:r>
        <w:t>.</w:t>
      </w:r>
    </w:p>
    <w:p w14:paraId="565AE84E" w14:textId="77777777" w:rsidR="004D7A60" w:rsidRDefault="004D7A60" w:rsidP="00651AF6">
      <w:pPr>
        <w:pBdr>
          <w:bottom w:val="single" w:sz="12" w:space="1" w:color="auto"/>
        </w:pBdr>
        <w:spacing w:after="0" w:line="240" w:lineRule="auto"/>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lastRenderedPageBreak/>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267E40E7" w14:textId="60EFAF6D" w:rsidR="00BE7A4F" w:rsidRPr="00BE7A4F" w:rsidRDefault="00BE7A4F" w:rsidP="007A0164">
      <w:pPr>
        <w:spacing w:after="0" w:line="240" w:lineRule="auto"/>
        <w:rPr>
          <w:b/>
        </w:rPr>
      </w:pPr>
    </w:p>
    <w:p w14:paraId="0A739673" w14:textId="6629CB34" w:rsidR="00BE7A4F" w:rsidRDefault="00277FB2" w:rsidP="00BE7A4F">
      <w:pPr>
        <w:spacing w:after="0" w:line="240" w:lineRule="auto"/>
      </w:pPr>
      <w:r>
        <w:t xml:space="preserve">This educational activity is supported by a grant from </w:t>
      </w:r>
      <w:r w:rsidR="009B0077">
        <w:t>Novartis Oncology.</w:t>
      </w:r>
    </w:p>
    <w:p w14:paraId="05FE5E48" w14:textId="77777777" w:rsidR="00BE7A4F" w:rsidRDefault="00BE7A4F" w:rsidP="007A0164">
      <w:pPr>
        <w:spacing w:after="0" w:line="240" w:lineRule="auto"/>
      </w:pPr>
    </w:p>
    <w:p w14:paraId="47511576" w14:textId="77777777" w:rsidR="004A7029" w:rsidRDefault="004A7029" w:rsidP="007A0164">
      <w:pPr>
        <w:spacing w:after="0" w:line="240" w:lineRule="auto"/>
      </w:pPr>
    </w:p>
    <w:p w14:paraId="0CB12B0F" w14:textId="76CF23E4" w:rsidR="006D0598" w:rsidRPr="00BE7A4F" w:rsidRDefault="006D0598" w:rsidP="007128FF">
      <w:pPr>
        <w:spacing w:after="0" w:line="240" w:lineRule="auto"/>
        <w:rPr>
          <w:highlight w:val="lightGray"/>
        </w:rPr>
      </w:pPr>
      <w:r w:rsidRPr="00BE7A4F">
        <w:rPr>
          <w:highlight w:val="lightGray"/>
        </w:rPr>
        <w:t xml:space="preserve">**Only include logos on cover of print collateral if we include the accredited provider/joint </w:t>
      </w:r>
      <w:r w:rsidR="00507217" w:rsidRPr="00BE7A4F">
        <w:rPr>
          <w:highlight w:val="lightGray"/>
        </w:rPr>
        <w:t>providers</w:t>
      </w:r>
      <w:r w:rsidRPr="00BE7A4F">
        <w:rPr>
          <w:highlight w:val="lightGray"/>
        </w:rPr>
        <w:t xml:space="preserve"> logos as well.**</w:t>
      </w:r>
      <w:r w:rsidR="00BE7A4F" w:rsidRPr="00BE7A4F">
        <w:rPr>
          <w:highlight w:val="lightGray"/>
        </w:rPr>
        <w:t xml:space="preserve"> </w:t>
      </w:r>
      <w:r w:rsidR="00BE7A4F" w:rsidRPr="00BE7A4F">
        <w:rPr>
          <w:b/>
          <w:highlight w:val="lightGray"/>
        </w:rPr>
        <w:t>[logos can only be included if they do not violate any of the rules and regulations below]</w:t>
      </w:r>
    </w:p>
    <w:p w14:paraId="107A9D80" w14:textId="77777777" w:rsidR="005B5B5D" w:rsidRPr="00BE7A4F" w:rsidRDefault="005B5B5D" w:rsidP="007128FF">
      <w:pPr>
        <w:spacing w:after="0" w:line="240" w:lineRule="auto"/>
        <w:rPr>
          <w:highlight w:val="lightGray"/>
        </w:rPr>
      </w:pPr>
    </w:p>
    <w:p w14:paraId="32119296" w14:textId="77777777" w:rsidR="002C0E35" w:rsidRPr="00BE7A4F" w:rsidRDefault="002C0E35" w:rsidP="007128FF">
      <w:pPr>
        <w:spacing w:after="0" w:line="240" w:lineRule="auto"/>
        <w:rPr>
          <w:b/>
          <w:highlight w:val="lightGray"/>
        </w:rPr>
      </w:pPr>
      <w:r w:rsidRPr="00BE7A4F">
        <w:rPr>
          <w:b/>
          <w:highlight w:val="lightGray"/>
        </w:rPr>
        <w:t>ACCME</w:t>
      </w:r>
    </w:p>
    <w:p w14:paraId="052F20D4" w14:textId="0D198178" w:rsidR="005B5B5D" w:rsidRPr="00BE7A4F" w:rsidRDefault="005B5B5D" w:rsidP="007128FF">
      <w:pPr>
        <w:spacing w:after="0" w:line="240" w:lineRule="auto"/>
        <w:rPr>
          <w:highlight w:val="lightGray"/>
        </w:rPr>
      </w:pPr>
      <w:r w:rsidRPr="00BE7A4F">
        <w:rPr>
          <w:highlight w:val="lightGray"/>
        </w:rPr>
        <w:t>Effective June 1, 201</w:t>
      </w:r>
      <w:r w:rsidR="00952974">
        <w:rPr>
          <w:highlight w:val="lightGray"/>
        </w:rPr>
        <w:t>4</w:t>
      </w:r>
      <w:r w:rsidRPr="00BE7A4F">
        <w:rPr>
          <w:highlight w:val="lightGray"/>
        </w:rPr>
        <w:t>, any</w:t>
      </w:r>
      <w:r w:rsidR="002C0E35" w:rsidRPr="00BE7A4F">
        <w:rPr>
          <w:highlight w:val="lightGray"/>
        </w:rPr>
        <w:t xml:space="preserve"> and all</w:t>
      </w:r>
      <w:r w:rsidR="007128FF" w:rsidRPr="00BE7A4F">
        <w:rPr>
          <w:highlight w:val="lightGray"/>
        </w:rPr>
        <w:t xml:space="preserve"> ACCME-accredited activities</w:t>
      </w:r>
      <w:r w:rsidRPr="00BE7A4F">
        <w:rPr>
          <w:highlight w:val="lightGray"/>
        </w:rPr>
        <w:t xml:space="preserve"> </w:t>
      </w:r>
      <w:r w:rsidR="00143AB7" w:rsidRPr="00BE7A4F">
        <w:rPr>
          <w:highlight w:val="lightGray"/>
        </w:rPr>
        <w:t>are</w:t>
      </w:r>
      <w:r w:rsidRPr="00BE7A4F">
        <w:rPr>
          <w:highlight w:val="lightGray"/>
        </w:rPr>
        <w:t xml:space="preserve"> prohibited from using any corporate logo as an acknowledgement of support. </w:t>
      </w:r>
      <w:r w:rsidR="00143AB7" w:rsidRPr="00BE7A4F">
        <w:rPr>
          <w:highlight w:val="lightGray"/>
        </w:rPr>
        <w:t xml:space="preserve"> </w:t>
      </w:r>
    </w:p>
    <w:p w14:paraId="47E17CB2" w14:textId="26888FE5" w:rsidR="00BE7A4F" w:rsidRDefault="00BE7A4F" w:rsidP="007128FF">
      <w:pPr>
        <w:spacing w:after="0" w:line="240" w:lineRule="auto"/>
        <w:rPr>
          <w:highlight w:val="lightGray"/>
        </w:rPr>
      </w:pPr>
      <w:r w:rsidRPr="00BE7A4F">
        <w:rPr>
          <w:highlight w:val="lightGray"/>
        </w:rPr>
        <w:t>Educational materials that are part of the CME activity cannot contain corporate logos of an ACCME defined commercial interest.</w:t>
      </w:r>
    </w:p>
    <w:p w14:paraId="4FF9B3FB" w14:textId="77777777" w:rsidR="005B5B5D" w:rsidRPr="00BE7A4F" w:rsidRDefault="005B5B5D" w:rsidP="007128FF">
      <w:pPr>
        <w:spacing w:after="0" w:line="240" w:lineRule="auto"/>
        <w:rPr>
          <w:highlight w:val="lightGray"/>
        </w:rPr>
      </w:pPr>
    </w:p>
    <w:p w14:paraId="6905D6B1" w14:textId="77777777" w:rsidR="002C0E35" w:rsidRPr="00BE7A4F" w:rsidRDefault="002C0E35" w:rsidP="007128FF">
      <w:pPr>
        <w:spacing w:after="0" w:line="240" w:lineRule="auto"/>
        <w:rPr>
          <w:b/>
          <w:highlight w:val="lightGray"/>
        </w:rPr>
      </w:pPr>
      <w:r w:rsidRPr="00BE7A4F">
        <w:rPr>
          <w:b/>
          <w:highlight w:val="lightGray"/>
        </w:rPr>
        <w:t>EACCME</w:t>
      </w:r>
    </w:p>
    <w:p w14:paraId="0866070C" w14:textId="5DB6D275" w:rsidR="007128FF" w:rsidRPr="00BE7A4F" w:rsidRDefault="00143AB7" w:rsidP="007128FF">
      <w:pPr>
        <w:spacing w:after="0" w:line="240" w:lineRule="auto"/>
        <w:rPr>
          <w:highlight w:val="lightGray"/>
        </w:rPr>
      </w:pPr>
      <w:r w:rsidRPr="00BE7A4F">
        <w:rPr>
          <w:highlight w:val="lightGray"/>
        </w:rPr>
        <w:t>Logos are</w:t>
      </w:r>
      <w:r w:rsidR="008815DD">
        <w:rPr>
          <w:highlight w:val="lightGray"/>
        </w:rPr>
        <w:t xml:space="preserve"> only</w:t>
      </w:r>
      <w:r w:rsidRPr="00BE7A4F">
        <w:rPr>
          <w:highlight w:val="lightGray"/>
        </w:rPr>
        <w:t xml:space="preserve"> permitted</w:t>
      </w:r>
      <w:r w:rsidR="008815DD">
        <w:rPr>
          <w:highlight w:val="lightGray"/>
        </w:rPr>
        <w:t xml:space="preserve"> if they do not violate</w:t>
      </w:r>
      <w:r w:rsidRPr="00BE7A4F">
        <w:rPr>
          <w:highlight w:val="lightGray"/>
        </w:rPr>
        <w:t xml:space="preserve"> the following restrictions: </w:t>
      </w:r>
    </w:p>
    <w:p w14:paraId="3A0A6B7E" w14:textId="77777777" w:rsidR="007128FF" w:rsidRPr="00BE7A4F" w:rsidRDefault="007128FF" w:rsidP="007128FF">
      <w:pPr>
        <w:spacing w:after="0" w:line="240" w:lineRule="auto"/>
        <w:rPr>
          <w:highlight w:val="lightGray"/>
        </w:rPr>
      </w:pPr>
    </w:p>
    <w:p w14:paraId="2399A315" w14:textId="718F1759" w:rsidR="00143AB7" w:rsidRPr="009E1A34" w:rsidRDefault="00143AB7" w:rsidP="007128FF">
      <w:pPr>
        <w:pStyle w:val="ListParagraph"/>
        <w:numPr>
          <w:ilvl w:val="0"/>
          <w:numId w:val="17"/>
        </w:numPr>
        <w:spacing w:after="0" w:line="240" w:lineRule="auto"/>
        <w:rPr>
          <w:highlight w:val="lightGray"/>
        </w:rPr>
      </w:pPr>
      <w:r w:rsidRPr="009E1A34">
        <w:rPr>
          <w:highlight w:val="lightGray"/>
        </w:rPr>
        <w:t xml:space="preserve">Industry </w:t>
      </w:r>
      <w:r w:rsidRPr="008815DD">
        <w:rPr>
          <w:b/>
          <w:highlight w:val="lightGray"/>
        </w:rPr>
        <w:t>names/logos</w:t>
      </w:r>
      <w:r w:rsidRPr="009E1A34">
        <w:rPr>
          <w:highlight w:val="lightGray"/>
        </w:rPr>
        <w:t xml:space="preserve"> may also </w:t>
      </w:r>
      <w:r w:rsidRPr="009E1A34">
        <w:rPr>
          <w:b/>
          <w:highlight w:val="lightGray"/>
        </w:rPr>
        <w:t>not</w:t>
      </w:r>
      <w:r w:rsidRPr="009E1A34">
        <w:rPr>
          <w:highlight w:val="lightGray"/>
        </w:rPr>
        <w:t xml:space="preserve"> appear in the vicinity of the EACCME accreditation statement.</w:t>
      </w:r>
    </w:p>
    <w:p w14:paraId="58123485" w14:textId="77777777" w:rsidR="00143AB7" w:rsidRPr="00BE7A4F" w:rsidRDefault="00143AB7" w:rsidP="007128FF">
      <w:pPr>
        <w:pStyle w:val="ListParagraph"/>
        <w:numPr>
          <w:ilvl w:val="0"/>
          <w:numId w:val="16"/>
        </w:numPr>
        <w:spacing w:after="0" w:line="240" w:lineRule="auto"/>
        <w:rPr>
          <w:highlight w:val="lightGray"/>
        </w:rPr>
      </w:pPr>
      <w:r w:rsidRPr="00BE7A4F">
        <w:rPr>
          <w:highlight w:val="lightGray"/>
        </w:rPr>
        <w:t xml:space="preserve">Commercial adverts may </w:t>
      </w:r>
      <w:r w:rsidRPr="009E1A34">
        <w:rPr>
          <w:b/>
          <w:highlight w:val="lightGray"/>
        </w:rPr>
        <w:t>not</w:t>
      </w:r>
      <w:r w:rsidRPr="00BE7A4F">
        <w:rPr>
          <w:highlight w:val="lightGray"/>
        </w:rPr>
        <w:t xml:space="preserve"> be printed on the second (inside front cover) page and inside the first section (scientific/educational information section) of the programme booklet.</w:t>
      </w:r>
    </w:p>
    <w:p w14:paraId="49B4ACCB" w14:textId="77777777" w:rsidR="008815DD" w:rsidRDefault="007128FF" w:rsidP="007128FF">
      <w:pPr>
        <w:pStyle w:val="ListParagraph"/>
        <w:numPr>
          <w:ilvl w:val="0"/>
          <w:numId w:val="16"/>
        </w:numPr>
        <w:spacing w:after="0" w:line="240" w:lineRule="auto"/>
        <w:rPr>
          <w:highlight w:val="lightGray"/>
        </w:rPr>
      </w:pPr>
      <w:r w:rsidRPr="00BE7A4F">
        <w:rPr>
          <w:highlight w:val="lightGray"/>
        </w:rPr>
        <w:t>Supporters</w:t>
      </w:r>
      <w:r w:rsidR="00143AB7" w:rsidRPr="00BE7A4F">
        <w:rPr>
          <w:highlight w:val="lightGray"/>
        </w:rPr>
        <w:t>’</w:t>
      </w:r>
      <w:r w:rsidRPr="00BE7A4F">
        <w:rPr>
          <w:highlight w:val="lightGray"/>
        </w:rPr>
        <w:t>/Sponsors’</w:t>
      </w:r>
      <w:r w:rsidR="00143AB7" w:rsidRPr="00BE7A4F">
        <w:rPr>
          <w:highlight w:val="lightGray"/>
        </w:rPr>
        <w:t xml:space="preserve"> </w:t>
      </w:r>
      <w:r w:rsidR="00143AB7" w:rsidRPr="008815DD">
        <w:rPr>
          <w:b/>
          <w:highlight w:val="lightGray"/>
        </w:rPr>
        <w:t>names and logos</w:t>
      </w:r>
      <w:r w:rsidR="00143AB7" w:rsidRPr="00BE7A4F">
        <w:rPr>
          <w:highlight w:val="lightGray"/>
        </w:rPr>
        <w:t xml:space="preserve"> may</w:t>
      </w:r>
      <w:r w:rsidR="00143AB7" w:rsidRPr="009E1A34">
        <w:rPr>
          <w:b/>
          <w:highlight w:val="lightGray"/>
        </w:rPr>
        <w:t xml:space="preserve"> not </w:t>
      </w:r>
      <w:r w:rsidR="00143AB7" w:rsidRPr="00BE7A4F">
        <w:rPr>
          <w:highlight w:val="lightGray"/>
        </w:rPr>
        <w:t>appear on the front cover of the programme</w:t>
      </w:r>
      <w:r w:rsidRPr="00BE7A4F">
        <w:rPr>
          <w:highlight w:val="lightGray"/>
        </w:rPr>
        <w:t xml:space="preserve"> or the homepage/landing page of the activity</w:t>
      </w:r>
      <w:r w:rsidR="00143AB7" w:rsidRPr="00BE7A4F">
        <w:rPr>
          <w:highlight w:val="lightGray"/>
        </w:rPr>
        <w:t>.</w:t>
      </w:r>
      <w:r w:rsidRPr="00BE7A4F">
        <w:rPr>
          <w:highlight w:val="lightGray"/>
        </w:rPr>
        <w:t xml:space="preserve"> </w:t>
      </w:r>
    </w:p>
    <w:p w14:paraId="5EDDAA6D" w14:textId="78DFF062" w:rsidR="008815DD" w:rsidRDefault="008815DD" w:rsidP="007128FF">
      <w:pPr>
        <w:pStyle w:val="ListParagraph"/>
        <w:numPr>
          <w:ilvl w:val="0"/>
          <w:numId w:val="16"/>
        </w:numPr>
        <w:spacing w:after="0" w:line="240" w:lineRule="auto"/>
        <w:rPr>
          <w:highlight w:val="lightGray"/>
        </w:rPr>
      </w:pPr>
      <w:r>
        <w:rPr>
          <w:highlight w:val="lightGray"/>
        </w:rPr>
        <w:t>The display of brand</w:t>
      </w:r>
      <w:r w:rsidRPr="008815DD">
        <w:rPr>
          <w:b/>
          <w:highlight w:val="lightGray"/>
        </w:rPr>
        <w:t xml:space="preserve"> names</w:t>
      </w:r>
      <w:r>
        <w:rPr>
          <w:highlight w:val="lightGray"/>
        </w:rPr>
        <w:t xml:space="preserve"> and/or individual</w:t>
      </w:r>
      <w:r w:rsidRPr="008815DD">
        <w:rPr>
          <w:b/>
          <w:highlight w:val="lightGray"/>
        </w:rPr>
        <w:t xml:space="preserve"> logos</w:t>
      </w:r>
      <w:r>
        <w:rPr>
          <w:highlight w:val="lightGray"/>
        </w:rPr>
        <w:t xml:space="preserve"> can</w:t>
      </w:r>
      <w:r w:rsidRPr="008815DD">
        <w:rPr>
          <w:b/>
          <w:highlight w:val="lightGray"/>
        </w:rPr>
        <w:t>not</w:t>
      </w:r>
      <w:r>
        <w:rPr>
          <w:highlight w:val="lightGray"/>
        </w:rPr>
        <w:t xml:space="preserve"> be in the scientific lectures or scientific programme.</w:t>
      </w:r>
    </w:p>
    <w:p w14:paraId="7B3B514F" w14:textId="322AE61F" w:rsidR="008815DD" w:rsidRPr="008815DD" w:rsidRDefault="007128FF" w:rsidP="008815DD">
      <w:pPr>
        <w:pStyle w:val="ListParagraph"/>
        <w:numPr>
          <w:ilvl w:val="0"/>
          <w:numId w:val="16"/>
        </w:numPr>
        <w:spacing w:after="0" w:line="240" w:lineRule="auto"/>
        <w:rPr>
          <w:highlight w:val="lightGray"/>
        </w:rPr>
      </w:pPr>
      <w:r w:rsidRPr="00BE7A4F">
        <w:rPr>
          <w:highlight w:val="lightGray"/>
        </w:rPr>
        <w:t xml:space="preserve">Any acknowledgement of commercial supporters/sponsors must be placed on a separate tab </w:t>
      </w:r>
      <w:r w:rsidR="008815DD">
        <w:rPr>
          <w:highlight w:val="lightGray"/>
        </w:rPr>
        <w:t xml:space="preserve">or a separate page (not in the scientific/educational section) </w:t>
      </w:r>
      <w:r w:rsidRPr="008815DD">
        <w:rPr>
          <w:highlight w:val="lightGray"/>
        </w:rPr>
        <w:t xml:space="preserve">dedicated to their acknowledgement. </w:t>
      </w:r>
    </w:p>
    <w:p w14:paraId="487E1FF6" w14:textId="2D4F863D" w:rsidR="005B5B5D" w:rsidRDefault="008815DD" w:rsidP="007128FF">
      <w:pPr>
        <w:pStyle w:val="ListParagraph"/>
        <w:numPr>
          <w:ilvl w:val="0"/>
          <w:numId w:val="16"/>
        </w:numPr>
        <w:spacing w:after="0" w:line="240" w:lineRule="auto"/>
        <w:rPr>
          <w:highlight w:val="lightGray"/>
        </w:rPr>
      </w:pPr>
      <w:r>
        <w:rPr>
          <w:highlight w:val="lightGray"/>
        </w:rPr>
        <w:t>Supporter/sponsor name/logo</w:t>
      </w:r>
      <w:r w:rsidR="007128FF" w:rsidRPr="00BE7A4F">
        <w:rPr>
          <w:highlight w:val="lightGray"/>
        </w:rPr>
        <w:t xml:space="preserve"> must remain completely separate from the scientific agenda, accreditation statement, faculty, etc.</w:t>
      </w:r>
    </w:p>
    <w:p w14:paraId="702A772D" w14:textId="77777777" w:rsidR="008815DD" w:rsidRPr="008815DD" w:rsidRDefault="008815DD" w:rsidP="008815DD">
      <w:pPr>
        <w:pStyle w:val="ListParagraph"/>
        <w:numPr>
          <w:ilvl w:val="0"/>
          <w:numId w:val="16"/>
        </w:numPr>
        <w:spacing w:after="0" w:line="240" w:lineRule="auto"/>
        <w:rPr>
          <w:rFonts w:ascii="Calibri" w:hAnsi="Calibri"/>
          <w:color w:val="1F497D"/>
          <w:lang w:val="en-GB"/>
        </w:rPr>
      </w:pPr>
      <w:r w:rsidRPr="008815DD">
        <w:rPr>
          <w:rFonts w:ascii="Calibri" w:hAnsi="Calibri"/>
          <w:highlight w:val="lightGray"/>
          <w:lang w:val="en-GB"/>
        </w:rPr>
        <w:t xml:space="preserve">Within the scientific programme and overview, sponsored symposia </w:t>
      </w:r>
      <w:r w:rsidRPr="008815DD">
        <w:rPr>
          <w:rFonts w:ascii="Calibri" w:hAnsi="Calibri"/>
          <w:b/>
          <w:bCs/>
          <w:highlight w:val="lightGray"/>
          <w:u w:val="single"/>
          <w:lang w:val="en-GB"/>
        </w:rPr>
        <w:t>must be identified</w:t>
      </w:r>
      <w:r w:rsidRPr="008815DD">
        <w:rPr>
          <w:rFonts w:ascii="Calibri" w:hAnsi="Calibri"/>
          <w:highlight w:val="lightGray"/>
          <w:lang w:val="en-GB"/>
        </w:rPr>
        <w:t xml:space="preserve"> as such, but the names of the sponsors must not be mentioned, neither the details such as title, speakers, etc.  You therefore indicate them with a formula such as “industry-sponsored symposium”; Within this first “scientific” section, must not appear adverts, acknowledgements of sponsors etc.</w:t>
      </w:r>
    </w:p>
    <w:p w14:paraId="24324E3B" w14:textId="0515D8CD" w:rsidR="008815DD" w:rsidRPr="008815DD" w:rsidRDefault="008815DD" w:rsidP="008815DD">
      <w:pPr>
        <w:pStyle w:val="ListParagraph"/>
        <w:numPr>
          <w:ilvl w:val="0"/>
          <w:numId w:val="16"/>
        </w:numPr>
        <w:spacing w:after="0" w:line="240" w:lineRule="auto"/>
        <w:rPr>
          <w:rFonts w:ascii="Calibri" w:hAnsi="Calibri"/>
          <w:highlight w:val="lightGray"/>
          <w:lang w:val="en-GB"/>
        </w:rPr>
      </w:pPr>
      <w:r>
        <w:rPr>
          <w:rFonts w:ascii="Calibri" w:hAnsi="Calibri"/>
          <w:highlight w:val="lightGray"/>
          <w:lang w:val="en-GB"/>
        </w:rPr>
        <w:t xml:space="preserve">Acknowledgement of sponsors, where </w:t>
      </w:r>
      <w:r w:rsidRPr="008815DD">
        <w:rPr>
          <w:rFonts w:ascii="Calibri" w:hAnsi="Calibri"/>
          <w:b/>
          <w:highlight w:val="lightGray"/>
          <w:lang w:val="en-GB"/>
        </w:rPr>
        <w:t xml:space="preserve">names and logos </w:t>
      </w:r>
      <w:r>
        <w:rPr>
          <w:rFonts w:ascii="Calibri" w:hAnsi="Calibri"/>
          <w:highlight w:val="lightGray"/>
          <w:lang w:val="en-GB"/>
        </w:rPr>
        <w:t xml:space="preserve">of sponsors </w:t>
      </w:r>
      <w:r w:rsidRPr="008815DD">
        <w:rPr>
          <w:rFonts w:ascii="Calibri" w:hAnsi="Calibri"/>
          <w:b/>
          <w:highlight w:val="lightGray"/>
          <w:lang w:val="en-GB"/>
        </w:rPr>
        <w:t>may</w:t>
      </w:r>
      <w:r>
        <w:rPr>
          <w:rFonts w:ascii="Calibri" w:hAnsi="Calibri"/>
          <w:highlight w:val="lightGray"/>
          <w:lang w:val="en-GB"/>
        </w:rPr>
        <w:t xml:space="preserve"> appear in the second section of the programme booklet (completely separate from educational/scientific/accreditation material) </w:t>
      </w:r>
    </w:p>
    <w:p w14:paraId="1FEEB8C0" w14:textId="77777777" w:rsidR="008815DD" w:rsidRPr="00BE7A4F" w:rsidRDefault="008815DD" w:rsidP="002F1E5A">
      <w:pPr>
        <w:pStyle w:val="ListParagraph"/>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F61A3E8" w14:textId="0175A623" w:rsidR="009B0077" w:rsidRDefault="00CF3AAC" w:rsidP="007A0164">
      <w:pPr>
        <w:pBdr>
          <w:bottom w:val="single" w:sz="12" w:space="1" w:color="auto"/>
        </w:pBdr>
        <w:spacing w:after="0" w:line="240" w:lineRule="auto"/>
      </w:pPr>
      <w:r w:rsidRPr="00CF3AAC">
        <w:t>There is no fee for this activity and preregistration is not required; however, space is limited.</w:t>
      </w:r>
    </w:p>
    <w:p w14:paraId="197336C1" w14:textId="77777777" w:rsidR="00CF3AAC" w:rsidRDefault="00CF3AAC" w:rsidP="007A0164">
      <w:pPr>
        <w:pBdr>
          <w:bottom w:val="single" w:sz="12" w:space="1" w:color="auto"/>
        </w:pBdr>
        <w:spacing w:after="0" w:line="240" w:lineRule="auto"/>
      </w:pP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lastRenderedPageBreak/>
        <w:t>[Disclosure</w:t>
      </w:r>
      <w:r w:rsidR="00A26DF5">
        <w:rPr>
          <w:b/>
          <w:highlight w:val="cyan"/>
        </w:rPr>
        <w:t>s</w:t>
      </w:r>
      <w:r w:rsidR="00DE2992">
        <w:rPr>
          <w:b/>
          <w:highlight w:val="cyan"/>
        </w:rPr>
        <w:t>---can be in much smaller font if necessary</w:t>
      </w:r>
      <w:r w:rsidRPr="003F64AF">
        <w:rPr>
          <w:b/>
          <w:highlight w:val="cyan"/>
        </w:rPr>
        <w:t>]</w:t>
      </w:r>
    </w:p>
    <w:p w14:paraId="28578AD0" w14:textId="77777777" w:rsidR="0082757E" w:rsidRDefault="0082757E" w:rsidP="007A0164">
      <w:pPr>
        <w:spacing w:after="0" w:line="240" w:lineRule="auto"/>
        <w:rPr>
          <w:b/>
          <w:u w:val="single"/>
        </w:rPr>
      </w:pPr>
    </w:p>
    <w:p w14:paraId="397BE0E7" w14:textId="77777777" w:rsidR="00285C5C" w:rsidRDefault="00285C5C" w:rsidP="007A0164">
      <w:pPr>
        <w:spacing w:after="0" w:line="240" w:lineRule="auto"/>
        <w:rPr>
          <w:b/>
          <w:u w:val="single"/>
        </w:rPr>
      </w:pPr>
      <w:r>
        <w:rPr>
          <w:b/>
          <w:u w:val="single"/>
        </w:rPr>
        <w:t>No CME</w:t>
      </w:r>
    </w:p>
    <w:p w14:paraId="606FCFF6" w14:textId="77777777" w:rsidR="006A2125" w:rsidRPr="006A2125" w:rsidRDefault="006A2125" w:rsidP="00285C5C">
      <w:pPr>
        <w:pBdr>
          <w:bottom w:val="single" w:sz="12" w:space="1" w:color="auto"/>
        </w:pBdr>
        <w:spacing w:after="0" w:line="240" w:lineRule="auto"/>
        <w:rPr>
          <w:rFonts w:eastAsia="Times New Roman" w:cs="Arial"/>
          <w:b/>
        </w:rPr>
      </w:pPr>
      <w:r>
        <w:rPr>
          <w:rFonts w:eastAsia="Times New Roman" w:cs="Arial"/>
          <w:b/>
        </w:rPr>
        <w:t>Flyer</w:t>
      </w:r>
    </w:p>
    <w:p w14:paraId="3C8A0C99" w14:textId="7FCA1200" w:rsidR="007565B6" w:rsidRDefault="007565B6" w:rsidP="00285C5C">
      <w:pPr>
        <w:pBdr>
          <w:bottom w:val="single" w:sz="12" w:space="1" w:color="auto"/>
        </w:pBd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Relationships</w:t>
      </w:r>
    </w:p>
    <w:p w14:paraId="17122991" w14:textId="423F0960" w:rsidR="00285C5C" w:rsidRDefault="00285C5C" w:rsidP="00285C5C">
      <w:pPr>
        <w:pBdr>
          <w:bottom w:val="single" w:sz="12" w:space="1" w:color="auto"/>
        </w:pBdr>
        <w:spacing w:after="0" w:line="240" w:lineRule="auto"/>
        <w:rPr>
          <w:rFonts w:eastAsia="Times New Roman" w:cs="Arial"/>
        </w:rPr>
      </w:pPr>
      <w:r w:rsidRPr="0092421B">
        <w:rPr>
          <w:rFonts w:eastAsia="Times New Roman" w:cs="Arial"/>
        </w:rPr>
        <w:t>prIME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prIME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ED16D4E" w14:textId="77777777" w:rsidR="00A26DF5" w:rsidRDefault="00A26DF5" w:rsidP="00285C5C">
      <w:pPr>
        <w:pBdr>
          <w:bottom w:val="single" w:sz="12" w:space="1" w:color="auto"/>
        </w:pBdr>
        <w:spacing w:after="0" w:line="240" w:lineRule="auto"/>
        <w:rPr>
          <w:rFonts w:eastAsia="Times New Roman" w:cs="Arial"/>
        </w:rPr>
      </w:pPr>
    </w:p>
    <w:p w14:paraId="335B03B5" w14:textId="1C30D536" w:rsidR="007565B6" w:rsidRPr="0053113C" w:rsidRDefault="007565B6" w:rsidP="00285C5C">
      <w:pPr>
        <w:pBdr>
          <w:bottom w:val="single" w:sz="12" w:space="1" w:color="auto"/>
        </w:pBd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5A9FD56" w14:textId="77777777" w:rsidR="00A26DF5" w:rsidRPr="0053113C" w:rsidRDefault="00A26DF5" w:rsidP="00285C5C">
      <w:pPr>
        <w:pBdr>
          <w:bottom w:val="single" w:sz="12" w:space="1" w:color="auto"/>
        </w:pBd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568AA21" w14:textId="77777777" w:rsidR="00A26DF5" w:rsidRPr="0053113C" w:rsidRDefault="00A26DF5" w:rsidP="00285C5C">
      <w:pPr>
        <w:pBdr>
          <w:bottom w:val="single" w:sz="12" w:space="1" w:color="auto"/>
        </w:pBdr>
        <w:spacing w:after="0" w:line="240" w:lineRule="auto"/>
        <w:rPr>
          <w:sz w:val="18"/>
        </w:rPr>
      </w:pPr>
    </w:p>
    <w:p w14:paraId="3B537E51" w14:textId="77777777" w:rsidR="007565B6" w:rsidRPr="0053113C" w:rsidRDefault="007565B6" w:rsidP="00285C5C">
      <w:pPr>
        <w:pBdr>
          <w:bottom w:val="single" w:sz="12" w:space="1" w:color="auto"/>
        </w:pBdr>
        <w:spacing w:after="0" w:line="240" w:lineRule="auto"/>
        <w:rPr>
          <w:sz w:val="18"/>
        </w:rPr>
      </w:pPr>
      <w:r w:rsidRPr="0053113C">
        <w:rPr>
          <w:sz w:val="18"/>
        </w:rPr>
        <w:t>Disclaimer</w:t>
      </w:r>
    </w:p>
    <w:p w14:paraId="0D21CA76" w14:textId="77777777" w:rsidR="00A26DF5" w:rsidRPr="0053113C" w:rsidRDefault="00A26DF5" w:rsidP="00285C5C">
      <w:pPr>
        <w:pBdr>
          <w:bottom w:val="single" w:sz="12" w:space="1" w:color="auto"/>
        </w:pBdr>
        <w:spacing w:after="0" w:line="240" w:lineRule="auto"/>
        <w:rPr>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460CCF5" w14:textId="77777777" w:rsidR="006A2125" w:rsidRDefault="006A2125" w:rsidP="00285C5C">
      <w:pPr>
        <w:pBdr>
          <w:bottom w:val="single" w:sz="12" w:space="1" w:color="auto"/>
        </w:pBdr>
        <w:spacing w:after="0" w:line="240" w:lineRule="auto"/>
      </w:pPr>
    </w:p>
    <w:p w14:paraId="70A3C6C4" w14:textId="77777777" w:rsidR="006A2125" w:rsidRPr="006A2125" w:rsidRDefault="006A2125" w:rsidP="006A2125">
      <w:pPr>
        <w:pBdr>
          <w:bottom w:val="single" w:sz="12" w:space="1" w:color="auto"/>
        </w:pBdr>
        <w:spacing w:after="0" w:line="240" w:lineRule="auto"/>
        <w:rPr>
          <w:rFonts w:eastAsia="Times New Roman" w:cs="Arial"/>
          <w:b/>
        </w:rPr>
      </w:pPr>
      <w:r>
        <w:rPr>
          <w:rFonts w:eastAsia="Times New Roman" w:cs="Arial"/>
          <w:b/>
        </w:rPr>
        <w:t>Summary Book</w:t>
      </w:r>
    </w:p>
    <w:p w14:paraId="560D3F65" w14:textId="0E3F023E" w:rsidR="006A2125" w:rsidRDefault="006A2125" w:rsidP="006A2125">
      <w:pPr>
        <w:pBdr>
          <w:bottom w:val="single" w:sz="12" w:space="1" w:color="auto"/>
        </w:pBdr>
        <w:spacing w:after="0" w:line="240" w:lineRule="auto"/>
        <w:rPr>
          <w:rFonts w:eastAsia="Times New Roman" w:cs="Arial"/>
        </w:rPr>
      </w:pPr>
      <w:r>
        <w:rPr>
          <w:rFonts w:eastAsia="Times New Roman" w:cs="Arial"/>
        </w:rPr>
        <w:t xml:space="preserve">Disclosure of </w:t>
      </w:r>
      <w:r w:rsidR="00BF20C5">
        <w:rPr>
          <w:rFonts w:eastAsia="Times New Roman" w:cs="Arial"/>
        </w:rPr>
        <w:t xml:space="preserve">Relevant </w:t>
      </w:r>
      <w:r w:rsidR="00215049">
        <w:rPr>
          <w:rFonts w:eastAsia="Times New Roman" w:cs="Arial"/>
        </w:rPr>
        <w:t>Financial Relationships</w:t>
      </w:r>
    </w:p>
    <w:p w14:paraId="5545D8A3" w14:textId="42E73D5A" w:rsidR="006A2125" w:rsidRDefault="006A2125" w:rsidP="006A2125">
      <w:pPr>
        <w:pBdr>
          <w:bottom w:val="single" w:sz="12" w:space="1" w:color="auto"/>
        </w:pBdr>
        <w:spacing w:after="0" w:line="240" w:lineRule="auto"/>
        <w:rPr>
          <w:rFonts w:eastAsia="Times New Roman" w:cs="Arial"/>
        </w:rPr>
      </w:pPr>
      <w:r w:rsidRPr="0092421B">
        <w:rPr>
          <w:rFonts w:eastAsia="Times New Roman" w:cs="Arial"/>
        </w:rPr>
        <w:t>prIME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prIME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394C1F9" w14:textId="77777777" w:rsidR="006A2125" w:rsidRDefault="006A2125" w:rsidP="006A2125">
      <w:pPr>
        <w:pBdr>
          <w:bottom w:val="single" w:sz="12" w:space="1" w:color="auto"/>
        </w:pBdr>
        <w:spacing w:after="0" w:line="240" w:lineRule="auto"/>
        <w:rPr>
          <w:rFonts w:eastAsia="Times New Roman" w:cs="Arial"/>
        </w:rPr>
      </w:pPr>
    </w:p>
    <w:p w14:paraId="2CE268B7" w14:textId="77777777" w:rsidR="006A2125" w:rsidRPr="006A2125" w:rsidRDefault="006A2125" w:rsidP="006A2125">
      <w:pPr>
        <w:pBdr>
          <w:bottom w:val="single" w:sz="12" w:space="1" w:color="auto"/>
        </w:pBd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 spouses/life partners have with commercial interest related to the content of this activity:</w:t>
      </w:r>
    </w:p>
    <w:p w14:paraId="04D806AE" w14:textId="77777777" w:rsidR="006A2125" w:rsidRPr="006A2125" w:rsidRDefault="006A2125" w:rsidP="006A2125">
      <w:pPr>
        <w:pBdr>
          <w:bottom w:val="single" w:sz="12" w:space="1" w:color="auto"/>
        </w:pBdr>
        <w:spacing w:after="0" w:line="240" w:lineRule="auto"/>
        <w:rPr>
          <w:rFonts w:eastAsia="Times New Roman" w:cs="Arial"/>
        </w:rPr>
      </w:pPr>
    </w:p>
    <w:p w14:paraId="6E84FEA6" w14:textId="77777777" w:rsidR="006A2125" w:rsidRPr="006A2125" w:rsidRDefault="006A2125" w:rsidP="006A2125">
      <w:pPr>
        <w:pBdr>
          <w:bottom w:val="single" w:sz="12" w:space="1" w:color="auto"/>
        </w:pBdr>
        <w:spacing w:after="0" w:line="240" w:lineRule="auto"/>
        <w:rPr>
          <w:rFonts w:eastAsia="Times New Roman" w:cs="Arial"/>
        </w:rPr>
      </w:pPr>
      <w:commentRangeStart w:id="1"/>
      <w:r w:rsidRPr="006A2125">
        <w:rPr>
          <w:rFonts w:eastAsia="Times New Roman" w:cs="Arial"/>
        </w:rPr>
        <w:t>Dr XXX has disclosed ______. S/He has agreed to disclose any unlabeled/unapproved uses of drugs or products referenced in her presentation.</w:t>
      </w:r>
      <w:commentRangeEnd w:id="1"/>
      <w:r w:rsidR="0082757E">
        <w:rPr>
          <w:rStyle w:val="CommentReference"/>
        </w:rPr>
        <w:commentReference w:id="1"/>
      </w:r>
    </w:p>
    <w:p w14:paraId="7F2A2468" w14:textId="77777777" w:rsidR="006A2125" w:rsidRPr="006A2125" w:rsidRDefault="006A2125" w:rsidP="006A2125">
      <w:pPr>
        <w:pBdr>
          <w:bottom w:val="single" w:sz="12" w:space="1" w:color="auto"/>
        </w:pBdr>
        <w:spacing w:after="0" w:line="240" w:lineRule="auto"/>
        <w:rPr>
          <w:rFonts w:eastAsia="Times New Roman" w:cs="Arial"/>
        </w:rPr>
      </w:pPr>
    </w:p>
    <w:p w14:paraId="0EC39E99" w14:textId="38DDB8C4" w:rsidR="006A2125" w:rsidRPr="00D6119E" w:rsidRDefault="006A2125" w:rsidP="00D6119E">
      <w:pPr>
        <w:spacing w:after="0" w:line="240" w:lineRule="auto"/>
      </w:pPr>
      <w:r w:rsidRPr="006A2125">
        <w:rPr>
          <w:rFonts w:eastAsia="Times New Roman" w:cs="Arial"/>
        </w:rPr>
        <w:t>The employees of prIME Oncology have disclosed:</w:t>
      </w:r>
      <w:r w:rsidR="0069073F">
        <w:rPr>
          <w:rFonts w:eastAsia="Times New Roman" w:cs="Arial"/>
        </w:rPr>
        <w:t xml:space="preserve"> [[note: for Roche activities, only list Bojana, Trudy, and </w:t>
      </w:r>
      <w:r w:rsidR="00D6119E">
        <w:t>Regulatory/Compliance Manager</w:t>
      </w:r>
      <w:r w:rsidR="0069073F">
        <w:rPr>
          <w:rFonts w:eastAsia="Times New Roman" w:cs="Arial"/>
        </w:rPr>
        <w:t>]]</w:t>
      </w:r>
    </w:p>
    <w:p w14:paraId="7916FAE2" w14:textId="61B18B6C" w:rsidR="000138C9" w:rsidRDefault="009B0077" w:rsidP="009B0077">
      <w:pPr>
        <w:pStyle w:val="ListParagraph"/>
        <w:numPr>
          <w:ilvl w:val="0"/>
          <w:numId w:val="9"/>
        </w:numPr>
        <w:spacing w:after="0" w:line="240" w:lineRule="auto"/>
        <w:rPr>
          <w:rFonts w:eastAsia="Times New Roman" w:cs="Arial"/>
        </w:rPr>
      </w:pPr>
      <w:r w:rsidRPr="009B0077">
        <w:rPr>
          <w:rFonts w:eastAsia="Times New Roman" w:cs="Arial"/>
        </w:rPr>
        <w:t>Rob Coleman, MD, FRCP – (medical director content reviewer/planner) – expert testimony for Novartis</w:t>
      </w:r>
    </w:p>
    <w:p w14:paraId="01A39B2E" w14:textId="1232AF79" w:rsidR="000138C9" w:rsidRPr="00FE0ED7" w:rsidRDefault="009B0077" w:rsidP="000138C9">
      <w:pPr>
        <w:pStyle w:val="ListParagraph"/>
        <w:numPr>
          <w:ilvl w:val="0"/>
          <w:numId w:val="9"/>
        </w:numPr>
        <w:spacing w:after="0" w:line="240" w:lineRule="auto"/>
        <w:rPr>
          <w:rFonts w:eastAsia="Times New Roman" w:cs="Arial"/>
        </w:rPr>
      </w:pPr>
      <w:r>
        <w:rPr>
          <w:rFonts w:eastAsia="Times New Roman" w:cs="Arial"/>
        </w:rPr>
        <w:t>Sanneke Koekkoek, RN</w:t>
      </w:r>
      <w:r w:rsidR="000138C9" w:rsidRPr="00187B86">
        <w:rPr>
          <w:rFonts w:eastAsia="Times New Roman" w:cs="Arial"/>
        </w:rPr>
        <w:t xml:space="preserve"> (clinical</w:t>
      </w:r>
      <w:r w:rsidR="000138C9">
        <w:rPr>
          <w:rFonts w:eastAsia="Times New Roman" w:cs="Arial"/>
        </w:rPr>
        <w:t xml:space="preserve"> content reviewer/planner</w:t>
      </w:r>
      <w:r w:rsidR="000138C9" w:rsidRPr="00187B86">
        <w:rPr>
          <w:rFonts w:eastAsia="Times New Roman" w:cs="Arial"/>
        </w:rPr>
        <w:t xml:space="preserve">) – no relevant financial relationships </w:t>
      </w:r>
    </w:p>
    <w:p w14:paraId="7C84D68D" w14:textId="0B063756" w:rsidR="000138C9" w:rsidRPr="00187B86" w:rsidRDefault="00BF2CCF" w:rsidP="000138C9">
      <w:pPr>
        <w:pStyle w:val="ListParagraph"/>
        <w:numPr>
          <w:ilvl w:val="0"/>
          <w:numId w:val="9"/>
        </w:numPr>
        <w:spacing w:after="0" w:line="240" w:lineRule="auto"/>
        <w:rPr>
          <w:rFonts w:eastAsia="Times New Roman" w:cs="Arial"/>
        </w:rPr>
      </w:pPr>
      <w:r>
        <w:rPr>
          <w:rFonts w:eastAsia="Times New Roman" w:cs="Arial"/>
        </w:rPr>
        <w:t>Trudy Stoddert, ELS</w:t>
      </w:r>
      <w:r w:rsidRPr="00187B86">
        <w:rPr>
          <w:rFonts w:eastAsia="Times New Roman" w:cs="Arial"/>
        </w:rPr>
        <w:t xml:space="preserve"> </w:t>
      </w:r>
      <w:r w:rsidR="000138C9" w:rsidRPr="00187B86">
        <w:rPr>
          <w:rFonts w:eastAsia="Times New Roman" w:cs="Arial"/>
        </w:rPr>
        <w:t>(editorial</w:t>
      </w:r>
      <w:r w:rsidR="000138C9">
        <w:rPr>
          <w:rFonts w:eastAsia="Times New Roman" w:cs="Arial"/>
        </w:rPr>
        <w:t xml:space="preserve"> content reviewer</w:t>
      </w:r>
      <w:r w:rsidR="000138C9" w:rsidRPr="00187B86">
        <w:rPr>
          <w:rFonts w:eastAsia="Times New Roman" w:cs="Arial"/>
        </w:rPr>
        <w:t xml:space="preserve">) – no relevant financial relationships </w:t>
      </w:r>
    </w:p>
    <w:p w14:paraId="6BAAA9E9" w14:textId="77777777" w:rsidR="0069073F" w:rsidRDefault="0069073F" w:rsidP="006A2125">
      <w:pPr>
        <w:pBdr>
          <w:bottom w:val="single" w:sz="12" w:space="1" w:color="auto"/>
        </w:pBdr>
        <w:spacing w:after="0" w:line="240" w:lineRule="auto"/>
        <w:rPr>
          <w:rFonts w:eastAsia="Times New Roman" w:cs="Arial"/>
        </w:rPr>
      </w:pPr>
    </w:p>
    <w:p w14:paraId="4A3FBD01" w14:textId="305BBC23" w:rsidR="006A2125" w:rsidRPr="004261CA" w:rsidRDefault="006A2125" w:rsidP="006A2125">
      <w:pPr>
        <w:pBdr>
          <w:bottom w:val="single" w:sz="12" w:space="1" w:color="auto"/>
        </w:pBdr>
        <w:spacing w:after="0" w:line="240" w:lineRule="auto"/>
        <w:rPr>
          <w:sz w:val="18"/>
        </w:rPr>
      </w:pPr>
      <w:r w:rsidRPr="004261CA">
        <w:rPr>
          <w:sz w:val="18"/>
        </w:rPr>
        <w:t xml:space="preserve">Disclosure </w:t>
      </w:r>
      <w:r w:rsidR="00215049">
        <w:rPr>
          <w:sz w:val="18"/>
        </w:rPr>
        <w:t>Regarding Unlabeled</w:t>
      </w:r>
      <w:r w:rsidRPr="004261CA">
        <w:rPr>
          <w:sz w:val="18"/>
        </w:rPr>
        <w:t xml:space="preserve"> Use</w:t>
      </w:r>
    </w:p>
    <w:p w14:paraId="0A429B92" w14:textId="77777777" w:rsidR="006A2125" w:rsidRPr="004261CA" w:rsidRDefault="006A2125" w:rsidP="006A2125">
      <w:pPr>
        <w:pBdr>
          <w:bottom w:val="single" w:sz="12" w:space="1" w:color="auto"/>
        </w:pBdr>
        <w:spacing w:after="0" w:line="240" w:lineRule="auto"/>
        <w:rPr>
          <w:sz w:val="18"/>
        </w:rPr>
      </w:pPr>
      <w:r w:rsidRPr="004261CA">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856D91A" w14:textId="77777777" w:rsidR="006A2125" w:rsidRPr="004261CA" w:rsidRDefault="006A2125" w:rsidP="006A2125">
      <w:pPr>
        <w:pBdr>
          <w:bottom w:val="single" w:sz="12" w:space="1" w:color="auto"/>
        </w:pBdr>
        <w:spacing w:after="0" w:line="240" w:lineRule="auto"/>
        <w:rPr>
          <w:sz w:val="18"/>
        </w:rPr>
      </w:pPr>
    </w:p>
    <w:p w14:paraId="76D38299" w14:textId="77777777" w:rsidR="006A2125" w:rsidRPr="004261CA" w:rsidRDefault="006A2125" w:rsidP="006A2125">
      <w:pPr>
        <w:pBdr>
          <w:bottom w:val="single" w:sz="12" w:space="1" w:color="auto"/>
        </w:pBdr>
        <w:spacing w:after="0" w:line="240" w:lineRule="auto"/>
        <w:rPr>
          <w:sz w:val="18"/>
        </w:rPr>
      </w:pPr>
      <w:r w:rsidRPr="004261CA">
        <w:rPr>
          <w:sz w:val="18"/>
        </w:rPr>
        <w:t>Disclaimer</w:t>
      </w:r>
    </w:p>
    <w:p w14:paraId="2B4624B7" w14:textId="77777777" w:rsidR="006A2125" w:rsidRPr="004261CA" w:rsidRDefault="006A2125" w:rsidP="006A2125">
      <w:pPr>
        <w:pBdr>
          <w:bottom w:val="single" w:sz="12" w:space="1" w:color="auto"/>
        </w:pBdr>
        <w:spacing w:after="0" w:line="240" w:lineRule="auto"/>
        <w:rPr>
          <w:rFonts w:eastAsia="Times New Roman" w:cs="Arial"/>
          <w:sz w:val="18"/>
        </w:rPr>
      </w:pPr>
      <w:r w:rsidRPr="004261CA">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4D7A60">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3DBFF63A" w14:textId="0855D2BC" w:rsidR="004D7A60" w:rsidRDefault="00AC6372" w:rsidP="00AC6372">
      <w:pPr>
        <w:pBdr>
          <w:bottom w:val="single" w:sz="12" w:space="1" w:color="auto"/>
        </w:pBdr>
        <w:spacing w:after="0" w:line="240" w:lineRule="auto"/>
      </w:pPr>
      <w:r>
        <w:t>Insert Welcome Letter copy here.</w:t>
      </w:r>
    </w:p>
    <w:p w14:paraId="5F822A98" w14:textId="77777777" w:rsidR="004D7A60" w:rsidRDefault="004D7A60"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BE0192">
      <w:pPr>
        <w:pBdr>
          <w:bottom w:val="single" w:sz="12" w:space="1" w:color="auto"/>
        </w:pBdr>
        <w:spacing w:after="0" w:line="240" w:lineRule="auto"/>
      </w:pPr>
      <w:r>
        <w:t>EU Office</w:t>
      </w:r>
    </w:p>
    <w:p w14:paraId="57DE7595" w14:textId="77777777" w:rsidR="00BE0192" w:rsidRDefault="00BE0192" w:rsidP="00BE0192">
      <w:pPr>
        <w:pBdr>
          <w:bottom w:val="single" w:sz="12" w:space="1" w:color="auto"/>
        </w:pBdr>
        <w:spacing w:after="0" w:line="240" w:lineRule="auto"/>
      </w:pPr>
      <w:r>
        <w:t>prIME Oncology</w:t>
      </w:r>
    </w:p>
    <w:p w14:paraId="13B767EC" w14:textId="5275436C" w:rsidR="00844244" w:rsidRDefault="00844244" w:rsidP="00BE0192">
      <w:pPr>
        <w:pBdr>
          <w:bottom w:val="single" w:sz="12" w:space="1" w:color="auto"/>
        </w:pBdr>
        <w:spacing w:after="0" w:line="240" w:lineRule="auto"/>
      </w:pPr>
      <w:r w:rsidRPr="00844244">
        <w:t>Schenkkade 50</w:t>
      </w:r>
      <w:r w:rsidR="007B3532">
        <w:t>, Suite 16</w:t>
      </w:r>
    </w:p>
    <w:p w14:paraId="36E2B88C" w14:textId="0EA688F6" w:rsidR="00BE0192" w:rsidRDefault="00267A30" w:rsidP="00BE0192">
      <w:pPr>
        <w:pBdr>
          <w:bottom w:val="single" w:sz="12" w:space="1" w:color="auto"/>
        </w:pBdr>
        <w:spacing w:after="0" w:line="240" w:lineRule="auto"/>
      </w:pPr>
      <w:r>
        <w:rPr>
          <w:color w:val="000000"/>
        </w:rPr>
        <w:t>2595 AR </w:t>
      </w:r>
      <w:r w:rsidR="00844244">
        <w:rPr>
          <w:color w:val="000000"/>
        </w:rPr>
        <w:t>The Hague</w:t>
      </w:r>
    </w:p>
    <w:p w14:paraId="32CEAE46" w14:textId="77777777" w:rsidR="00BE0192" w:rsidRDefault="00BE0192" w:rsidP="00BE0192">
      <w:pPr>
        <w:pBdr>
          <w:bottom w:val="single" w:sz="12" w:space="1" w:color="auto"/>
        </w:pBdr>
        <w:spacing w:after="0" w:line="240" w:lineRule="auto"/>
      </w:pPr>
      <w:r>
        <w:t>the Netherlands</w:t>
      </w:r>
    </w:p>
    <w:p w14:paraId="33EDFC1F" w14:textId="77777777" w:rsidR="00BE0192" w:rsidRDefault="00BE0192" w:rsidP="00BE0192">
      <w:pPr>
        <w:pBdr>
          <w:bottom w:val="single" w:sz="12" w:space="1" w:color="auto"/>
        </w:pBdr>
        <w:spacing w:after="0" w:line="240" w:lineRule="auto"/>
      </w:pPr>
      <w:r>
        <w:t>tel + 31.70.3067.190</w:t>
      </w:r>
    </w:p>
    <w:p w14:paraId="059CFC96" w14:textId="77777777" w:rsidR="00BE0192" w:rsidRDefault="00BE0192" w:rsidP="00BE0192">
      <w:pPr>
        <w:pBdr>
          <w:bottom w:val="single" w:sz="12" w:space="1" w:color="auto"/>
        </w:pBdr>
        <w:spacing w:after="0" w:line="240" w:lineRule="auto"/>
      </w:pPr>
    </w:p>
    <w:p w14:paraId="5BBA9512" w14:textId="4BEE075B" w:rsidR="006F4251" w:rsidRDefault="006F4251" w:rsidP="00BE0192">
      <w:pPr>
        <w:pBdr>
          <w:bottom w:val="single" w:sz="12" w:space="1" w:color="auto"/>
        </w:pBdr>
        <w:spacing w:after="0" w:line="240" w:lineRule="auto"/>
      </w:pPr>
      <w:r>
        <w:t>US Office</w:t>
      </w:r>
    </w:p>
    <w:p w14:paraId="1FF5C86E" w14:textId="77777777" w:rsidR="006F4251" w:rsidRDefault="006F4251" w:rsidP="006F4251">
      <w:pPr>
        <w:pBdr>
          <w:bottom w:val="single" w:sz="12" w:space="1" w:color="auto"/>
        </w:pBdr>
        <w:spacing w:after="0" w:line="240" w:lineRule="auto"/>
      </w:pPr>
      <w:r>
        <w:t>prIME Oncology</w:t>
      </w:r>
    </w:p>
    <w:p w14:paraId="3316E539" w14:textId="0885A6C7" w:rsidR="006F4251" w:rsidRDefault="006F4251" w:rsidP="006F4251">
      <w:pPr>
        <w:pBdr>
          <w:bottom w:val="single" w:sz="12" w:space="1" w:color="auto"/>
        </w:pBdr>
        <w:spacing w:after="0" w:line="240" w:lineRule="auto"/>
      </w:pPr>
      <w:r>
        <w:t>Two Concourse Pkwy, Suite 2</w:t>
      </w:r>
      <w:r w:rsidR="00BF2CCF">
        <w:t>6</w:t>
      </w:r>
      <w:r>
        <w:t>0</w:t>
      </w:r>
    </w:p>
    <w:p w14:paraId="10649D91" w14:textId="77777777" w:rsidR="006F4251" w:rsidRDefault="006F4251" w:rsidP="006F4251">
      <w:pPr>
        <w:pBdr>
          <w:bottom w:val="single" w:sz="12" w:space="1" w:color="auto"/>
        </w:pBdr>
        <w:spacing w:after="0" w:line="240" w:lineRule="auto"/>
      </w:pPr>
      <w:r>
        <w:t>Atlanta, Georgia 30328</w:t>
      </w:r>
    </w:p>
    <w:p w14:paraId="7EFD7FB1" w14:textId="77777777" w:rsidR="006F4251" w:rsidRDefault="006F4251" w:rsidP="006F4251">
      <w:pPr>
        <w:pBdr>
          <w:bottom w:val="single" w:sz="12" w:space="1" w:color="auto"/>
        </w:pBdr>
        <w:spacing w:after="0" w:line="240" w:lineRule="auto"/>
      </w:pPr>
      <w:r>
        <w:t>United States</w:t>
      </w:r>
    </w:p>
    <w:p w14:paraId="5E189618" w14:textId="77777777" w:rsidR="006F4251" w:rsidRDefault="006F4251" w:rsidP="006F4251">
      <w:pPr>
        <w:pBdr>
          <w:bottom w:val="single" w:sz="12" w:space="1" w:color="auto"/>
        </w:pBdr>
        <w:spacing w:after="0" w:line="240" w:lineRule="auto"/>
      </w:pPr>
      <w:r>
        <w:t>tel + 1.678.892.1340</w:t>
      </w:r>
    </w:p>
    <w:p w14:paraId="70430D07" w14:textId="77777777" w:rsidR="006F4251" w:rsidRDefault="006F4251" w:rsidP="006F4251">
      <w:pPr>
        <w:pBdr>
          <w:bottom w:val="single" w:sz="12" w:space="1" w:color="auto"/>
        </w:pBdr>
        <w:spacing w:after="0" w:line="240" w:lineRule="auto"/>
      </w:pPr>
      <w:r>
        <w:t>www.prIMEoncology.org</w:t>
      </w:r>
    </w:p>
    <w:p w14:paraId="1B041033" w14:textId="77777777" w:rsidR="006F4251" w:rsidRDefault="006F4251" w:rsidP="006F4251">
      <w:pPr>
        <w:pBdr>
          <w:bottom w:val="single" w:sz="12" w:space="1" w:color="auto"/>
        </w:pBdr>
        <w:spacing w:after="0" w:line="240" w:lineRule="auto"/>
      </w:pPr>
    </w:p>
    <w:p w14:paraId="05EE2F80" w14:textId="77777777" w:rsidR="006F4251" w:rsidRDefault="006F4251" w:rsidP="006F4251">
      <w:pPr>
        <w:pBdr>
          <w:bottom w:val="single" w:sz="12" w:space="1" w:color="auto"/>
        </w:pBdr>
        <w:spacing w:after="0" w:line="240" w:lineRule="auto"/>
      </w:pPr>
    </w:p>
    <w:p w14:paraId="623B3EBA" w14:textId="77777777" w:rsidR="006F4251" w:rsidRDefault="006F4251" w:rsidP="006F4251">
      <w:pPr>
        <w:pBdr>
          <w:bottom w:val="single" w:sz="12" w:space="1" w:color="auto"/>
        </w:pBdr>
        <w:spacing w:after="0" w:line="240" w:lineRule="auto"/>
      </w:pPr>
      <w:r>
        <w:t>About prIME Oncology</w:t>
      </w:r>
    </w:p>
    <w:p w14:paraId="723ED148" w14:textId="4F1719B1" w:rsidR="004D7A60" w:rsidRDefault="006F4251" w:rsidP="006F4251">
      <w:pPr>
        <w:pBdr>
          <w:bottom w:val="single" w:sz="12" w:space="1" w:color="auto"/>
        </w:pBdr>
        <w:spacing w:after="0" w:line="240" w:lineRule="auto"/>
      </w:pPr>
      <w:r>
        <w:t xml:space="preserve">prIME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6F4251">
      <w:pPr>
        <w:pBdr>
          <w:bottom w:val="single" w:sz="12" w:space="1" w:color="auto"/>
        </w:pBdr>
        <w:spacing w:after="0" w:line="240" w:lineRule="auto"/>
      </w:pPr>
    </w:p>
    <w:p w14:paraId="237D73C0" w14:textId="1ECE4E9D" w:rsidR="0069073F" w:rsidRDefault="0069073F" w:rsidP="006F4251">
      <w:pPr>
        <w:pBdr>
          <w:bottom w:val="single" w:sz="12" w:space="1" w:color="auto"/>
        </w:pBdr>
        <w:spacing w:after="0" w:line="240" w:lineRule="auto"/>
      </w:pPr>
      <w:r>
        <w:t>**for Roche projects, please only use EU address**</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BBD1464" w:rsidR="00A31ACC" w:rsidRDefault="00A31ACC" w:rsidP="00285C5C">
      <w:pPr>
        <w:pBdr>
          <w:bottom w:val="single" w:sz="12" w:space="1" w:color="auto"/>
        </w:pBdr>
        <w:spacing w:after="0" w:line="240" w:lineRule="auto"/>
      </w:pPr>
      <w:r w:rsidRPr="00717044">
        <w:rPr>
          <w:u w:val="single"/>
        </w:rPr>
        <w:t xml:space="preserve">Insert </w:t>
      </w:r>
      <w:r w:rsidR="004D438E">
        <w:rPr>
          <w:u w:val="single"/>
        </w:rPr>
        <w:t xml:space="preserve">website </w:t>
      </w:r>
      <w:r w:rsidR="002A3E42" w:rsidRPr="00717044">
        <w:rPr>
          <w:u w:val="single"/>
        </w:rPr>
        <w:t>URL here</w:t>
      </w:r>
      <w:r w:rsidR="004D438E">
        <w:t>:</w:t>
      </w:r>
    </w:p>
    <w:p w14:paraId="099C5F63" w14:textId="0A5BCD2E" w:rsidR="004A7029" w:rsidRDefault="00BF2CCF" w:rsidP="00285C5C">
      <w:pPr>
        <w:pBdr>
          <w:bottom w:val="single" w:sz="12" w:space="1" w:color="auto"/>
        </w:pBdr>
        <w:spacing w:after="0" w:line="240" w:lineRule="auto"/>
      </w:pPr>
      <w:r w:rsidRPr="00D47195">
        <w:t>www.prIMEoncology.org/breast_brussels2015</w:t>
      </w:r>
    </w:p>
    <w:p w14:paraId="1A79EF42" w14:textId="77777777" w:rsidR="002B36FF" w:rsidRDefault="002B36FF" w:rsidP="00285C5C">
      <w:pPr>
        <w:pBdr>
          <w:bottom w:val="single" w:sz="12" w:space="1" w:color="auto"/>
        </w:pBdr>
        <w:spacing w:after="0" w:line="240" w:lineRule="auto"/>
      </w:pPr>
    </w:p>
    <w:p w14:paraId="57F91496" w14:textId="0997A6CC" w:rsidR="004D438E" w:rsidRDefault="004D438E" w:rsidP="00285C5C">
      <w:pPr>
        <w:pBdr>
          <w:bottom w:val="single" w:sz="12" w:space="1" w:color="auto"/>
        </w:pBdr>
        <w:spacing w:after="0" w:line="240" w:lineRule="auto"/>
      </w:pPr>
      <w:r>
        <w:t>PDS:</w:t>
      </w:r>
    </w:p>
    <w:p w14:paraId="6A53D488" w14:textId="63E91881" w:rsidR="004D438E" w:rsidRDefault="00BF2CCF" w:rsidP="00285C5C">
      <w:pPr>
        <w:pBdr>
          <w:bottom w:val="single" w:sz="12" w:space="1" w:color="auto"/>
        </w:pBdr>
        <w:spacing w:after="0" w:line="240" w:lineRule="auto"/>
      </w:pPr>
      <w:r w:rsidRPr="00D47195">
        <w:t>www.prIMEoncology.org/breast_brussels2015</w:t>
      </w:r>
      <w:r>
        <w:t>_PDS</w:t>
      </w:r>
    </w:p>
    <w:p w14:paraId="502912A4" w14:textId="77777777" w:rsidR="004D438E" w:rsidRDefault="004D438E" w:rsidP="00285C5C">
      <w:pPr>
        <w:pBdr>
          <w:bottom w:val="single" w:sz="12" w:space="1" w:color="auto"/>
        </w:pBdr>
        <w:spacing w:after="0" w:line="240" w:lineRule="auto"/>
      </w:pPr>
    </w:p>
    <w:p w14:paraId="6ED87C9D" w14:textId="77777777" w:rsidR="00BF2CCF" w:rsidRDefault="00BF2CC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4CF03A18"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[ie, ASCO, ISHL] are appropriate to use. Do not include the location or year in the title. For Web activities, it is not necessary to include the type of activity [ie, CSP, Expert Review] in the title, as this will be indicated below the title. For Webcasts, use the same app title as was used for the live activity)</w:t>
      </w:r>
      <w:r>
        <w:t>:</w:t>
      </w:r>
      <w:r w:rsidR="00BF2CCF">
        <w:t xml:space="preserve"> </w:t>
      </w:r>
    </w:p>
    <w:p w14:paraId="4690207F" w14:textId="77777777" w:rsidR="00BF2CCF" w:rsidRDefault="00BF2CCF" w:rsidP="00285C5C">
      <w:pPr>
        <w:pBdr>
          <w:bottom w:val="single" w:sz="12" w:space="1" w:color="auto"/>
        </w:pBdr>
        <w:spacing w:after="0" w:line="240" w:lineRule="auto"/>
      </w:pPr>
    </w:p>
    <w:p w14:paraId="27FDC160" w14:textId="1579EC69" w:rsidR="00BF2CCF" w:rsidRDefault="00BF2CCF" w:rsidP="00285C5C">
      <w:pPr>
        <w:pBdr>
          <w:bottom w:val="single" w:sz="12" w:space="1" w:color="auto"/>
        </w:pBdr>
        <w:spacing w:after="0" w:line="240" w:lineRule="auto"/>
      </w:pPr>
      <w:r>
        <w:t>IMPAKT Symp</w:t>
      </w:r>
    </w:p>
    <w:p w14:paraId="31197B5A" w14:textId="77777777" w:rsidR="00717044" w:rsidRDefault="00717044" w:rsidP="00285C5C">
      <w:pPr>
        <w:pBdr>
          <w:bottom w:val="single" w:sz="12" w:space="1" w:color="auto"/>
        </w:pBdr>
        <w:spacing w:after="0" w:line="240" w:lineRule="auto"/>
      </w:pPr>
    </w:p>
    <w:p w14:paraId="2D72AAEE" w14:textId="4F590428" w:rsidR="0006377A" w:rsidRDefault="00A87A60" w:rsidP="00A87A60">
      <w:pPr>
        <w:pBdr>
          <w:bottom w:val="single" w:sz="12" w:space="1" w:color="auto"/>
        </w:pBdr>
        <w:spacing w:after="0" w:line="240" w:lineRule="auto"/>
      </w:pPr>
      <w:r>
        <w:t>Meta Description</w:t>
      </w:r>
      <w:r>
        <w:br/>
      </w:r>
      <w:r w:rsidR="0006377A">
        <w:t>This life educational activity will provide insight on the current management of patients with target advanced breast cancer, presented by thoughts leaders in the field</w:t>
      </w:r>
    </w:p>
    <w:p w14:paraId="5B6C8E8F" w14:textId="77777777" w:rsidR="0006377A" w:rsidRDefault="0006377A" w:rsidP="00A87A60">
      <w:pPr>
        <w:pBdr>
          <w:bottom w:val="single" w:sz="12" w:space="1" w:color="auto"/>
        </w:pBdr>
        <w:spacing w:after="0" w:line="240" w:lineRule="auto"/>
      </w:pPr>
    </w:p>
    <w:p w14:paraId="0A235E53" w14:textId="23144374" w:rsidR="00A87A60" w:rsidRDefault="0037295A" w:rsidP="00A87A60">
      <w:pPr>
        <w:pBdr>
          <w:bottom w:val="single" w:sz="12" w:space="1" w:color="auto"/>
        </w:pBdr>
        <w:spacing w:after="0" w:line="240" w:lineRule="auto"/>
      </w:pPr>
      <w:r>
        <w:t>Downloadable slide presentations from thought leaders in the field in the management of patients with advanced breast cancer</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54FC5661" w:rsidR="00717044" w:rsidRDefault="0037295A" w:rsidP="00285C5C">
      <w:pPr>
        <w:pBdr>
          <w:bottom w:val="single" w:sz="12" w:space="1" w:color="auto"/>
        </w:pBdr>
        <w:spacing w:after="0" w:line="240" w:lineRule="auto"/>
      </w:pPr>
      <w:r>
        <w:t>Estrogen receptor-positive</w:t>
      </w:r>
    </w:p>
    <w:p w14:paraId="52E9234E" w14:textId="356C0144" w:rsidR="0037295A" w:rsidRDefault="0037295A" w:rsidP="00285C5C">
      <w:pPr>
        <w:pBdr>
          <w:bottom w:val="single" w:sz="12" w:space="1" w:color="auto"/>
        </w:pBdr>
        <w:spacing w:after="0" w:line="240" w:lineRule="auto"/>
      </w:pPr>
      <w:r>
        <w:t>ER+</w:t>
      </w:r>
    </w:p>
    <w:p w14:paraId="6F8AA86B" w14:textId="4BA6EA30" w:rsidR="0037295A" w:rsidRDefault="0037295A" w:rsidP="00285C5C">
      <w:pPr>
        <w:pBdr>
          <w:bottom w:val="single" w:sz="12" w:space="1" w:color="auto"/>
        </w:pBdr>
        <w:spacing w:after="0" w:line="240" w:lineRule="auto"/>
      </w:pPr>
      <w:r>
        <w:t>Advanced Breast Cancer</w:t>
      </w:r>
    </w:p>
    <w:p w14:paraId="0B7952DE" w14:textId="70929255" w:rsidR="0037295A" w:rsidRDefault="0037295A" w:rsidP="00285C5C">
      <w:pPr>
        <w:pBdr>
          <w:bottom w:val="single" w:sz="12" w:space="1" w:color="auto"/>
        </w:pBdr>
        <w:spacing w:after="0" w:line="240" w:lineRule="auto"/>
      </w:pPr>
      <w:r>
        <w:t>IMPAKT</w:t>
      </w:r>
    </w:p>
    <w:p w14:paraId="24ED6AA5" w14:textId="59CDAC26" w:rsidR="0037295A" w:rsidRDefault="0037295A" w:rsidP="00285C5C">
      <w:pPr>
        <w:pBdr>
          <w:bottom w:val="single" w:sz="12" w:space="1" w:color="auto"/>
        </w:pBdr>
        <w:spacing w:after="0" w:line="240" w:lineRule="auto"/>
      </w:pPr>
      <w:r>
        <w:t>Molecular pathways</w:t>
      </w:r>
    </w:p>
    <w:p w14:paraId="3FEF48EE" w14:textId="0D6F9864" w:rsidR="0037295A" w:rsidRDefault="0037295A" w:rsidP="00285C5C">
      <w:pPr>
        <w:pBdr>
          <w:bottom w:val="single" w:sz="12" w:space="1" w:color="auto"/>
        </w:pBdr>
        <w:spacing w:after="0" w:line="240" w:lineRule="auto"/>
      </w:pPr>
      <w:r>
        <w:t>Endocrine resistance</w:t>
      </w:r>
    </w:p>
    <w:p w14:paraId="0C6F45D4" w14:textId="25087ED9" w:rsidR="0037295A" w:rsidRDefault="0037295A" w:rsidP="00285C5C">
      <w:pPr>
        <w:pBdr>
          <w:bottom w:val="single" w:sz="12" w:space="1" w:color="auto"/>
        </w:pBdr>
        <w:spacing w:after="0" w:line="240" w:lineRule="auto"/>
      </w:pPr>
      <w:r>
        <w:t>Advanced endocrine sensitive breast cancer</w:t>
      </w:r>
    </w:p>
    <w:p w14:paraId="0D35DD51" w14:textId="2A64A838" w:rsidR="0037295A" w:rsidRDefault="0037295A" w:rsidP="00285C5C">
      <w:pPr>
        <w:pBdr>
          <w:bottom w:val="single" w:sz="12" w:space="1" w:color="auto"/>
        </w:pBdr>
        <w:spacing w:after="0" w:line="240" w:lineRule="auto"/>
      </w:pPr>
      <w:r>
        <w:t>Adjuvant</w:t>
      </w:r>
    </w:p>
    <w:p w14:paraId="66782D9D" w14:textId="39ED4B8D" w:rsidR="0037295A" w:rsidRDefault="0055420B" w:rsidP="00285C5C">
      <w:pPr>
        <w:pBdr>
          <w:bottom w:val="single" w:sz="12" w:space="1" w:color="auto"/>
        </w:pBdr>
        <w:spacing w:after="0" w:line="240" w:lineRule="auto"/>
      </w:pPr>
      <w:r>
        <w:t>N</w:t>
      </w:r>
      <w:r w:rsidR="0037295A">
        <w:t>eoadjuvant</w:t>
      </w:r>
    </w:p>
    <w:p w14:paraId="6D992D60" w14:textId="23132115" w:rsidR="0055420B" w:rsidRDefault="0055420B" w:rsidP="00285C5C">
      <w:pPr>
        <w:pBdr>
          <w:bottom w:val="single" w:sz="12" w:space="1" w:color="auto"/>
        </w:pBdr>
        <w:spacing w:after="0" w:line="240" w:lineRule="auto"/>
      </w:pPr>
      <w:r>
        <w:t>mTOR</w:t>
      </w:r>
    </w:p>
    <w:p w14:paraId="5F783EEE" w14:textId="12733B18" w:rsidR="0055420B" w:rsidRDefault="0055420B" w:rsidP="00285C5C">
      <w:pPr>
        <w:pBdr>
          <w:bottom w:val="single" w:sz="12" w:space="1" w:color="auto"/>
        </w:pBdr>
        <w:spacing w:after="0" w:line="240" w:lineRule="auto"/>
      </w:pPr>
      <w:r>
        <w:t>PI3 kinase</w:t>
      </w:r>
    </w:p>
    <w:p w14:paraId="2FE8D655" w14:textId="732472BC" w:rsidR="0055420B" w:rsidRDefault="0055420B" w:rsidP="00285C5C">
      <w:pPr>
        <w:pBdr>
          <w:bottom w:val="single" w:sz="12" w:space="1" w:color="auto"/>
        </w:pBdr>
        <w:spacing w:after="0" w:line="240" w:lineRule="auto"/>
      </w:pPr>
      <w:r>
        <w:t>AKT</w:t>
      </w:r>
    </w:p>
    <w:p w14:paraId="69AED4BE" w14:textId="6FB2C8B8" w:rsidR="0055420B" w:rsidRDefault="0055420B" w:rsidP="00285C5C">
      <w:pPr>
        <w:pBdr>
          <w:bottom w:val="single" w:sz="12" w:space="1" w:color="auto"/>
        </w:pBdr>
        <w:spacing w:after="0" w:line="240" w:lineRule="auto"/>
      </w:pPr>
      <w:r>
        <w:t>FGF</w:t>
      </w:r>
    </w:p>
    <w:p w14:paraId="58527DD9" w14:textId="63CB1963" w:rsidR="0055420B" w:rsidRDefault="0055420B" w:rsidP="00285C5C">
      <w:pPr>
        <w:pBdr>
          <w:bottom w:val="single" w:sz="12" w:space="1" w:color="auto"/>
        </w:pBdr>
        <w:spacing w:after="0" w:line="240" w:lineRule="auto"/>
      </w:pPr>
      <w:r>
        <w:t>IGF</w:t>
      </w:r>
    </w:p>
    <w:p w14:paraId="38CB2159" w14:textId="2DCD53A0" w:rsidR="0055420B" w:rsidRDefault="0055420B" w:rsidP="00285C5C">
      <w:pPr>
        <w:pBdr>
          <w:bottom w:val="single" w:sz="12" w:space="1" w:color="auto"/>
        </w:pBdr>
        <w:spacing w:after="0" w:line="240" w:lineRule="auto"/>
      </w:pPr>
      <w:r>
        <w:t>Cell cyclins</w:t>
      </w:r>
    </w:p>
    <w:p w14:paraId="5E02D5B4" w14:textId="712A256C" w:rsidR="0055420B" w:rsidRDefault="0055420B" w:rsidP="00285C5C">
      <w:pPr>
        <w:pBdr>
          <w:bottom w:val="single" w:sz="12" w:space="1" w:color="auto"/>
        </w:pBdr>
        <w:spacing w:after="0" w:line="240" w:lineRule="auto"/>
      </w:pPr>
      <w:r>
        <w:t>Heat shock proteins</w:t>
      </w:r>
    </w:p>
    <w:p w14:paraId="1B002F7A" w14:textId="5A0BB206" w:rsidR="0055420B" w:rsidRDefault="0055420B" w:rsidP="00285C5C">
      <w:pPr>
        <w:pBdr>
          <w:bottom w:val="single" w:sz="12" w:space="1" w:color="auto"/>
        </w:pBdr>
        <w:spacing w:after="0" w:line="240" w:lineRule="auto"/>
      </w:pPr>
      <w:r>
        <w:t>BOLERO</w:t>
      </w:r>
    </w:p>
    <w:p w14:paraId="78EA92B9" w14:textId="0DB982E6" w:rsidR="0055420B" w:rsidRDefault="0055420B" w:rsidP="00285C5C">
      <w:pPr>
        <w:pBdr>
          <w:bottom w:val="single" w:sz="12" w:space="1" w:color="auto"/>
        </w:pBdr>
        <w:spacing w:after="0" w:line="240" w:lineRule="auto"/>
      </w:pPr>
      <w:r>
        <w:t>BELLE</w:t>
      </w: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51D6E88D" w14:textId="328FBDB4" w:rsidR="00A87A60" w:rsidRDefault="00A87A60" w:rsidP="00A87A60">
      <w:pPr>
        <w:pStyle w:val="ListParagraph"/>
        <w:pBdr>
          <w:bottom w:val="single" w:sz="12" w:space="1" w:color="auto"/>
        </w:pBdr>
        <w:spacing w:after="0" w:line="240" w:lineRule="auto"/>
      </w:pPr>
      <w:r>
        <w:t xml:space="preserve">A. </w:t>
      </w:r>
      <w:r w:rsidR="004D438E">
        <w:t>Join Us in Brussels: Creating Additional Impact on Estrogen Receptor</w:t>
      </w:r>
      <w:r w:rsidR="00BF2CCF">
        <w:t>–</w:t>
      </w:r>
      <w:r w:rsidR="004D438E">
        <w:t>Positive Advanced Breast Cancer</w:t>
      </w:r>
      <w:r w:rsidR="00BF2CCF">
        <w:t>—</w:t>
      </w:r>
      <w:r w:rsidR="004D438E">
        <w:t>The Role of Combination Treatment Strategies</w:t>
      </w: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lastRenderedPageBreak/>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r>
        <w:t>Providership</w:t>
      </w:r>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59C93144" w:rsidR="00603B32" w:rsidRPr="00F3390F" w:rsidRDefault="00F3390F" w:rsidP="00F3390F">
      <w:pPr>
        <w:pBdr>
          <w:bottom w:val="single" w:sz="12" w:space="1" w:color="auto"/>
        </w:pBdr>
        <w:spacing w:after="0" w:line="240" w:lineRule="auto"/>
      </w:pPr>
      <w:r>
        <w:t>Fee Statemen</w:t>
      </w:r>
      <w:r w:rsidR="004D438E">
        <w:t>t</w:t>
      </w:r>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1D6A9985" w14:textId="77777777" w:rsidR="00B91CE5" w:rsidRDefault="00B91CE5" w:rsidP="00B91CE5">
      <w:pPr>
        <w:pBdr>
          <w:bottom w:val="single" w:sz="12" w:space="1" w:color="auto"/>
        </w:pBdr>
        <w:spacing w:after="0" w:line="240" w:lineRule="auto"/>
        <w:rPr>
          <w:u w:val="single"/>
        </w:rPr>
      </w:pPr>
    </w:p>
    <w:p w14:paraId="158F763F" w14:textId="1D904541" w:rsidR="00B91CE5" w:rsidRPr="00B91CE5" w:rsidRDefault="00B91CE5" w:rsidP="00B91CE5">
      <w:pPr>
        <w:pBdr>
          <w:bottom w:val="single" w:sz="12" w:space="1" w:color="auto"/>
        </w:pBdr>
        <w:spacing w:after="0" w:line="240" w:lineRule="auto"/>
        <w:rPr>
          <w:u w:val="single"/>
        </w:rPr>
      </w:pPr>
      <w:r w:rsidRPr="00B91CE5">
        <w:rPr>
          <w:u w:val="single"/>
        </w:rPr>
        <w:t>No CME –</w:t>
      </w:r>
      <w:r>
        <w:rPr>
          <w:u w:val="single"/>
        </w:rPr>
        <w:t xml:space="preserve"> </w:t>
      </w:r>
      <w:r w:rsidRPr="00B91CE5">
        <w:rPr>
          <w:u w:val="single"/>
        </w:rPr>
        <w:t>Audience is Ex-US Only</w:t>
      </w:r>
    </w:p>
    <w:p w14:paraId="4A91C6BB" w14:textId="3BB8037D" w:rsidR="00734A18" w:rsidRPr="009E447D" w:rsidRDefault="00B91CE5" w:rsidP="00B91CE5">
      <w:pPr>
        <w:pBdr>
          <w:bottom w:val="single" w:sz="12" w:space="1" w:color="auto"/>
        </w:pBdr>
        <w:spacing w:after="0" w:line="240" w:lineRule="auto"/>
        <w:rPr>
          <w:highlight w:val="yellow"/>
        </w:rPr>
      </w:pPr>
      <w:r>
        <w:t>There is no fee to attend this activity. Continuing medical education credits are not given for attending this activity. prIME Oncology does not accept liability for travel, accommodations, or any other costs incurred by registrants.</w:t>
      </w: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74752DFD" w14:textId="346F3893" w:rsidR="004D438E" w:rsidRPr="00A35627" w:rsidRDefault="004D438E" w:rsidP="004D438E">
      <w:pPr>
        <w:spacing w:after="0" w:line="240" w:lineRule="auto"/>
        <w:rPr>
          <w:i/>
        </w:rPr>
      </w:pPr>
      <w:r w:rsidRPr="00F56A34">
        <w:t xml:space="preserve">Thank you for registering for </w:t>
      </w:r>
      <w:r w:rsidRPr="004D438E">
        <w:rPr>
          <w:i/>
        </w:rPr>
        <w:t>Creating Additional Impact on Estrogen Receptor</w:t>
      </w:r>
      <w:r w:rsidR="00BF2CCF">
        <w:rPr>
          <w:i/>
        </w:rPr>
        <w:t>–</w:t>
      </w:r>
      <w:r w:rsidRPr="004D438E">
        <w:rPr>
          <w:i/>
        </w:rPr>
        <w:t>Positive Advanced Breast Cancer</w:t>
      </w:r>
      <w:r w:rsidR="00BF2CCF">
        <w:rPr>
          <w:i/>
        </w:rPr>
        <w:t>—</w:t>
      </w:r>
      <w:r w:rsidRPr="004D438E">
        <w:rPr>
          <w:i/>
        </w:rPr>
        <w:t>The Role of Combination Treatment Strategies</w:t>
      </w:r>
      <w:r>
        <w:rPr>
          <w:i/>
        </w:rPr>
        <w:t>.</w:t>
      </w:r>
    </w:p>
    <w:p w14:paraId="4E723BFE" w14:textId="77777777" w:rsidR="004D438E" w:rsidRPr="00F56A34" w:rsidRDefault="004D438E" w:rsidP="004D438E">
      <w:pPr>
        <w:spacing w:after="0" w:line="240" w:lineRule="auto"/>
      </w:pPr>
    </w:p>
    <w:p w14:paraId="0F746D7F" w14:textId="594EFA07" w:rsidR="004D438E" w:rsidRPr="0053113C" w:rsidRDefault="004D438E" w:rsidP="004D438E">
      <w:pPr>
        <w:spacing w:after="0" w:line="240" w:lineRule="auto"/>
      </w:pPr>
      <w:r>
        <w:t>Thursday, 7 May 2015</w:t>
      </w:r>
    </w:p>
    <w:p w14:paraId="00995C09" w14:textId="0452A893" w:rsidR="004D438E" w:rsidRPr="0053113C" w:rsidRDefault="004D438E" w:rsidP="004D438E">
      <w:pPr>
        <w:spacing w:after="0" w:line="240" w:lineRule="auto"/>
      </w:pPr>
      <w:r>
        <w:t>12.00 – 13.00</w:t>
      </w:r>
    </w:p>
    <w:p w14:paraId="166C6FE8" w14:textId="77777777" w:rsidR="004D438E" w:rsidRPr="00F56A34" w:rsidRDefault="004D438E" w:rsidP="004D438E">
      <w:pPr>
        <w:spacing w:after="0" w:line="240" w:lineRule="auto"/>
      </w:pPr>
    </w:p>
    <w:p w14:paraId="590DD852" w14:textId="77777777" w:rsidR="004D438E" w:rsidRDefault="004D438E" w:rsidP="004D438E">
      <w:pPr>
        <w:spacing w:after="0" w:line="240" w:lineRule="auto"/>
      </w:pPr>
      <w:r>
        <w:t>Silver Hall</w:t>
      </w:r>
    </w:p>
    <w:p w14:paraId="03309A3F" w14:textId="77777777" w:rsidR="004D438E" w:rsidRDefault="004D438E" w:rsidP="004D438E">
      <w:pPr>
        <w:spacing w:after="0" w:line="240" w:lineRule="auto"/>
      </w:pPr>
      <w:r>
        <w:t>SQUARE Brussels Meeting Center</w:t>
      </w:r>
    </w:p>
    <w:p w14:paraId="7A9A1396" w14:textId="77777777" w:rsidR="004D438E" w:rsidRDefault="004D438E" w:rsidP="004D438E">
      <w:pPr>
        <w:spacing w:after="0" w:line="240" w:lineRule="auto"/>
      </w:pPr>
      <w:r>
        <w:t>Glass Entrance</w:t>
      </w:r>
    </w:p>
    <w:p w14:paraId="03EE6440" w14:textId="77777777" w:rsidR="004D438E" w:rsidRDefault="004D438E" w:rsidP="004D438E">
      <w:pPr>
        <w:spacing w:after="0" w:line="240" w:lineRule="auto"/>
      </w:pPr>
      <w:r>
        <w:t>Rue Mont des Arts</w:t>
      </w:r>
    </w:p>
    <w:p w14:paraId="6B888DF1" w14:textId="77777777" w:rsidR="004D438E" w:rsidRDefault="004D438E" w:rsidP="004D438E">
      <w:pPr>
        <w:pBdr>
          <w:bottom w:val="single" w:sz="12" w:space="1" w:color="auto"/>
        </w:pBdr>
        <w:spacing w:after="0" w:line="240" w:lineRule="auto"/>
      </w:pPr>
      <w:r>
        <w:t>Brussels, Belgium</w:t>
      </w:r>
    </w:p>
    <w:p w14:paraId="70BA3435" w14:textId="77777777" w:rsidR="004D438E" w:rsidRPr="00F56A34" w:rsidRDefault="004D438E" w:rsidP="004D438E">
      <w:pPr>
        <w:pBdr>
          <w:bottom w:val="single" w:sz="12" w:space="1" w:color="auto"/>
        </w:pBdr>
        <w:spacing w:after="0" w:line="240" w:lineRule="auto"/>
      </w:pPr>
    </w:p>
    <w:p w14:paraId="3271D768" w14:textId="77777777" w:rsidR="004D438E" w:rsidRPr="00F56A34" w:rsidRDefault="004D438E" w:rsidP="004D438E">
      <w:pPr>
        <w:pBdr>
          <w:bottom w:val="single" w:sz="12" w:space="1" w:color="auto"/>
        </w:pBdr>
        <w:spacing w:after="0" w:line="240" w:lineRule="auto"/>
      </w:pPr>
      <w:r>
        <w:t>We advise you to come early as space is limited.</w:t>
      </w:r>
    </w:p>
    <w:p w14:paraId="546177E3" w14:textId="77777777" w:rsidR="004D438E" w:rsidRDefault="004D438E" w:rsidP="004D438E">
      <w:pPr>
        <w:pBdr>
          <w:bottom w:val="single" w:sz="12" w:space="1" w:color="auto"/>
        </w:pBdr>
        <w:spacing w:after="0" w:line="240" w:lineRule="auto"/>
      </w:pPr>
    </w:p>
    <w:p w14:paraId="3A4127C4" w14:textId="77777777" w:rsidR="004D438E" w:rsidRDefault="004D438E" w:rsidP="004D438E">
      <w:pPr>
        <w:pBdr>
          <w:bottom w:val="single" w:sz="12" w:space="1" w:color="auto"/>
        </w:pBdr>
        <w:spacing w:after="0" w:line="240" w:lineRule="auto"/>
      </w:pPr>
      <w:r>
        <w:t>Please do not hesitate to contact us should you require any further information.</w:t>
      </w:r>
      <w:r>
        <w:br/>
      </w:r>
      <w:r>
        <w:br/>
        <w:t>Kind regards,</w:t>
      </w:r>
    </w:p>
    <w:p w14:paraId="709F5E0C" w14:textId="77777777" w:rsidR="004D438E" w:rsidRDefault="004D438E" w:rsidP="004D438E">
      <w:pPr>
        <w:pBdr>
          <w:bottom w:val="single" w:sz="12" w:space="1" w:color="auto"/>
        </w:pBdr>
        <w:spacing w:after="0" w:line="240" w:lineRule="auto"/>
      </w:pPr>
      <w:r>
        <w:lastRenderedPageBreak/>
        <w:t>prIME Oncology</w:t>
      </w:r>
      <w:r>
        <w:br/>
      </w:r>
    </w:p>
    <w:p w14:paraId="2CE7D604" w14:textId="107D8F95" w:rsidR="004D438E" w:rsidRPr="009E447D" w:rsidRDefault="004D438E" w:rsidP="004D438E">
      <w:pPr>
        <w:pBdr>
          <w:bottom w:val="single" w:sz="12" w:space="1" w:color="auto"/>
        </w:pBdr>
        <w:spacing w:after="0" w:line="240" w:lineRule="auto"/>
        <w:rPr>
          <w:highlight w:val="yellow"/>
        </w:rPr>
      </w:pPr>
      <w:r>
        <w:t>EU office:+31 70 30 67 155</w:t>
      </w:r>
      <w:r>
        <w:br/>
        <w:t>Fax: +31 70 33 18 335</w:t>
      </w:r>
      <w:r>
        <w:br/>
        <w:t xml:space="preserve">Email: </w:t>
      </w:r>
      <w:hyperlink r:id="rId11" w:history="1">
        <w:r w:rsidRPr="00707232">
          <w:rPr>
            <w:rStyle w:val="Hyperlink"/>
          </w:rPr>
          <w:t>Saskia.Speth@prIMEoncology.org</w:t>
        </w:r>
      </w:hyperlink>
      <w:r>
        <w:t xml:space="preserve"> </w:t>
      </w:r>
      <w:r>
        <w:br/>
        <w:t xml:space="preserve">Web: </w:t>
      </w:r>
      <w:hyperlink r:id="rId12" w:history="1">
        <w:r>
          <w:rPr>
            <w:rStyle w:val="Hyperlink"/>
          </w:rPr>
          <w:t>www.prIMEoncology.org</w:t>
        </w:r>
      </w:hyperlink>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28018E">
        <w:trPr>
          <w:jc w:val="center"/>
        </w:trPr>
        <w:tc>
          <w:tcPr>
            <w:tcW w:w="2538" w:type="dxa"/>
          </w:tcPr>
          <w:p w14:paraId="170AD48B" w14:textId="77777777" w:rsidR="007B3532" w:rsidRPr="0026285A" w:rsidRDefault="007B3532" w:rsidP="0028018E">
            <w:pPr>
              <w:rPr>
                <w:b/>
              </w:rPr>
            </w:pPr>
            <w:r w:rsidRPr="0026285A">
              <w:rPr>
                <w:b/>
              </w:rPr>
              <w:t>Project Name (internal)</w:t>
            </w:r>
          </w:p>
        </w:tc>
        <w:tc>
          <w:tcPr>
            <w:tcW w:w="2250" w:type="dxa"/>
          </w:tcPr>
          <w:p w14:paraId="158887C7" w14:textId="237F0ECE" w:rsidR="007B3532" w:rsidRPr="0026285A" w:rsidRDefault="00520A6A" w:rsidP="0028018E">
            <w:r>
              <w:t>IMPAKT PDS</w:t>
            </w:r>
          </w:p>
        </w:tc>
        <w:tc>
          <w:tcPr>
            <w:tcW w:w="2610" w:type="dxa"/>
          </w:tcPr>
          <w:p w14:paraId="31CDA85F" w14:textId="77777777" w:rsidR="007B3532" w:rsidRPr="0026285A" w:rsidRDefault="007B3532" w:rsidP="0028018E">
            <w:pPr>
              <w:rPr>
                <w:b/>
              </w:rPr>
            </w:pPr>
            <w:r w:rsidRPr="0026285A">
              <w:rPr>
                <w:b/>
              </w:rPr>
              <w:t>Project Code</w:t>
            </w:r>
          </w:p>
        </w:tc>
        <w:tc>
          <w:tcPr>
            <w:tcW w:w="2178" w:type="dxa"/>
          </w:tcPr>
          <w:p w14:paraId="39C11E80" w14:textId="32CAFCD7" w:rsidR="007B3532" w:rsidRPr="0026285A" w:rsidRDefault="00520A6A" w:rsidP="0028018E">
            <w:r w:rsidRPr="00520A6A">
              <w:t>PI5LSS041</w:t>
            </w:r>
          </w:p>
        </w:tc>
      </w:tr>
      <w:tr w:rsidR="007B3532" w:rsidRPr="0026285A" w14:paraId="2B439F58" w14:textId="77777777" w:rsidTr="0028018E">
        <w:trPr>
          <w:jc w:val="center"/>
        </w:trPr>
        <w:tc>
          <w:tcPr>
            <w:tcW w:w="2538" w:type="dxa"/>
          </w:tcPr>
          <w:p w14:paraId="0590A753" w14:textId="77777777" w:rsidR="007B3532" w:rsidRPr="0026285A" w:rsidRDefault="007B3532" w:rsidP="0028018E">
            <w:pPr>
              <w:rPr>
                <w:b/>
              </w:rPr>
            </w:pPr>
            <w:r w:rsidRPr="0026285A">
              <w:rPr>
                <w:b/>
              </w:rPr>
              <w:t>Virtual Project Manager</w:t>
            </w:r>
          </w:p>
        </w:tc>
        <w:tc>
          <w:tcPr>
            <w:tcW w:w="2250" w:type="dxa"/>
          </w:tcPr>
          <w:p w14:paraId="196FC3C4" w14:textId="77777777" w:rsidR="007B3532" w:rsidRPr="0026285A" w:rsidRDefault="00E8717F" w:rsidP="0028018E">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28018E">
            <w:pPr>
              <w:rPr>
                <w:b/>
              </w:rPr>
            </w:pPr>
            <w:r w:rsidRPr="0026285A">
              <w:rPr>
                <w:b/>
              </w:rPr>
              <w:t>Clinical Program Manager</w:t>
            </w:r>
          </w:p>
        </w:tc>
        <w:sdt>
          <w:sdtPr>
            <w:id w:val="2033683028"/>
            <w:placeholder>
              <w:docPart w:val="EBC6FA42A5164CF8A062947E2BAC9F46"/>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67FBB2B4" w:rsidR="007B3532" w:rsidRPr="0026285A" w:rsidRDefault="00520A6A" w:rsidP="0028018E">
                <w:r>
                  <w:t>Sanneke Koekkoek</w:t>
                </w:r>
              </w:p>
            </w:tc>
          </w:sdtContent>
        </w:sdt>
      </w:tr>
      <w:tr w:rsidR="007B3532" w:rsidRPr="0026285A" w14:paraId="4C0E6711" w14:textId="77777777" w:rsidTr="0028018E">
        <w:trPr>
          <w:jc w:val="center"/>
        </w:trPr>
        <w:tc>
          <w:tcPr>
            <w:tcW w:w="2538" w:type="dxa"/>
          </w:tcPr>
          <w:p w14:paraId="5C44CAA2" w14:textId="77777777" w:rsidR="007B3532" w:rsidRPr="0026285A" w:rsidRDefault="007B3532" w:rsidP="0028018E">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28018E">
                <w:r w:rsidRPr="0026285A">
                  <w:rPr>
                    <w:rStyle w:val="PlaceholderText"/>
                  </w:rPr>
                  <w:t>Choose an item.</w:t>
                </w:r>
              </w:p>
            </w:tc>
          </w:sdtContent>
        </w:sdt>
        <w:tc>
          <w:tcPr>
            <w:tcW w:w="2610" w:type="dxa"/>
          </w:tcPr>
          <w:p w14:paraId="6E852F92" w14:textId="77777777" w:rsidR="007B3532" w:rsidRPr="0026285A" w:rsidRDefault="007B3532" w:rsidP="0028018E">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28018E">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3"/>
          <w:footerReference w:type="default" r:id="rId14"/>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E8717F"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379F73D8" w:rsidR="007B3532" w:rsidRPr="004333EE" w:rsidRDefault="00E8717F"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520A6A">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E8717F"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E8717F"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E8717F"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23E9F41A" w:rsidR="007B3532" w:rsidRDefault="00E8717F"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520A6A">
            <w:rPr>
              <w:rFonts w:ascii="MS Gothic" w:eastAsia="MS Gothic" w:hAnsi="MS Gothic" w:hint="eastAsia"/>
              <w:sz w:val="24"/>
              <w:szCs w:val="24"/>
            </w:rPr>
            <w:t>☐</w:t>
          </w:r>
        </w:sdtContent>
      </w:sdt>
      <w:r w:rsidR="007B3532">
        <w:rPr>
          <w:sz w:val="24"/>
          <w:szCs w:val="24"/>
        </w:rPr>
        <w:t>Yes</w:t>
      </w:r>
    </w:p>
    <w:p w14:paraId="1E18BCD3" w14:textId="77777777" w:rsidR="007B3532" w:rsidRDefault="00E8717F"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65A375F2" w:rsidR="007B3532" w:rsidRDefault="00E8717F"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520A6A">
            <w:rPr>
              <w:rFonts w:ascii="MS Gothic" w:eastAsia="MS Gothic" w:hAnsi="MS Gothic" w:hint="eastAsia"/>
              <w:sz w:val="24"/>
              <w:szCs w:val="24"/>
            </w:rPr>
            <w:t>☐</w:t>
          </w:r>
        </w:sdtContent>
      </w:sdt>
      <w:r w:rsidR="007B3532">
        <w:rPr>
          <w:sz w:val="24"/>
          <w:szCs w:val="24"/>
        </w:rPr>
        <w:t>Only One</w:t>
      </w:r>
    </w:p>
    <w:p w14:paraId="4B8486BF" w14:textId="77777777" w:rsidR="007B3532" w:rsidRDefault="00E8717F"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E8717F"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E8717F"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E8717F"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E8717F"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E8717F"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E8717F"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E8717F"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(if included in webcast)</w:t>
      </w:r>
    </w:p>
    <w:p w14:paraId="4756ED46" w14:textId="77777777" w:rsidR="007B3532" w:rsidRDefault="00E8717F"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E8717F"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r w:rsidRPr="00D82046">
        <w:rPr>
          <w:sz w:val="24"/>
          <w:szCs w:val="24"/>
        </w:rPr>
        <w:t>:</w:t>
      </w:r>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r>
        <w:rPr>
          <w:b/>
          <w:sz w:val="24"/>
          <w:szCs w:val="24"/>
        </w:rPr>
        <w:t>CME?</w:t>
      </w:r>
    </w:p>
    <w:p w14:paraId="3A3C5D28" w14:textId="77777777" w:rsidR="007B3532" w:rsidRDefault="00E8717F"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E8717F"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E8717F"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E8717F"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E8717F"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E8717F"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E8717F"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Downloadable Slides From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r>
        <w:t>prIME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[insert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[insert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[insert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lastRenderedPageBreak/>
        <w:t>Learning Objective:</w:t>
      </w:r>
      <w:r>
        <w:tab/>
        <w:t>Insert presentation-specific objective</w:t>
      </w:r>
    </w:p>
    <w:p w14:paraId="6DD683D6" w14:textId="77777777" w:rsidR="0091793F" w:rsidRDefault="0091793F" w:rsidP="0091793F">
      <w:r>
        <w:t>[insert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lastRenderedPageBreak/>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r>
        <w:t>prIME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r>
        <w:t xml:space="preserve">prIME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5"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Meta Description</w:t>
      </w:r>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Key Words and Key Phrases</w:t>
      </w:r>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squamous cell nsclc</w:t>
      </w:r>
      <w:r>
        <w:rPr>
          <w:i/>
        </w:rPr>
        <w:br/>
        <w:t>nsclc mutations</w:t>
      </w:r>
      <w:r>
        <w:rPr>
          <w:i/>
        </w:rPr>
        <w:br/>
        <w:t>egfr mutations in nsclc</w:t>
      </w:r>
      <w:r>
        <w:rPr>
          <w:i/>
        </w:rPr>
        <w:br/>
        <w:t>lung cancer nsclc</w:t>
      </w:r>
      <w:r>
        <w:rPr>
          <w:i/>
        </w:rPr>
        <w:br/>
        <w:t>etc</w:t>
      </w:r>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isa Sonneveldt" w:date="2015-03-05T16:36:00Z" w:initials="ES">
    <w:p w14:paraId="41751E41" w14:textId="62E44701" w:rsidR="009C3E88" w:rsidRDefault="009C3E88">
      <w:pPr>
        <w:pStyle w:val="CommentText"/>
      </w:pPr>
      <w:r>
        <w:rPr>
          <w:rStyle w:val="CommentReference"/>
        </w:rPr>
        <w:annotationRef/>
      </w:r>
      <w:r>
        <w:t>Faculty disclosures will be added once received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9C3E88" w:rsidRDefault="009C3E88" w:rsidP="007A0164">
      <w:pPr>
        <w:spacing w:after="0" w:line="240" w:lineRule="auto"/>
      </w:pPr>
      <w:r>
        <w:separator/>
      </w:r>
    </w:p>
  </w:endnote>
  <w:endnote w:type="continuationSeparator" w:id="0">
    <w:p w14:paraId="283F2799" w14:textId="77777777" w:rsidR="009C3E88" w:rsidRDefault="009C3E88" w:rsidP="007A0164">
      <w:pPr>
        <w:spacing w:after="0" w:line="240" w:lineRule="auto"/>
      </w:pPr>
      <w:r>
        <w:continuationSeparator/>
      </w:r>
    </w:p>
  </w:endnote>
  <w:endnote w:type="continuationNotice" w:id="1">
    <w:p w14:paraId="15F34E58" w14:textId="77777777" w:rsidR="009C3E88" w:rsidRDefault="009C3E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S Albert Light">
    <w:altName w:val="Lucida Consol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9C3E88" w:rsidRDefault="009C3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9C3E88" w:rsidRDefault="009C3E88" w:rsidP="007A0164">
      <w:pPr>
        <w:spacing w:after="0" w:line="240" w:lineRule="auto"/>
      </w:pPr>
      <w:r>
        <w:separator/>
      </w:r>
    </w:p>
  </w:footnote>
  <w:footnote w:type="continuationSeparator" w:id="0">
    <w:p w14:paraId="689C2D91" w14:textId="77777777" w:rsidR="009C3E88" w:rsidRDefault="009C3E88" w:rsidP="007A0164">
      <w:pPr>
        <w:spacing w:after="0" w:line="240" w:lineRule="auto"/>
      </w:pPr>
      <w:r>
        <w:continuationSeparator/>
      </w:r>
    </w:p>
  </w:footnote>
  <w:footnote w:type="continuationNotice" w:id="1">
    <w:p w14:paraId="1E18B4C1" w14:textId="77777777" w:rsidR="009C3E88" w:rsidRDefault="009C3E8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9C3E88" w:rsidRDefault="009C3E88" w:rsidP="007A0164">
    <w:pPr>
      <w:pStyle w:val="Header"/>
      <w:pBdr>
        <w:bottom w:val="single" w:sz="12" w:space="1" w:color="auto"/>
      </w:pBdr>
      <w:jc w:val="center"/>
      <w:rPr>
        <w:sz w:val="28"/>
      </w:rPr>
    </w:pPr>
    <w:r w:rsidRPr="007A0164">
      <w:rPr>
        <w:sz w:val="28"/>
      </w:rPr>
      <w:t>ALL COPY TEMPLATE</w:t>
    </w:r>
  </w:p>
  <w:p w14:paraId="45BF219F" w14:textId="77777777" w:rsidR="009C3E88" w:rsidRPr="007A0164" w:rsidRDefault="009C3E88"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563C9"/>
    <w:multiLevelType w:val="hybridMultilevel"/>
    <w:tmpl w:val="E150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9"/>
  </w:num>
  <w:num w:numId="5">
    <w:abstractNumId w:val="11"/>
  </w:num>
  <w:num w:numId="6">
    <w:abstractNumId w:val="17"/>
  </w:num>
  <w:num w:numId="7">
    <w:abstractNumId w:val="8"/>
  </w:num>
  <w:num w:numId="8">
    <w:abstractNumId w:val="13"/>
  </w:num>
  <w:num w:numId="9">
    <w:abstractNumId w:val="1"/>
  </w:num>
  <w:num w:numId="10">
    <w:abstractNumId w:val="14"/>
  </w:num>
  <w:num w:numId="11">
    <w:abstractNumId w:val="15"/>
  </w:num>
  <w:num w:numId="12">
    <w:abstractNumId w:val="18"/>
  </w:num>
  <w:num w:numId="13">
    <w:abstractNumId w:val="3"/>
  </w:num>
  <w:num w:numId="14">
    <w:abstractNumId w:val="12"/>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36364"/>
    <w:rsid w:val="000523A8"/>
    <w:rsid w:val="00053BDA"/>
    <w:rsid w:val="00055E39"/>
    <w:rsid w:val="0006377A"/>
    <w:rsid w:val="000804B3"/>
    <w:rsid w:val="00083B58"/>
    <w:rsid w:val="00091FEC"/>
    <w:rsid w:val="000B0CD6"/>
    <w:rsid w:val="001014D3"/>
    <w:rsid w:val="0014011D"/>
    <w:rsid w:val="00143AB7"/>
    <w:rsid w:val="00183963"/>
    <w:rsid w:val="00195FD8"/>
    <w:rsid w:val="001B0EA4"/>
    <w:rsid w:val="0020366E"/>
    <w:rsid w:val="0020510A"/>
    <w:rsid w:val="00215049"/>
    <w:rsid w:val="002277CB"/>
    <w:rsid w:val="00227DFC"/>
    <w:rsid w:val="00235074"/>
    <w:rsid w:val="00265F06"/>
    <w:rsid w:val="00267A30"/>
    <w:rsid w:val="00277FB2"/>
    <w:rsid w:val="0028018E"/>
    <w:rsid w:val="00285C5C"/>
    <w:rsid w:val="002A0559"/>
    <w:rsid w:val="002A3E42"/>
    <w:rsid w:val="002B36FF"/>
    <w:rsid w:val="002C0E35"/>
    <w:rsid w:val="002C2D1B"/>
    <w:rsid w:val="002C3D5D"/>
    <w:rsid w:val="002F1E5A"/>
    <w:rsid w:val="00326C53"/>
    <w:rsid w:val="00335698"/>
    <w:rsid w:val="00365508"/>
    <w:rsid w:val="0037295A"/>
    <w:rsid w:val="003A12FE"/>
    <w:rsid w:val="003C0CFB"/>
    <w:rsid w:val="003F64AF"/>
    <w:rsid w:val="003F7B54"/>
    <w:rsid w:val="00424CB2"/>
    <w:rsid w:val="004261CA"/>
    <w:rsid w:val="004421DD"/>
    <w:rsid w:val="004469C0"/>
    <w:rsid w:val="004A6934"/>
    <w:rsid w:val="004A7029"/>
    <w:rsid w:val="004C3714"/>
    <w:rsid w:val="004D438E"/>
    <w:rsid w:val="004D7A60"/>
    <w:rsid w:val="004F6660"/>
    <w:rsid w:val="004F69C2"/>
    <w:rsid w:val="00507217"/>
    <w:rsid w:val="00514E20"/>
    <w:rsid w:val="00520A6A"/>
    <w:rsid w:val="0053113C"/>
    <w:rsid w:val="00532778"/>
    <w:rsid w:val="0055420B"/>
    <w:rsid w:val="00573206"/>
    <w:rsid w:val="005A343A"/>
    <w:rsid w:val="005A412D"/>
    <w:rsid w:val="005B5B5D"/>
    <w:rsid w:val="005C19F4"/>
    <w:rsid w:val="00603B32"/>
    <w:rsid w:val="0061087D"/>
    <w:rsid w:val="00617FD1"/>
    <w:rsid w:val="00620F8A"/>
    <w:rsid w:val="006235A4"/>
    <w:rsid w:val="00645CE0"/>
    <w:rsid w:val="00646534"/>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D7B2C"/>
    <w:rsid w:val="007E386D"/>
    <w:rsid w:val="007F2078"/>
    <w:rsid w:val="007F41E1"/>
    <w:rsid w:val="0082757E"/>
    <w:rsid w:val="00844244"/>
    <w:rsid w:val="00847793"/>
    <w:rsid w:val="008635CC"/>
    <w:rsid w:val="008815DD"/>
    <w:rsid w:val="00882B92"/>
    <w:rsid w:val="00885D09"/>
    <w:rsid w:val="00887D38"/>
    <w:rsid w:val="008B7C30"/>
    <w:rsid w:val="008D26C6"/>
    <w:rsid w:val="008E0820"/>
    <w:rsid w:val="0090063D"/>
    <w:rsid w:val="0091793F"/>
    <w:rsid w:val="0092265D"/>
    <w:rsid w:val="00952974"/>
    <w:rsid w:val="00954B15"/>
    <w:rsid w:val="00963419"/>
    <w:rsid w:val="009A17CA"/>
    <w:rsid w:val="009B0077"/>
    <w:rsid w:val="009C0D7C"/>
    <w:rsid w:val="009C3E88"/>
    <w:rsid w:val="009D0EF3"/>
    <w:rsid w:val="009D7D6F"/>
    <w:rsid w:val="009E1A34"/>
    <w:rsid w:val="009E3A02"/>
    <w:rsid w:val="009E447D"/>
    <w:rsid w:val="009E5B13"/>
    <w:rsid w:val="00A21EB2"/>
    <w:rsid w:val="00A26DF5"/>
    <w:rsid w:val="00A31ACC"/>
    <w:rsid w:val="00A868F4"/>
    <w:rsid w:val="00A87A60"/>
    <w:rsid w:val="00A969A7"/>
    <w:rsid w:val="00AC6372"/>
    <w:rsid w:val="00AE075E"/>
    <w:rsid w:val="00AF5777"/>
    <w:rsid w:val="00B10689"/>
    <w:rsid w:val="00B36077"/>
    <w:rsid w:val="00B61FE1"/>
    <w:rsid w:val="00B74B2D"/>
    <w:rsid w:val="00B85FDF"/>
    <w:rsid w:val="00B91CE5"/>
    <w:rsid w:val="00B95987"/>
    <w:rsid w:val="00BA44FF"/>
    <w:rsid w:val="00BA6C74"/>
    <w:rsid w:val="00BB5FC0"/>
    <w:rsid w:val="00BC31C6"/>
    <w:rsid w:val="00BE0192"/>
    <w:rsid w:val="00BE7A4F"/>
    <w:rsid w:val="00BF20C5"/>
    <w:rsid w:val="00BF2CCF"/>
    <w:rsid w:val="00C04226"/>
    <w:rsid w:val="00C06B67"/>
    <w:rsid w:val="00C30556"/>
    <w:rsid w:val="00C34304"/>
    <w:rsid w:val="00C36C2B"/>
    <w:rsid w:val="00C70CB9"/>
    <w:rsid w:val="00C7566C"/>
    <w:rsid w:val="00CA0F78"/>
    <w:rsid w:val="00CA4A43"/>
    <w:rsid w:val="00CC5F4C"/>
    <w:rsid w:val="00CF3AAC"/>
    <w:rsid w:val="00D41D57"/>
    <w:rsid w:val="00D47195"/>
    <w:rsid w:val="00D6119E"/>
    <w:rsid w:val="00D73C7A"/>
    <w:rsid w:val="00D95E9B"/>
    <w:rsid w:val="00DC10BA"/>
    <w:rsid w:val="00DC38BE"/>
    <w:rsid w:val="00DE2992"/>
    <w:rsid w:val="00DE7436"/>
    <w:rsid w:val="00E13145"/>
    <w:rsid w:val="00E13424"/>
    <w:rsid w:val="00E14F26"/>
    <w:rsid w:val="00E350E7"/>
    <w:rsid w:val="00E60B07"/>
    <w:rsid w:val="00E60D2C"/>
    <w:rsid w:val="00E675D9"/>
    <w:rsid w:val="00E833CD"/>
    <w:rsid w:val="00E8717F"/>
    <w:rsid w:val="00EB1FBF"/>
    <w:rsid w:val="00EB300B"/>
    <w:rsid w:val="00EE2164"/>
    <w:rsid w:val="00EF1FEE"/>
    <w:rsid w:val="00F10F93"/>
    <w:rsid w:val="00F3390F"/>
    <w:rsid w:val="00F3569D"/>
    <w:rsid w:val="00F35E99"/>
    <w:rsid w:val="00F46545"/>
    <w:rsid w:val="00F56A34"/>
    <w:rsid w:val="00F617D4"/>
    <w:rsid w:val="00F95962"/>
    <w:rsid w:val="00FB47F3"/>
    <w:rsid w:val="00FC6862"/>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C70CB9"/>
    <w:pPr>
      <w:spacing w:after="0" w:line="240" w:lineRule="auto"/>
    </w:pPr>
  </w:style>
  <w:style w:type="paragraph" w:styleId="Revision">
    <w:name w:val="Revision"/>
    <w:hidden/>
    <w:uiPriority w:val="99"/>
    <w:semiHidden/>
    <w:rsid w:val="009C3E88"/>
    <w:pPr>
      <w:spacing w:after="0" w:line="240" w:lineRule="auto"/>
    </w:pPr>
  </w:style>
  <w:style w:type="paragraph" w:customStyle="1" w:styleId="Pa0">
    <w:name w:val="Pa0"/>
    <w:basedOn w:val="Normal"/>
    <w:next w:val="Normal"/>
    <w:uiPriority w:val="99"/>
    <w:rsid w:val="004F6660"/>
    <w:pPr>
      <w:widowControl w:val="0"/>
      <w:autoSpaceDE w:val="0"/>
      <w:autoSpaceDN w:val="0"/>
      <w:adjustRightInd w:val="0"/>
      <w:spacing w:after="0" w:line="241" w:lineRule="atLeast"/>
    </w:pPr>
    <w:rPr>
      <w:rFonts w:ascii="FS Albert Light" w:eastAsiaTheme="minorEastAsia" w:hAnsi="FS Albert Light"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C70CB9"/>
    <w:pPr>
      <w:spacing w:after="0" w:line="240" w:lineRule="auto"/>
    </w:pPr>
  </w:style>
  <w:style w:type="paragraph" w:styleId="Revision">
    <w:name w:val="Revision"/>
    <w:hidden/>
    <w:uiPriority w:val="99"/>
    <w:semiHidden/>
    <w:rsid w:val="009C3E88"/>
    <w:pPr>
      <w:spacing w:after="0" w:line="240" w:lineRule="auto"/>
    </w:pPr>
  </w:style>
  <w:style w:type="paragraph" w:customStyle="1" w:styleId="Pa0">
    <w:name w:val="Pa0"/>
    <w:basedOn w:val="Normal"/>
    <w:next w:val="Normal"/>
    <w:uiPriority w:val="99"/>
    <w:rsid w:val="004F6660"/>
    <w:pPr>
      <w:widowControl w:val="0"/>
      <w:autoSpaceDE w:val="0"/>
      <w:autoSpaceDN w:val="0"/>
      <w:adjustRightInd w:val="0"/>
      <w:spacing w:after="0" w:line="241" w:lineRule="atLeast"/>
    </w:pPr>
    <w:rPr>
      <w:rFonts w:ascii="FS Albert Light" w:eastAsiaTheme="minorEastAsia" w:hAnsi="FS Albert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3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540046909">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141341132">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544832703">
      <w:bodyDiv w:val="1"/>
      <w:marLeft w:val="0"/>
      <w:marRight w:val="0"/>
      <w:marTop w:val="0"/>
      <w:marBottom w:val="0"/>
      <w:divBdr>
        <w:top w:val="none" w:sz="0" w:space="0" w:color="auto"/>
        <w:left w:val="none" w:sz="0" w:space="0" w:color="auto"/>
        <w:bottom w:val="none" w:sz="0" w:space="0" w:color="auto"/>
        <w:right w:val="none" w:sz="0" w:space="0" w:color="auto"/>
      </w:divBdr>
    </w:div>
    <w:div w:id="2122607104">
      <w:bodyDiv w:val="1"/>
      <w:marLeft w:val="0"/>
      <w:marRight w:val="0"/>
      <w:marTop w:val="0"/>
      <w:marBottom w:val="0"/>
      <w:divBdr>
        <w:top w:val="none" w:sz="0" w:space="0" w:color="auto"/>
        <w:left w:val="none" w:sz="0" w:space="0" w:color="auto"/>
        <w:bottom w:val="none" w:sz="0" w:space="0" w:color="auto"/>
        <w:right w:val="none" w:sz="0" w:space="0" w:color="auto"/>
      </w:divBdr>
    </w:div>
    <w:div w:id="212915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rIMEoncology.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skia.Speth@prIMEoncology.org" TargetMode="External"/><Relationship Id="rId5" Type="http://schemas.microsoft.com/office/2007/relationships/stylesWithEffects" Target="stylesWithEffects.xml"/><Relationship Id="rId15" Type="http://schemas.openxmlformats.org/officeDocument/2006/relationships/hyperlink" Target="http://www.primeoncology.org/footer-e-pages/terms_of_use.aspx" TargetMode="Externa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S Albert Light">
    <w:altName w:val="Lucida Consol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609C1"/>
    <w:rsid w:val="00285E65"/>
    <w:rsid w:val="002C6A0F"/>
    <w:rsid w:val="002F618E"/>
    <w:rsid w:val="00477241"/>
    <w:rsid w:val="005A7D54"/>
    <w:rsid w:val="00676D7C"/>
    <w:rsid w:val="007447AC"/>
    <w:rsid w:val="00936577"/>
    <w:rsid w:val="00963621"/>
    <w:rsid w:val="00972CB7"/>
    <w:rsid w:val="00AA21D9"/>
    <w:rsid w:val="00E946B1"/>
    <w:rsid w:val="00F23751"/>
    <w:rsid w:val="00F42CAF"/>
    <w:rsid w:val="00FF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ECDC8-0CF7-4E33-AF68-4403ADA60A9D}">
  <ds:schemaRefs>
    <ds:schemaRef ds:uri="http://schemas.openxmlformats.org/officeDocument/2006/bibliography"/>
  </ds:schemaRefs>
</ds:datastoreItem>
</file>

<file path=customXml/itemProps2.xml><?xml version="1.0" encoding="utf-8"?>
<ds:datastoreItem xmlns:ds="http://schemas.openxmlformats.org/officeDocument/2006/customXml" ds:itemID="{9414F57B-AC1C-4420-AD35-012ED01E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2015-03-16T17:08:00Z</dcterms:created>
  <dcterms:modified xsi:type="dcterms:W3CDTF">2015-03-16T17:08:00Z</dcterms:modified>
</cp:coreProperties>
</file>