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A19" w:rsidRPr="005C5F44" w:rsidRDefault="00C55A19" w:rsidP="00C55A19">
      <w:pPr>
        <w:jc w:val="center"/>
        <w:rPr>
          <w:rFonts w:asciiTheme="minorHAnsi" w:eastAsiaTheme="minorHAnsi" w:hAnsiTheme="minorHAnsi" w:cstheme="minorBidi"/>
          <w:b/>
          <w:sz w:val="22"/>
          <w:szCs w:val="22"/>
        </w:rPr>
      </w:pPr>
      <w:r w:rsidRPr="005C5F44">
        <w:rPr>
          <w:rFonts w:asciiTheme="minorHAnsi" w:eastAsiaTheme="minorHAnsi" w:hAnsiTheme="minorHAnsi" w:cstheme="minorBidi"/>
          <w:b/>
          <w:sz w:val="28"/>
          <w:szCs w:val="28"/>
        </w:rPr>
        <w:t>WEB REQUIREMENTS</w:t>
      </w:r>
    </w:p>
    <w:tbl>
      <w:tblPr>
        <w:tblStyle w:val="TableGrid1"/>
        <w:tblW w:w="9576" w:type="dxa"/>
        <w:jc w:val="center"/>
        <w:tblLook w:val="04A0" w:firstRow="1" w:lastRow="0" w:firstColumn="1" w:lastColumn="0" w:noHBand="0" w:noVBand="1"/>
      </w:tblPr>
      <w:tblGrid>
        <w:gridCol w:w="2538"/>
        <w:gridCol w:w="2250"/>
        <w:gridCol w:w="2610"/>
        <w:gridCol w:w="2178"/>
      </w:tblGrid>
      <w:tr w:rsidR="00C55A19" w:rsidRPr="005C5F44" w:rsidTr="00F229EB">
        <w:trPr>
          <w:jc w:val="center"/>
        </w:trPr>
        <w:tc>
          <w:tcPr>
            <w:tcW w:w="2538" w:type="dxa"/>
          </w:tcPr>
          <w:p w:rsidR="00C55A19" w:rsidRPr="005C5F44" w:rsidRDefault="00C55A19" w:rsidP="00F229EB">
            <w:pPr>
              <w:rPr>
                <w:b/>
                <w:sz w:val="22"/>
                <w:szCs w:val="22"/>
              </w:rPr>
            </w:pPr>
            <w:r w:rsidRPr="005C5F44">
              <w:rPr>
                <w:b/>
                <w:sz w:val="22"/>
                <w:szCs w:val="22"/>
              </w:rPr>
              <w:t>Project Name (internal)</w:t>
            </w:r>
          </w:p>
        </w:tc>
        <w:tc>
          <w:tcPr>
            <w:tcW w:w="2250" w:type="dxa"/>
          </w:tcPr>
          <w:p w:rsidR="00C55A19" w:rsidRPr="005C5F44" w:rsidRDefault="00C55A19" w:rsidP="00F229EB">
            <w:pPr>
              <w:rPr>
                <w:sz w:val="22"/>
                <w:szCs w:val="22"/>
              </w:rPr>
            </w:pPr>
            <w:r>
              <w:rPr>
                <w:sz w:val="22"/>
                <w:szCs w:val="22"/>
              </w:rPr>
              <w:t xml:space="preserve">ASH </w:t>
            </w:r>
            <w:r w:rsidR="00AE7DA7">
              <w:rPr>
                <w:sz w:val="22"/>
                <w:szCs w:val="22"/>
              </w:rPr>
              <w:t>PDS</w:t>
            </w:r>
          </w:p>
        </w:tc>
        <w:tc>
          <w:tcPr>
            <w:tcW w:w="2610" w:type="dxa"/>
          </w:tcPr>
          <w:p w:rsidR="00C55A19" w:rsidRPr="005C5F44" w:rsidRDefault="00C55A19" w:rsidP="00F229EB">
            <w:pPr>
              <w:rPr>
                <w:b/>
                <w:sz w:val="22"/>
                <w:szCs w:val="22"/>
              </w:rPr>
            </w:pPr>
            <w:r w:rsidRPr="005C5F44">
              <w:rPr>
                <w:b/>
                <w:sz w:val="22"/>
                <w:szCs w:val="22"/>
              </w:rPr>
              <w:t>Project Code</w:t>
            </w:r>
          </w:p>
        </w:tc>
        <w:tc>
          <w:tcPr>
            <w:tcW w:w="2178" w:type="dxa"/>
          </w:tcPr>
          <w:p w:rsidR="00C55A19" w:rsidRPr="005C5F44" w:rsidRDefault="00C55A19" w:rsidP="00AE7DA7">
            <w:pPr>
              <w:rPr>
                <w:sz w:val="22"/>
                <w:szCs w:val="22"/>
              </w:rPr>
            </w:pPr>
            <w:bookmarkStart w:id="0" w:name="_GoBack"/>
            <w:r w:rsidRPr="005C5F44">
              <w:rPr>
                <w:bCs/>
                <w:sz w:val="22"/>
                <w:szCs w:val="22"/>
              </w:rPr>
              <w:t> </w:t>
            </w:r>
            <w:r w:rsidR="00BB47F4" w:rsidRPr="00BB47F4">
              <w:rPr>
                <w:bCs/>
                <w:sz w:val="22"/>
                <w:szCs w:val="22"/>
              </w:rPr>
              <w:t>PI4VDS112</w:t>
            </w:r>
            <w:bookmarkEnd w:id="0"/>
          </w:p>
        </w:tc>
      </w:tr>
      <w:tr w:rsidR="00C55A19" w:rsidRPr="005C5F44" w:rsidTr="00F229EB">
        <w:trPr>
          <w:jc w:val="center"/>
        </w:trPr>
        <w:tc>
          <w:tcPr>
            <w:tcW w:w="2538" w:type="dxa"/>
          </w:tcPr>
          <w:p w:rsidR="00C55A19" w:rsidRPr="005C5F44" w:rsidRDefault="00C55A19" w:rsidP="00F229EB">
            <w:pPr>
              <w:rPr>
                <w:b/>
                <w:sz w:val="22"/>
                <w:szCs w:val="22"/>
              </w:rPr>
            </w:pPr>
            <w:r w:rsidRPr="005C5F44">
              <w:rPr>
                <w:b/>
                <w:sz w:val="22"/>
                <w:szCs w:val="22"/>
              </w:rPr>
              <w:t>Virtual Project Manager</w:t>
            </w:r>
          </w:p>
        </w:tc>
        <w:tc>
          <w:tcPr>
            <w:tcW w:w="2250" w:type="dxa"/>
          </w:tcPr>
          <w:p w:rsidR="00C55A19" w:rsidRPr="005C5F44" w:rsidRDefault="00C55A19" w:rsidP="00F229EB">
            <w:pPr>
              <w:tabs>
                <w:tab w:val="right" w:pos="2034"/>
              </w:tabs>
              <w:rPr>
                <w:sz w:val="22"/>
                <w:szCs w:val="22"/>
              </w:rPr>
            </w:pPr>
            <w:r>
              <w:rPr>
                <w:sz w:val="22"/>
                <w:szCs w:val="22"/>
              </w:rPr>
              <w:t>Meg Quick</w:t>
            </w:r>
          </w:p>
        </w:tc>
        <w:tc>
          <w:tcPr>
            <w:tcW w:w="2610" w:type="dxa"/>
          </w:tcPr>
          <w:p w:rsidR="00C55A19" w:rsidRPr="005C5F44" w:rsidRDefault="00C55A19" w:rsidP="00F229EB">
            <w:pPr>
              <w:rPr>
                <w:b/>
                <w:sz w:val="22"/>
                <w:szCs w:val="22"/>
              </w:rPr>
            </w:pPr>
            <w:r w:rsidRPr="005C5F44">
              <w:rPr>
                <w:b/>
                <w:sz w:val="22"/>
                <w:szCs w:val="22"/>
              </w:rPr>
              <w:t>Clinical Program Manager</w:t>
            </w:r>
          </w:p>
        </w:tc>
        <w:tc>
          <w:tcPr>
            <w:tcW w:w="2178" w:type="dxa"/>
          </w:tcPr>
          <w:p w:rsidR="00C55A19" w:rsidRPr="005C5F44" w:rsidRDefault="00C55A19" w:rsidP="00F229EB">
            <w:pPr>
              <w:rPr>
                <w:sz w:val="22"/>
                <w:szCs w:val="22"/>
              </w:rPr>
            </w:pPr>
            <w:r>
              <w:rPr>
                <w:sz w:val="22"/>
                <w:szCs w:val="22"/>
              </w:rPr>
              <w:t>Chelsey/Briana</w:t>
            </w:r>
          </w:p>
        </w:tc>
      </w:tr>
      <w:tr w:rsidR="00C55A19" w:rsidRPr="005C5F44" w:rsidTr="00F229EB">
        <w:trPr>
          <w:jc w:val="center"/>
        </w:trPr>
        <w:tc>
          <w:tcPr>
            <w:tcW w:w="2538" w:type="dxa"/>
          </w:tcPr>
          <w:p w:rsidR="00C55A19" w:rsidRPr="005C5F44" w:rsidRDefault="00C55A19" w:rsidP="00F229EB">
            <w:pPr>
              <w:rPr>
                <w:b/>
                <w:sz w:val="22"/>
                <w:szCs w:val="22"/>
              </w:rPr>
            </w:pPr>
            <w:r w:rsidRPr="005C5F44">
              <w:rPr>
                <w:b/>
                <w:sz w:val="22"/>
                <w:szCs w:val="22"/>
              </w:rPr>
              <w:t>Compliance</w:t>
            </w:r>
          </w:p>
        </w:tc>
        <w:tc>
          <w:tcPr>
            <w:tcW w:w="2250" w:type="dxa"/>
          </w:tcPr>
          <w:p w:rsidR="00C55A19" w:rsidRPr="005C5F44" w:rsidRDefault="00C55A19" w:rsidP="00F229EB">
            <w:pPr>
              <w:rPr>
                <w:sz w:val="22"/>
                <w:szCs w:val="22"/>
              </w:rPr>
            </w:pPr>
            <w:r>
              <w:rPr>
                <w:sz w:val="22"/>
                <w:szCs w:val="22"/>
              </w:rPr>
              <w:t>Briana Devaser</w:t>
            </w:r>
          </w:p>
        </w:tc>
        <w:tc>
          <w:tcPr>
            <w:tcW w:w="2610" w:type="dxa"/>
          </w:tcPr>
          <w:p w:rsidR="00C55A19" w:rsidRPr="005C5F44" w:rsidRDefault="00C55A19" w:rsidP="00F229EB">
            <w:pPr>
              <w:rPr>
                <w:b/>
                <w:sz w:val="22"/>
                <w:szCs w:val="22"/>
              </w:rPr>
            </w:pPr>
            <w:r w:rsidRPr="005C5F44">
              <w:rPr>
                <w:b/>
                <w:sz w:val="22"/>
                <w:szCs w:val="22"/>
              </w:rPr>
              <w:t>Editor</w:t>
            </w:r>
          </w:p>
        </w:tc>
        <w:tc>
          <w:tcPr>
            <w:tcW w:w="2178" w:type="dxa"/>
          </w:tcPr>
          <w:p w:rsidR="00C55A19" w:rsidRPr="005C5F44" w:rsidRDefault="00C55A19" w:rsidP="00F229EB">
            <w:pPr>
              <w:rPr>
                <w:sz w:val="22"/>
                <w:szCs w:val="22"/>
              </w:rPr>
            </w:pPr>
            <w:r>
              <w:rPr>
                <w:sz w:val="22"/>
                <w:szCs w:val="22"/>
              </w:rPr>
              <w:t>Heather/Christi</w:t>
            </w:r>
          </w:p>
        </w:tc>
      </w:tr>
    </w:tbl>
    <w:p w:rsidR="00C55A19" w:rsidRPr="005C5F44" w:rsidRDefault="00C55A19" w:rsidP="00C55A19">
      <w:pPr>
        <w:ind w:left="-360"/>
        <w:rPr>
          <w:rFonts w:ascii="Calibri" w:hAnsi="Calibri" w:cs="Tahoma"/>
          <w:b/>
          <w:sz w:val="28"/>
          <w:szCs w:val="22"/>
        </w:rPr>
      </w:pPr>
      <w:r>
        <w:rPr>
          <w:rFonts w:ascii="Calibri" w:hAnsi="Calibri" w:cs="Tahoma"/>
          <w:b/>
          <w:sz w:val="22"/>
          <w:szCs w:val="22"/>
        </w:rPr>
        <w:t xml:space="preserve">        </w:t>
      </w:r>
      <w:r w:rsidRPr="005C5F44">
        <w:rPr>
          <w:rFonts w:ascii="Calibri" w:hAnsi="Calibri" w:cs="Tahoma"/>
          <w:b/>
          <w:sz w:val="22"/>
          <w:szCs w:val="22"/>
        </w:rPr>
        <w:t>Launch Date/Internal Launch Date:</w:t>
      </w:r>
    </w:p>
    <w:p w:rsidR="00C55A19" w:rsidRDefault="00C55A19" w:rsidP="002B2525">
      <w:pPr>
        <w:rPr>
          <w:rFonts w:ascii="Calibri" w:hAnsi="Calibri" w:cs="Tahoma"/>
          <w:b/>
          <w:sz w:val="22"/>
          <w:szCs w:val="22"/>
          <w:highlight w:val="cyan"/>
          <w:u w:val="single"/>
        </w:rPr>
      </w:pPr>
    </w:p>
    <w:p w:rsidR="00AE7DA7" w:rsidRDefault="00AE7DA7" w:rsidP="002B2525">
      <w:pPr>
        <w:rPr>
          <w:rFonts w:ascii="Calibri" w:hAnsi="Calibri" w:cs="Tahoma"/>
          <w:b/>
          <w:sz w:val="22"/>
          <w:szCs w:val="22"/>
          <w:highlight w:val="cyan"/>
          <w:u w:val="single"/>
        </w:rPr>
        <w:sectPr w:rsidR="00AE7DA7" w:rsidSect="00C55A19">
          <w:headerReference w:type="default" r:id="rId9"/>
          <w:pgSz w:w="12240" w:h="15840"/>
          <w:pgMar w:top="1440" w:right="1800" w:bottom="1440" w:left="720" w:header="720" w:footer="720" w:gutter="0"/>
          <w:cols w:space="720"/>
          <w:docGrid w:linePitch="360"/>
        </w:sectPr>
      </w:pPr>
    </w:p>
    <w:p w:rsidR="00AE7DA7" w:rsidRDefault="00AE7DA7" w:rsidP="00AE7DA7">
      <w:pPr>
        <w:rPr>
          <w:rFonts w:asciiTheme="minorHAnsi" w:hAnsiTheme="minorHAnsi" w:cs="Tahoma"/>
          <w:b/>
          <w:sz w:val="22"/>
          <w:szCs w:val="22"/>
        </w:rPr>
      </w:pPr>
    </w:p>
    <w:p w:rsidR="00AE7DA7" w:rsidRPr="005C5F44" w:rsidRDefault="00AE7DA7" w:rsidP="00AE7DA7">
      <w:pPr>
        <w:rPr>
          <w:rFonts w:asciiTheme="minorHAnsi" w:hAnsiTheme="minorHAnsi" w:cs="Tahoma"/>
          <w:b/>
          <w:sz w:val="22"/>
          <w:szCs w:val="22"/>
        </w:rPr>
      </w:pPr>
      <w:r w:rsidRPr="005C5F44">
        <w:rPr>
          <w:rFonts w:asciiTheme="minorHAnsi" w:hAnsiTheme="minorHAnsi" w:cs="Tahoma"/>
          <w:b/>
          <w:sz w:val="22"/>
          <w:szCs w:val="22"/>
        </w:rPr>
        <w:t>Project Type</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379438943"/>
          <w14:checkbox>
            <w14:checked w14:val="0"/>
            <w14:checkedState w14:val="2612" w14:font="MS Gothic"/>
            <w14:uncheckedState w14:val="2610" w14:font="MS Gothic"/>
          </w14:checkbox>
        </w:sdtPr>
        <w:sdtEndPr/>
        <w:sdtContent>
          <w:r w:rsidR="00AE7DA7">
            <w:rPr>
              <w:rFonts w:ascii="MS Gothic" w:eastAsia="MS Gothic" w:hAnsi="MS Gothic" w:cs="Tahoma" w:hint="eastAsia"/>
              <w:sz w:val="22"/>
              <w:szCs w:val="22"/>
            </w:rPr>
            <w:t>☐</w:t>
          </w:r>
        </w:sdtContent>
      </w:sdt>
      <w:r w:rsidR="00AE7DA7">
        <w:rPr>
          <w:rFonts w:asciiTheme="minorHAnsi" w:hAnsiTheme="minorHAnsi" w:cs="Tahoma"/>
          <w:sz w:val="22"/>
          <w:szCs w:val="22"/>
        </w:rPr>
        <w:t>Video</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668299344"/>
          <w14:checkbox>
            <w14:checked w14:val="1"/>
            <w14:checkedState w14:val="2612" w14:font="MS Gothic"/>
            <w14:uncheckedState w14:val="2610" w14:font="MS Gothic"/>
          </w14:checkbox>
        </w:sdtPr>
        <w:sdtEndPr/>
        <w:sdtContent>
          <w:r w:rsidR="00AE7DA7">
            <w:rPr>
              <w:rFonts w:ascii="MS Gothic" w:eastAsia="MS Gothic" w:hAnsi="MS Gothic" w:cs="Tahoma" w:hint="eastAsia"/>
              <w:sz w:val="22"/>
              <w:szCs w:val="22"/>
            </w:rPr>
            <w:t>☒</w:t>
          </w:r>
        </w:sdtContent>
      </w:sdt>
      <w:r w:rsidR="00AE7DA7" w:rsidRPr="005C5F44">
        <w:rPr>
          <w:rFonts w:asciiTheme="minorHAnsi" w:hAnsiTheme="minorHAnsi" w:cs="Tahoma"/>
          <w:sz w:val="22"/>
          <w:szCs w:val="22"/>
        </w:rPr>
        <w:t>Downloadable Slides</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249233315"/>
          <w14:checkbox>
            <w14:checked w14:val="0"/>
            <w14:checkedState w14:val="2612" w14:font="MS Gothic"/>
            <w14:uncheckedState w14:val="2610" w14:font="MS Gothic"/>
          </w14:checkbox>
        </w:sdtPr>
        <w:sdtEndPr/>
        <w:sdtContent>
          <w:r w:rsidR="00AE7DA7" w:rsidRPr="005C5F44">
            <w:rPr>
              <w:rFonts w:ascii="MS Gothic" w:eastAsia="MS Gothic" w:hAnsi="MS Gothic" w:cs="MS Gothic" w:hint="eastAsia"/>
              <w:sz w:val="22"/>
              <w:szCs w:val="22"/>
            </w:rPr>
            <w:t>☐</w:t>
          </w:r>
        </w:sdtContent>
      </w:sdt>
      <w:r w:rsidR="00AE7DA7" w:rsidRPr="005C5F44">
        <w:rPr>
          <w:rFonts w:asciiTheme="minorHAnsi" w:hAnsiTheme="minorHAnsi" w:cs="Tahoma"/>
          <w:sz w:val="22"/>
          <w:szCs w:val="22"/>
        </w:rPr>
        <w:t>Other:</w:t>
      </w:r>
    </w:p>
    <w:p w:rsidR="00AE7DA7" w:rsidRPr="005C5F44" w:rsidRDefault="00AE7DA7" w:rsidP="00AE7DA7">
      <w:pPr>
        <w:rPr>
          <w:rFonts w:asciiTheme="minorHAnsi" w:hAnsiTheme="minorHAnsi" w:cs="Tahoma"/>
          <w:b/>
          <w:sz w:val="22"/>
          <w:szCs w:val="22"/>
        </w:rPr>
      </w:pPr>
    </w:p>
    <w:p w:rsidR="00AE7DA7" w:rsidRPr="005C5F44" w:rsidRDefault="00AE7DA7" w:rsidP="00AE7DA7">
      <w:pPr>
        <w:rPr>
          <w:rFonts w:asciiTheme="minorHAnsi" w:hAnsiTheme="minorHAnsi" w:cs="Tahoma"/>
          <w:b/>
          <w:sz w:val="22"/>
          <w:szCs w:val="22"/>
        </w:rPr>
      </w:pPr>
      <w:r w:rsidRPr="005C5F44">
        <w:rPr>
          <w:rFonts w:asciiTheme="minorHAnsi" w:hAnsiTheme="minorHAnsi" w:cs="Tahoma"/>
          <w:b/>
          <w:sz w:val="22"/>
          <w:szCs w:val="22"/>
        </w:rPr>
        <w:t>Email Blast Included?</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43534686"/>
          <w14:checkbox>
            <w14:checked w14:val="1"/>
            <w14:checkedState w14:val="2612" w14:font="MS Gothic"/>
            <w14:uncheckedState w14:val="2610" w14:font="MS Gothic"/>
          </w14:checkbox>
        </w:sdtPr>
        <w:sdtEndPr/>
        <w:sdtContent>
          <w:r w:rsidR="00AE7DA7">
            <w:rPr>
              <w:rFonts w:ascii="MS Gothic" w:eastAsia="MS Gothic" w:hAnsi="MS Gothic" w:cs="Tahoma" w:hint="eastAsia"/>
              <w:sz w:val="22"/>
              <w:szCs w:val="22"/>
            </w:rPr>
            <w:t>☒</w:t>
          </w:r>
        </w:sdtContent>
      </w:sdt>
      <w:r w:rsidR="00AE7DA7" w:rsidRPr="005C5F44">
        <w:rPr>
          <w:rFonts w:asciiTheme="minorHAnsi" w:hAnsiTheme="minorHAnsi" w:cs="Tahoma"/>
          <w:sz w:val="22"/>
          <w:szCs w:val="22"/>
        </w:rPr>
        <w:t>Yes</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748500932"/>
          <w14:checkbox>
            <w14:checked w14:val="0"/>
            <w14:checkedState w14:val="2612" w14:font="MS Gothic"/>
            <w14:uncheckedState w14:val="2610" w14:font="MS Gothic"/>
          </w14:checkbox>
        </w:sdtPr>
        <w:sdtEndPr/>
        <w:sdtContent>
          <w:r w:rsidR="00AE7DA7" w:rsidRPr="005C5F44">
            <w:rPr>
              <w:rFonts w:ascii="MS Gothic" w:eastAsia="MS Gothic" w:hAnsi="MS Gothic" w:cs="MS Gothic" w:hint="eastAsia"/>
              <w:sz w:val="22"/>
              <w:szCs w:val="22"/>
            </w:rPr>
            <w:t>☐</w:t>
          </w:r>
        </w:sdtContent>
      </w:sdt>
      <w:r w:rsidR="00AE7DA7" w:rsidRPr="005C5F44">
        <w:rPr>
          <w:rFonts w:asciiTheme="minorHAnsi" w:hAnsiTheme="minorHAnsi" w:cs="Tahoma"/>
          <w:sz w:val="22"/>
          <w:szCs w:val="22"/>
        </w:rPr>
        <w:t>No</w:t>
      </w:r>
    </w:p>
    <w:p w:rsidR="00AE7DA7" w:rsidRPr="005C5F44" w:rsidRDefault="00AE7DA7" w:rsidP="00AE7DA7">
      <w:pPr>
        <w:rPr>
          <w:rFonts w:asciiTheme="minorHAnsi" w:hAnsiTheme="minorHAnsi" w:cs="Tahoma"/>
          <w:sz w:val="22"/>
          <w:szCs w:val="22"/>
        </w:rPr>
      </w:pPr>
      <w:r w:rsidRPr="005C5F44">
        <w:rPr>
          <w:rFonts w:asciiTheme="minorHAnsi" w:hAnsiTheme="minorHAnsi" w:cs="Tahoma"/>
          <w:sz w:val="22"/>
          <w:szCs w:val="22"/>
        </w:rPr>
        <w:t>Subject Line:</w:t>
      </w:r>
    </w:p>
    <w:p w:rsidR="00AE7DA7" w:rsidRPr="005C5F44" w:rsidRDefault="00AE7DA7" w:rsidP="00AE7DA7">
      <w:pPr>
        <w:rPr>
          <w:rFonts w:asciiTheme="minorHAnsi" w:hAnsiTheme="minorHAnsi" w:cs="Tahoma"/>
          <w:sz w:val="22"/>
          <w:szCs w:val="22"/>
        </w:rPr>
      </w:pPr>
    </w:p>
    <w:p w:rsidR="00AE7DA7" w:rsidRPr="005C5F44" w:rsidRDefault="00AE7DA7" w:rsidP="00AE7DA7">
      <w:pPr>
        <w:rPr>
          <w:rFonts w:asciiTheme="minorHAnsi" w:hAnsiTheme="minorHAnsi" w:cs="Tahoma"/>
          <w:b/>
          <w:sz w:val="22"/>
          <w:szCs w:val="22"/>
        </w:rPr>
      </w:pPr>
      <w:r w:rsidRPr="005C5F44">
        <w:rPr>
          <w:rFonts w:asciiTheme="minorHAnsi" w:hAnsiTheme="minorHAnsi" w:cs="Tahoma"/>
          <w:b/>
          <w:sz w:val="22"/>
          <w:szCs w:val="22"/>
        </w:rPr>
        <w:t>Number of E-Blasts</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171336657"/>
          <w14:checkbox>
            <w14:checked w14:val="0"/>
            <w14:checkedState w14:val="2612" w14:font="MS Gothic"/>
            <w14:uncheckedState w14:val="2610" w14:font="MS Gothic"/>
          </w14:checkbox>
        </w:sdtPr>
        <w:sdtEndPr/>
        <w:sdtContent>
          <w:r w:rsidR="00AE7DA7" w:rsidRPr="005C5F44">
            <w:rPr>
              <w:rFonts w:ascii="MS Gothic" w:eastAsia="MS Gothic" w:hAnsi="MS Gothic" w:cs="MS Gothic" w:hint="eastAsia"/>
              <w:sz w:val="22"/>
              <w:szCs w:val="22"/>
            </w:rPr>
            <w:t>☐</w:t>
          </w:r>
        </w:sdtContent>
      </w:sdt>
      <w:r w:rsidR="00AE7DA7" w:rsidRPr="005C5F44">
        <w:rPr>
          <w:rFonts w:asciiTheme="minorHAnsi" w:hAnsiTheme="minorHAnsi" w:cs="Tahoma"/>
          <w:sz w:val="22"/>
          <w:szCs w:val="22"/>
        </w:rPr>
        <w:t>Only One</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1892793963"/>
          <w14:checkbox>
            <w14:checked w14:val="0"/>
            <w14:checkedState w14:val="2612" w14:font="MS Gothic"/>
            <w14:uncheckedState w14:val="2610" w14:font="MS Gothic"/>
          </w14:checkbox>
        </w:sdtPr>
        <w:sdtEndPr/>
        <w:sdtContent>
          <w:r w:rsidR="00AE7DA7" w:rsidRPr="005C5F44">
            <w:rPr>
              <w:rFonts w:ascii="MS Gothic" w:eastAsia="MS Gothic" w:hAnsi="MS Gothic" w:cs="MS Gothic" w:hint="eastAsia"/>
              <w:sz w:val="22"/>
              <w:szCs w:val="22"/>
            </w:rPr>
            <w:t>☐</w:t>
          </w:r>
        </w:sdtContent>
      </w:sdt>
      <w:r w:rsidR="00AE7DA7" w:rsidRPr="005C5F44">
        <w:rPr>
          <w:rFonts w:asciiTheme="minorHAnsi" w:hAnsiTheme="minorHAnsi" w:cs="Tahoma"/>
          <w:sz w:val="22"/>
          <w:szCs w:val="22"/>
        </w:rPr>
        <w:t>Two</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460661532"/>
          <w14:checkbox>
            <w14:checked w14:val="0"/>
            <w14:checkedState w14:val="2612" w14:font="MS Gothic"/>
            <w14:uncheckedState w14:val="2610" w14:font="MS Gothic"/>
          </w14:checkbox>
        </w:sdtPr>
        <w:sdtEndPr/>
        <w:sdtContent>
          <w:r w:rsidR="00AE7DA7" w:rsidRPr="005C5F44">
            <w:rPr>
              <w:rFonts w:ascii="MS Gothic" w:eastAsia="MS Gothic" w:hAnsi="MS Gothic" w:cs="MS Gothic" w:hint="eastAsia"/>
              <w:sz w:val="22"/>
              <w:szCs w:val="22"/>
            </w:rPr>
            <w:t>☐</w:t>
          </w:r>
        </w:sdtContent>
      </w:sdt>
      <w:r w:rsidR="00AE7DA7" w:rsidRPr="005C5F44">
        <w:rPr>
          <w:rFonts w:asciiTheme="minorHAnsi" w:hAnsiTheme="minorHAnsi" w:cs="Tahoma"/>
          <w:sz w:val="22"/>
          <w:szCs w:val="22"/>
        </w:rPr>
        <w:t>Three</w:t>
      </w:r>
      <w:r w:rsidR="00AE7DA7" w:rsidRPr="005C5F44">
        <w:rPr>
          <w:rFonts w:asciiTheme="minorHAnsi" w:hAnsiTheme="minorHAnsi" w:cs="Tahoma"/>
          <w:sz w:val="22"/>
          <w:szCs w:val="22"/>
        </w:rPr>
        <w:br/>
      </w:r>
      <w:sdt>
        <w:sdtPr>
          <w:rPr>
            <w:rFonts w:asciiTheme="minorHAnsi" w:hAnsiTheme="minorHAnsi" w:cs="Tahoma"/>
            <w:sz w:val="22"/>
            <w:szCs w:val="22"/>
          </w:rPr>
          <w:id w:val="1638756935"/>
          <w14:checkbox>
            <w14:checked w14:val="0"/>
            <w14:checkedState w14:val="2612" w14:font="MS Gothic"/>
            <w14:uncheckedState w14:val="2610" w14:font="MS Gothic"/>
          </w14:checkbox>
        </w:sdtPr>
        <w:sdtEndPr/>
        <w:sdtContent>
          <w:r w:rsidR="00AE7DA7" w:rsidRPr="005C5F44">
            <w:rPr>
              <w:rFonts w:ascii="MS Gothic" w:eastAsia="MS Gothic" w:hAnsi="MS Gothic" w:cs="MS Gothic" w:hint="eastAsia"/>
              <w:sz w:val="22"/>
              <w:szCs w:val="22"/>
            </w:rPr>
            <w:t>☐</w:t>
          </w:r>
        </w:sdtContent>
      </w:sdt>
      <w:r w:rsidR="00AE7DA7" w:rsidRPr="005C5F44">
        <w:rPr>
          <w:rFonts w:asciiTheme="minorHAnsi" w:hAnsiTheme="minorHAnsi" w:cs="Tahoma"/>
          <w:sz w:val="22"/>
          <w:szCs w:val="22"/>
        </w:rPr>
        <w:t>Other Amount:</w:t>
      </w:r>
    </w:p>
    <w:p w:rsidR="00AE7DA7" w:rsidRPr="005C5F44" w:rsidRDefault="00AE7DA7" w:rsidP="00AE7DA7">
      <w:pPr>
        <w:rPr>
          <w:rFonts w:asciiTheme="minorHAnsi" w:hAnsiTheme="minorHAnsi" w:cs="Tahoma"/>
          <w:sz w:val="22"/>
          <w:szCs w:val="22"/>
        </w:rPr>
      </w:pPr>
      <w:r w:rsidRPr="005C5F44">
        <w:rPr>
          <w:rFonts w:asciiTheme="minorHAnsi" w:hAnsiTheme="minorHAnsi" w:cs="Tahoma"/>
          <w:sz w:val="22"/>
          <w:szCs w:val="22"/>
        </w:rPr>
        <w:t>Dates to Blast or Special Requests:</w:t>
      </w:r>
    </w:p>
    <w:p w:rsidR="00AE7DA7" w:rsidRPr="005C5F44" w:rsidRDefault="00AE7DA7" w:rsidP="00AE7DA7">
      <w:pPr>
        <w:rPr>
          <w:rFonts w:asciiTheme="minorHAnsi" w:hAnsiTheme="minorHAnsi" w:cs="Tahoma"/>
          <w:b/>
          <w:sz w:val="22"/>
          <w:szCs w:val="22"/>
        </w:rPr>
      </w:pPr>
    </w:p>
    <w:p w:rsidR="00AE7DA7" w:rsidRPr="005C5F44" w:rsidRDefault="00AE7DA7" w:rsidP="00AE7DA7">
      <w:pPr>
        <w:rPr>
          <w:rFonts w:asciiTheme="minorHAnsi" w:hAnsiTheme="minorHAnsi" w:cs="Tahoma"/>
          <w:b/>
          <w:sz w:val="22"/>
          <w:szCs w:val="22"/>
        </w:rPr>
      </w:pPr>
      <w:r w:rsidRPr="005C5F44">
        <w:rPr>
          <w:rFonts w:asciiTheme="minorHAnsi" w:hAnsiTheme="minorHAnsi" w:cs="Tahoma"/>
          <w:b/>
          <w:sz w:val="22"/>
          <w:szCs w:val="22"/>
        </w:rPr>
        <w:t>Cross Promotion</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2009946184"/>
          <w14:checkbox>
            <w14:checked w14:val="1"/>
            <w14:checkedState w14:val="2612" w14:font="MS Gothic"/>
            <w14:uncheckedState w14:val="2610" w14:font="MS Gothic"/>
          </w14:checkbox>
        </w:sdtPr>
        <w:sdtEndPr/>
        <w:sdtContent>
          <w:r w:rsidR="00AE7DA7">
            <w:rPr>
              <w:rFonts w:ascii="MS Gothic" w:eastAsia="MS Gothic" w:hAnsi="MS Gothic" w:cs="Tahoma" w:hint="eastAsia"/>
              <w:sz w:val="22"/>
              <w:szCs w:val="22"/>
            </w:rPr>
            <w:t>☒</w:t>
          </w:r>
        </w:sdtContent>
      </w:sdt>
      <w:r w:rsidR="00AE7DA7" w:rsidRPr="005C5F44">
        <w:rPr>
          <w:rFonts w:asciiTheme="minorHAnsi" w:hAnsiTheme="minorHAnsi" w:cs="Tahoma"/>
          <w:sz w:val="22"/>
          <w:szCs w:val="22"/>
        </w:rPr>
        <w:t>Yes</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192043351"/>
          <w14:checkbox>
            <w14:checked w14:val="0"/>
            <w14:checkedState w14:val="2612" w14:font="MS Gothic"/>
            <w14:uncheckedState w14:val="2610" w14:font="MS Gothic"/>
          </w14:checkbox>
        </w:sdtPr>
        <w:sdtEndPr/>
        <w:sdtContent>
          <w:r w:rsidR="00AE7DA7" w:rsidRPr="005C5F44">
            <w:rPr>
              <w:rFonts w:ascii="MS Gothic" w:eastAsia="MS Gothic" w:hAnsi="MS Gothic" w:cs="MS Gothic" w:hint="eastAsia"/>
              <w:sz w:val="22"/>
              <w:szCs w:val="22"/>
            </w:rPr>
            <w:t>☐</w:t>
          </w:r>
        </w:sdtContent>
      </w:sdt>
      <w:r w:rsidR="00AE7DA7" w:rsidRPr="005C5F44">
        <w:rPr>
          <w:rFonts w:asciiTheme="minorHAnsi" w:hAnsiTheme="minorHAnsi" w:cs="Tahoma"/>
          <w:sz w:val="22"/>
          <w:szCs w:val="22"/>
        </w:rPr>
        <w:t>No</w:t>
      </w:r>
    </w:p>
    <w:p w:rsidR="00AE7DA7" w:rsidRPr="005C5F44" w:rsidRDefault="00AE7DA7" w:rsidP="00AE7DA7">
      <w:pPr>
        <w:rPr>
          <w:rFonts w:asciiTheme="minorHAnsi" w:hAnsiTheme="minorHAnsi" w:cs="Tahoma"/>
          <w:sz w:val="22"/>
          <w:szCs w:val="22"/>
        </w:rPr>
      </w:pPr>
      <w:r w:rsidRPr="005C5F44">
        <w:rPr>
          <w:rFonts w:asciiTheme="minorHAnsi" w:hAnsiTheme="minorHAnsi" w:cs="Tahoma"/>
          <w:sz w:val="22"/>
          <w:szCs w:val="22"/>
        </w:rPr>
        <w:t>If Yes, List Activities:</w:t>
      </w:r>
    </w:p>
    <w:p w:rsidR="00AE7DA7" w:rsidRPr="00CB4D22" w:rsidRDefault="00AE7DA7" w:rsidP="00AE7DA7">
      <w:pPr>
        <w:rPr>
          <w:rFonts w:asciiTheme="minorHAnsi" w:hAnsiTheme="minorHAnsi" w:cs="Tahoma"/>
          <w:sz w:val="22"/>
          <w:szCs w:val="22"/>
        </w:rPr>
      </w:pPr>
      <w:r w:rsidRPr="00CB4D22">
        <w:rPr>
          <w:rFonts w:asciiTheme="minorHAnsi" w:hAnsiTheme="minorHAnsi" w:cs="Tahoma"/>
          <w:sz w:val="22"/>
          <w:szCs w:val="22"/>
        </w:rPr>
        <w:t>Oncology Guru</w:t>
      </w:r>
      <w:r>
        <w:rPr>
          <w:rFonts w:asciiTheme="minorHAnsi" w:hAnsiTheme="minorHAnsi" w:cs="Tahoma"/>
          <w:sz w:val="22"/>
          <w:szCs w:val="22"/>
        </w:rPr>
        <w:t>,</w:t>
      </w:r>
      <w:r w:rsidR="00074D2A">
        <w:rPr>
          <w:rFonts w:asciiTheme="minorHAnsi" w:hAnsiTheme="minorHAnsi" w:cs="Tahoma"/>
          <w:sz w:val="22"/>
          <w:szCs w:val="22"/>
        </w:rPr>
        <w:t xml:space="preserve"> ASH DCUs</w:t>
      </w:r>
    </w:p>
    <w:p w:rsidR="00AE7DA7" w:rsidRDefault="00AE7DA7" w:rsidP="00AE7DA7">
      <w:pPr>
        <w:rPr>
          <w:rFonts w:asciiTheme="minorHAnsi" w:hAnsiTheme="minorHAnsi" w:cs="Tahoma"/>
          <w:b/>
          <w:sz w:val="22"/>
          <w:szCs w:val="22"/>
        </w:rPr>
      </w:pPr>
    </w:p>
    <w:p w:rsidR="00AE7DA7" w:rsidRPr="005C5F44" w:rsidRDefault="00AE7DA7" w:rsidP="00AE7DA7">
      <w:pPr>
        <w:rPr>
          <w:rFonts w:asciiTheme="minorHAnsi" w:hAnsiTheme="minorHAnsi" w:cs="Tahoma"/>
          <w:b/>
          <w:sz w:val="22"/>
          <w:szCs w:val="22"/>
        </w:rPr>
      </w:pPr>
      <w:r w:rsidRPr="005C5F44">
        <w:rPr>
          <w:rFonts w:asciiTheme="minorHAnsi" w:hAnsiTheme="minorHAnsi" w:cs="Tahoma"/>
          <w:b/>
          <w:sz w:val="22"/>
          <w:szCs w:val="22"/>
        </w:rPr>
        <w:t>Target Audience</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588303486"/>
          <w14:checkbox>
            <w14:checked w14:val="1"/>
            <w14:checkedState w14:val="2612" w14:font="MS Gothic"/>
            <w14:uncheckedState w14:val="2610" w14:font="MS Gothic"/>
          </w14:checkbox>
        </w:sdtPr>
        <w:sdtEndPr/>
        <w:sdtContent>
          <w:r w:rsidR="00AE7DA7">
            <w:rPr>
              <w:rFonts w:ascii="MS Gothic" w:eastAsia="MS Gothic" w:hAnsi="MS Gothic" w:cs="Tahoma" w:hint="eastAsia"/>
              <w:sz w:val="22"/>
              <w:szCs w:val="22"/>
            </w:rPr>
            <w:t>☒</w:t>
          </w:r>
        </w:sdtContent>
      </w:sdt>
      <w:r w:rsidR="00AE7DA7" w:rsidRPr="005C5F44">
        <w:rPr>
          <w:rFonts w:asciiTheme="minorHAnsi" w:hAnsiTheme="minorHAnsi" w:cs="Tahoma"/>
          <w:sz w:val="22"/>
          <w:szCs w:val="22"/>
        </w:rPr>
        <w:t>US</w:t>
      </w:r>
      <w:r w:rsidR="00AE7DA7" w:rsidRPr="005C5F44">
        <w:rPr>
          <w:rFonts w:asciiTheme="minorHAnsi" w:hAnsiTheme="minorHAnsi" w:cs="Tahoma"/>
          <w:sz w:val="22"/>
          <w:szCs w:val="22"/>
        </w:rPr>
        <w:br/>
      </w:r>
      <w:sdt>
        <w:sdtPr>
          <w:rPr>
            <w:rFonts w:asciiTheme="minorHAnsi" w:hAnsiTheme="minorHAnsi" w:cs="Tahoma"/>
            <w:sz w:val="22"/>
            <w:szCs w:val="22"/>
          </w:rPr>
          <w:id w:val="1256020219"/>
          <w14:checkbox>
            <w14:checked w14:val="0"/>
            <w14:checkedState w14:val="2612" w14:font="MS Gothic"/>
            <w14:uncheckedState w14:val="2610" w14:font="MS Gothic"/>
          </w14:checkbox>
        </w:sdtPr>
        <w:sdtEndPr/>
        <w:sdtContent>
          <w:r w:rsidR="00AE7DA7" w:rsidRPr="005C5F44">
            <w:rPr>
              <w:rFonts w:ascii="MS Gothic" w:eastAsia="MS Gothic" w:hAnsi="MS Gothic" w:cs="MS Gothic" w:hint="eastAsia"/>
              <w:sz w:val="22"/>
              <w:szCs w:val="22"/>
            </w:rPr>
            <w:t>☐</w:t>
          </w:r>
        </w:sdtContent>
      </w:sdt>
      <w:r w:rsidR="00AE7DA7" w:rsidRPr="005C5F44">
        <w:rPr>
          <w:rFonts w:asciiTheme="minorHAnsi" w:hAnsiTheme="minorHAnsi" w:cs="Tahoma"/>
          <w:sz w:val="22"/>
          <w:szCs w:val="22"/>
        </w:rPr>
        <w:t>EX-US</w:t>
      </w:r>
      <w:r w:rsidR="00AE7DA7" w:rsidRPr="005C5F44">
        <w:rPr>
          <w:rFonts w:asciiTheme="minorHAnsi" w:hAnsiTheme="minorHAnsi" w:cs="Tahoma"/>
          <w:sz w:val="22"/>
          <w:szCs w:val="22"/>
        </w:rPr>
        <w:br/>
      </w:r>
      <w:sdt>
        <w:sdtPr>
          <w:rPr>
            <w:rFonts w:asciiTheme="minorHAnsi" w:hAnsiTheme="minorHAnsi" w:cs="Tahoma"/>
            <w:sz w:val="22"/>
            <w:szCs w:val="22"/>
          </w:rPr>
          <w:id w:val="-148138496"/>
          <w14:checkbox>
            <w14:checked w14:val="0"/>
            <w14:checkedState w14:val="2612" w14:font="MS Gothic"/>
            <w14:uncheckedState w14:val="2610" w14:font="MS Gothic"/>
          </w14:checkbox>
        </w:sdtPr>
        <w:sdtEndPr/>
        <w:sdtContent>
          <w:r w:rsidR="00AE7DA7" w:rsidRPr="005C5F44">
            <w:rPr>
              <w:rFonts w:ascii="MS Gothic" w:eastAsia="MS Gothic" w:hAnsi="MS Gothic" w:cs="MS Gothic" w:hint="eastAsia"/>
              <w:sz w:val="22"/>
              <w:szCs w:val="22"/>
            </w:rPr>
            <w:t>☐</w:t>
          </w:r>
        </w:sdtContent>
      </w:sdt>
      <w:r w:rsidR="00AE7DA7" w:rsidRPr="005C5F44">
        <w:rPr>
          <w:rFonts w:asciiTheme="minorHAnsi" w:hAnsiTheme="minorHAnsi" w:cs="Tahoma"/>
          <w:sz w:val="22"/>
          <w:szCs w:val="22"/>
        </w:rPr>
        <w:t>Global (Both EX-US &amp; US</w:t>
      </w:r>
      <w:proofErr w:type="gramStart"/>
      <w:r w:rsidR="00AE7DA7" w:rsidRPr="005C5F44">
        <w:rPr>
          <w:rFonts w:asciiTheme="minorHAnsi" w:hAnsiTheme="minorHAnsi" w:cs="Tahoma"/>
          <w:sz w:val="22"/>
          <w:szCs w:val="22"/>
        </w:rPr>
        <w:t>)</w:t>
      </w:r>
      <w:proofErr w:type="gramEnd"/>
      <w:r w:rsidR="00AE7DA7" w:rsidRPr="005C5F44">
        <w:rPr>
          <w:rFonts w:asciiTheme="minorHAnsi" w:hAnsiTheme="minorHAnsi" w:cs="Tahoma"/>
          <w:sz w:val="22"/>
          <w:szCs w:val="22"/>
        </w:rPr>
        <w:br/>
      </w:r>
      <w:sdt>
        <w:sdtPr>
          <w:rPr>
            <w:rFonts w:asciiTheme="minorHAnsi" w:hAnsiTheme="minorHAnsi" w:cs="Tahoma"/>
            <w:sz w:val="22"/>
            <w:szCs w:val="22"/>
          </w:rPr>
          <w:id w:val="-734546170"/>
          <w14:checkbox>
            <w14:checked w14:val="0"/>
            <w14:checkedState w14:val="2612" w14:font="MS Gothic"/>
            <w14:uncheckedState w14:val="2610" w14:font="MS Gothic"/>
          </w14:checkbox>
        </w:sdtPr>
        <w:sdtEndPr/>
        <w:sdtContent>
          <w:r w:rsidR="00AE7DA7" w:rsidRPr="005C5F44">
            <w:rPr>
              <w:rFonts w:ascii="MS Gothic" w:eastAsia="MS Gothic" w:hAnsi="MS Gothic" w:cs="MS Gothic" w:hint="eastAsia"/>
              <w:sz w:val="22"/>
              <w:szCs w:val="22"/>
            </w:rPr>
            <w:t>☐</w:t>
          </w:r>
        </w:sdtContent>
      </w:sdt>
      <w:r w:rsidR="00AE7DA7" w:rsidRPr="005C5F44">
        <w:rPr>
          <w:rFonts w:asciiTheme="minorHAnsi" w:hAnsiTheme="minorHAnsi" w:cs="Tahoma"/>
          <w:sz w:val="22"/>
          <w:szCs w:val="22"/>
        </w:rPr>
        <w:t>Other or Special:</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1122075366"/>
          <w14:checkbox>
            <w14:checked w14:val="0"/>
            <w14:checkedState w14:val="2612" w14:font="MS Gothic"/>
            <w14:uncheckedState w14:val="2610" w14:font="MS Gothic"/>
          </w14:checkbox>
        </w:sdtPr>
        <w:sdtEndPr/>
        <w:sdtContent>
          <w:r w:rsidR="00AE7DA7" w:rsidRPr="005C5F44">
            <w:rPr>
              <w:rFonts w:ascii="MS Gothic" w:eastAsia="MS Gothic" w:hAnsi="MS Gothic" w:cs="MS Gothic" w:hint="eastAsia"/>
              <w:sz w:val="22"/>
              <w:szCs w:val="22"/>
            </w:rPr>
            <w:t>☐</w:t>
          </w:r>
        </w:sdtContent>
      </w:sdt>
      <w:r w:rsidR="00AE7DA7" w:rsidRPr="005C5F44">
        <w:rPr>
          <w:rFonts w:asciiTheme="minorHAnsi" w:hAnsiTheme="minorHAnsi" w:cs="Tahoma"/>
          <w:sz w:val="22"/>
          <w:szCs w:val="22"/>
        </w:rPr>
        <w:t>Additional Emails (Supporters?):</w:t>
      </w:r>
    </w:p>
    <w:p w:rsidR="00AE7DA7" w:rsidRDefault="00AE7DA7" w:rsidP="00AE7DA7">
      <w:pPr>
        <w:rPr>
          <w:rFonts w:asciiTheme="minorHAnsi" w:hAnsiTheme="minorHAnsi" w:cs="Tahoma"/>
          <w:b/>
          <w:sz w:val="22"/>
          <w:szCs w:val="22"/>
        </w:rPr>
      </w:pPr>
    </w:p>
    <w:p w:rsidR="00AE7DA7" w:rsidRPr="005C5F44" w:rsidRDefault="00AE7DA7" w:rsidP="00AE7DA7">
      <w:pPr>
        <w:rPr>
          <w:rFonts w:asciiTheme="minorHAnsi" w:hAnsiTheme="minorHAnsi" w:cs="Tahoma"/>
          <w:b/>
          <w:sz w:val="22"/>
          <w:szCs w:val="22"/>
        </w:rPr>
      </w:pPr>
      <w:r w:rsidRPr="005C5F44">
        <w:rPr>
          <w:rFonts w:asciiTheme="minorHAnsi" w:hAnsiTheme="minorHAnsi" w:cs="Tahoma"/>
          <w:b/>
          <w:sz w:val="22"/>
          <w:szCs w:val="22"/>
        </w:rPr>
        <w:t>Slides</w:t>
      </w:r>
    </w:p>
    <w:p w:rsidR="00AE7DA7" w:rsidRPr="005C5F44" w:rsidRDefault="00AE7DA7" w:rsidP="00AE7DA7">
      <w:pPr>
        <w:rPr>
          <w:rFonts w:asciiTheme="minorHAnsi" w:hAnsiTheme="minorHAnsi" w:cs="Tahoma"/>
          <w:sz w:val="22"/>
          <w:szCs w:val="22"/>
        </w:rPr>
      </w:pPr>
      <w:r w:rsidRPr="005C5F44">
        <w:rPr>
          <w:rFonts w:asciiTheme="minorHAnsi" w:hAnsiTheme="minorHAnsi" w:cs="Tahoma"/>
          <w:sz w:val="22"/>
          <w:szCs w:val="22"/>
        </w:rPr>
        <w:t>Slides Included</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1262684470"/>
          <w14:checkbox>
            <w14:checked w14:val="1"/>
            <w14:checkedState w14:val="2612" w14:font="MS Gothic"/>
            <w14:uncheckedState w14:val="2610" w14:font="MS Gothic"/>
          </w14:checkbox>
        </w:sdtPr>
        <w:sdtEndPr/>
        <w:sdtContent>
          <w:r w:rsidR="00AE7DA7">
            <w:rPr>
              <w:rFonts w:ascii="MS Gothic" w:eastAsia="MS Gothic" w:hAnsi="MS Gothic" w:cs="Tahoma" w:hint="eastAsia"/>
              <w:sz w:val="22"/>
              <w:szCs w:val="22"/>
            </w:rPr>
            <w:t>☒</w:t>
          </w:r>
        </w:sdtContent>
      </w:sdt>
      <w:r w:rsidR="00AE7DA7" w:rsidRPr="005C5F44">
        <w:rPr>
          <w:rFonts w:asciiTheme="minorHAnsi" w:hAnsiTheme="minorHAnsi" w:cs="Tahoma"/>
          <w:sz w:val="22"/>
          <w:szCs w:val="22"/>
        </w:rPr>
        <w:t>Yes</w:t>
      </w:r>
    </w:p>
    <w:p w:rsidR="00AE7DA7" w:rsidRPr="001938CD" w:rsidRDefault="009352F8" w:rsidP="00AE7DA7">
      <w:pPr>
        <w:rPr>
          <w:rFonts w:asciiTheme="minorHAnsi" w:hAnsiTheme="minorHAnsi" w:cs="Tahoma"/>
          <w:sz w:val="22"/>
          <w:szCs w:val="22"/>
        </w:rPr>
      </w:pPr>
      <w:sdt>
        <w:sdtPr>
          <w:rPr>
            <w:rFonts w:asciiTheme="minorHAnsi" w:hAnsiTheme="minorHAnsi" w:cs="Tahoma"/>
            <w:sz w:val="22"/>
            <w:szCs w:val="22"/>
          </w:rPr>
          <w:id w:val="122199295"/>
          <w14:checkbox>
            <w14:checked w14:val="0"/>
            <w14:checkedState w14:val="2612" w14:font="MS Gothic"/>
            <w14:uncheckedState w14:val="2610" w14:font="MS Gothic"/>
          </w14:checkbox>
        </w:sdtPr>
        <w:sdtEndPr/>
        <w:sdtContent>
          <w:r w:rsidR="00AE7DA7">
            <w:rPr>
              <w:rFonts w:ascii="MS Gothic" w:eastAsia="MS Gothic" w:hAnsi="MS Gothic" w:cs="Tahoma" w:hint="eastAsia"/>
              <w:sz w:val="22"/>
              <w:szCs w:val="22"/>
            </w:rPr>
            <w:t>☐</w:t>
          </w:r>
        </w:sdtContent>
      </w:sdt>
      <w:r w:rsidR="00AE7DA7" w:rsidRPr="005C5F44">
        <w:rPr>
          <w:rFonts w:asciiTheme="minorHAnsi" w:hAnsiTheme="minorHAnsi" w:cs="Tahoma"/>
          <w:sz w:val="22"/>
          <w:szCs w:val="22"/>
        </w:rPr>
        <w:t>No</w:t>
      </w:r>
    </w:p>
    <w:p w:rsidR="00AE7DA7" w:rsidRPr="005C5F44" w:rsidRDefault="00AE7DA7" w:rsidP="00AE7DA7">
      <w:pPr>
        <w:rPr>
          <w:rFonts w:asciiTheme="minorHAnsi" w:hAnsiTheme="minorHAnsi" w:cs="Tahoma"/>
          <w:b/>
          <w:sz w:val="22"/>
          <w:szCs w:val="22"/>
        </w:rPr>
      </w:pPr>
    </w:p>
    <w:p w:rsidR="00AE7DA7" w:rsidRPr="005C5F44" w:rsidRDefault="00AE7DA7" w:rsidP="00AE7DA7">
      <w:pPr>
        <w:rPr>
          <w:rFonts w:asciiTheme="minorHAnsi" w:hAnsiTheme="minorHAnsi" w:cs="Tahoma"/>
          <w:b/>
          <w:sz w:val="22"/>
          <w:szCs w:val="22"/>
        </w:rPr>
      </w:pPr>
      <w:proofErr w:type="gramStart"/>
      <w:r w:rsidRPr="005C5F44">
        <w:rPr>
          <w:rFonts w:asciiTheme="minorHAnsi" w:hAnsiTheme="minorHAnsi" w:cs="Tahoma"/>
          <w:b/>
          <w:sz w:val="22"/>
          <w:szCs w:val="22"/>
        </w:rPr>
        <w:t>CME?</w:t>
      </w:r>
      <w:proofErr w:type="gramEnd"/>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355503065"/>
          <w14:checkbox>
            <w14:checked w14:val="1"/>
            <w14:checkedState w14:val="2612" w14:font="MS Gothic"/>
            <w14:uncheckedState w14:val="2610" w14:font="MS Gothic"/>
          </w14:checkbox>
        </w:sdtPr>
        <w:sdtEndPr/>
        <w:sdtContent>
          <w:r w:rsidR="00AE7DA7">
            <w:rPr>
              <w:rFonts w:ascii="MS Gothic" w:eastAsia="MS Gothic" w:hAnsi="MS Gothic" w:cs="Tahoma" w:hint="eastAsia"/>
              <w:sz w:val="22"/>
              <w:szCs w:val="22"/>
            </w:rPr>
            <w:t>☒</w:t>
          </w:r>
        </w:sdtContent>
      </w:sdt>
      <w:r w:rsidR="00AE7DA7" w:rsidRPr="005C5F44">
        <w:rPr>
          <w:rFonts w:asciiTheme="minorHAnsi" w:hAnsiTheme="minorHAnsi" w:cs="Tahoma"/>
          <w:sz w:val="22"/>
          <w:szCs w:val="22"/>
        </w:rPr>
        <w:t>Yes</w:t>
      </w:r>
      <w:r w:rsidR="00AE7DA7">
        <w:rPr>
          <w:rFonts w:asciiTheme="minorHAnsi" w:hAnsiTheme="minorHAnsi" w:cs="Tahoma"/>
          <w:sz w:val="22"/>
          <w:szCs w:val="22"/>
        </w:rPr>
        <w:t xml:space="preserve">- </w:t>
      </w:r>
      <w:r w:rsidR="00AE7DA7" w:rsidRPr="00AE7DA7">
        <w:rPr>
          <w:rFonts w:asciiTheme="minorHAnsi" w:hAnsiTheme="minorHAnsi" w:cs="Tahoma"/>
          <w:color w:val="FF0000"/>
          <w:sz w:val="22"/>
          <w:szCs w:val="22"/>
        </w:rPr>
        <w:t>Point of Care CME</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1772733408"/>
          <w14:checkbox>
            <w14:checked w14:val="0"/>
            <w14:checkedState w14:val="2612" w14:font="MS Gothic"/>
            <w14:uncheckedState w14:val="2610" w14:font="MS Gothic"/>
          </w14:checkbox>
        </w:sdtPr>
        <w:sdtEndPr/>
        <w:sdtContent>
          <w:r w:rsidR="00AE7DA7" w:rsidRPr="005C5F44">
            <w:rPr>
              <w:rFonts w:ascii="MS Gothic" w:eastAsia="MS Gothic" w:hAnsi="MS Gothic" w:cs="MS Gothic" w:hint="eastAsia"/>
              <w:sz w:val="22"/>
              <w:szCs w:val="22"/>
            </w:rPr>
            <w:t>☐</w:t>
          </w:r>
        </w:sdtContent>
      </w:sdt>
      <w:r w:rsidR="00AE7DA7" w:rsidRPr="005C5F44">
        <w:rPr>
          <w:rFonts w:asciiTheme="minorHAnsi" w:hAnsiTheme="minorHAnsi" w:cs="Tahoma"/>
          <w:sz w:val="22"/>
          <w:szCs w:val="22"/>
        </w:rPr>
        <w:t>No</w:t>
      </w:r>
    </w:p>
    <w:p w:rsidR="00AE7DA7" w:rsidRPr="005C5F44" w:rsidRDefault="00AE7DA7" w:rsidP="00AE7DA7">
      <w:pPr>
        <w:rPr>
          <w:rFonts w:asciiTheme="minorHAnsi" w:hAnsiTheme="minorHAnsi" w:cs="Tahoma"/>
          <w:sz w:val="22"/>
          <w:szCs w:val="22"/>
        </w:rPr>
      </w:pPr>
    </w:p>
    <w:p w:rsidR="00AE7DA7" w:rsidRPr="005C5F44" w:rsidRDefault="00AE7DA7" w:rsidP="00AE7DA7">
      <w:pPr>
        <w:rPr>
          <w:rFonts w:asciiTheme="minorHAnsi" w:hAnsiTheme="minorHAnsi" w:cs="Tahoma"/>
          <w:sz w:val="22"/>
          <w:szCs w:val="22"/>
        </w:rPr>
      </w:pPr>
      <w:r w:rsidRPr="005C5F44">
        <w:rPr>
          <w:rFonts w:asciiTheme="minorHAnsi" w:hAnsiTheme="minorHAnsi" w:cs="Tahoma"/>
          <w:sz w:val="22"/>
          <w:szCs w:val="22"/>
        </w:rPr>
        <w:lastRenderedPageBreak/>
        <w:t>Webcast/PDS URL:</w:t>
      </w:r>
    </w:p>
    <w:p w:rsidR="00AE7DA7" w:rsidRPr="001938CD" w:rsidRDefault="00AE7DA7" w:rsidP="00AE7DA7">
      <w:pPr>
        <w:rPr>
          <w:rFonts w:asciiTheme="minorHAnsi" w:hAnsiTheme="minorHAnsi" w:cs="Tahoma"/>
          <w:b/>
          <w:color w:val="FF0000"/>
          <w:sz w:val="22"/>
          <w:szCs w:val="22"/>
        </w:rPr>
      </w:pPr>
      <w:r w:rsidRPr="001938CD">
        <w:rPr>
          <w:rFonts w:asciiTheme="minorHAnsi" w:hAnsiTheme="minorHAnsi" w:cs="Tahoma"/>
          <w:b/>
          <w:color w:val="FF0000"/>
          <w:sz w:val="22"/>
          <w:szCs w:val="22"/>
        </w:rPr>
        <w:t>www.primeon</w:t>
      </w:r>
      <w:r>
        <w:rPr>
          <w:rFonts w:asciiTheme="minorHAnsi" w:hAnsiTheme="minorHAnsi" w:cs="Tahoma"/>
          <w:b/>
          <w:color w:val="FF0000"/>
          <w:sz w:val="22"/>
          <w:szCs w:val="22"/>
        </w:rPr>
        <w:t>cology.org/2014_sanfrancisco_pds</w:t>
      </w:r>
    </w:p>
    <w:p w:rsidR="00AE7DA7" w:rsidRPr="005C5F44" w:rsidRDefault="00AE7DA7" w:rsidP="00AE7DA7">
      <w:pPr>
        <w:rPr>
          <w:rFonts w:asciiTheme="minorHAnsi" w:hAnsiTheme="minorHAnsi" w:cs="Tahoma"/>
          <w:b/>
          <w:sz w:val="22"/>
          <w:szCs w:val="22"/>
        </w:rPr>
      </w:pPr>
    </w:p>
    <w:p w:rsidR="00AE7DA7" w:rsidRPr="005C5F44" w:rsidRDefault="00AE7DA7" w:rsidP="00AE7DA7">
      <w:pPr>
        <w:rPr>
          <w:rFonts w:asciiTheme="minorHAnsi" w:hAnsiTheme="minorHAnsi" w:cs="Tahoma"/>
          <w:b/>
          <w:sz w:val="22"/>
          <w:szCs w:val="22"/>
        </w:rPr>
      </w:pPr>
      <w:r w:rsidRPr="005C5F44">
        <w:rPr>
          <w:rFonts w:asciiTheme="minorHAnsi" w:hAnsiTheme="minorHAnsi" w:cs="Tahoma"/>
          <w:b/>
          <w:sz w:val="22"/>
          <w:szCs w:val="22"/>
        </w:rPr>
        <w:t>Additional Components</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1624832377"/>
          <w14:checkbox>
            <w14:checked w14:val="0"/>
            <w14:checkedState w14:val="2612" w14:font="MS Gothic"/>
            <w14:uncheckedState w14:val="2610" w14:font="MS Gothic"/>
          </w14:checkbox>
        </w:sdtPr>
        <w:sdtEndPr/>
        <w:sdtContent>
          <w:r w:rsidR="00AE7DA7" w:rsidRPr="005C5F44">
            <w:rPr>
              <w:rFonts w:ascii="MS Gothic" w:eastAsia="MS Gothic" w:hAnsi="MS Gothic" w:cs="MS Gothic" w:hint="eastAsia"/>
              <w:sz w:val="22"/>
              <w:szCs w:val="22"/>
            </w:rPr>
            <w:t>☐</w:t>
          </w:r>
        </w:sdtContent>
      </w:sdt>
      <w:r w:rsidR="00AE7DA7" w:rsidRPr="005C5F44">
        <w:rPr>
          <w:rFonts w:asciiTheme="minorHAnsi" w:hAnsiTheme="minorHAnsi" w:cs="Tahoma"/>
          <w:sz w:val="22"/>
          <w:szCs w:val="22"/>
        </w:rPr>
        <w:t>Cases with Voting</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1884757067"/>
          <w14:checkbox>
            <w14:checked w14:val="0"/>
            <w14:checkedState w14:val="2612" w14:font="MS Gothic"/>
            <w14:uncheckedState w14:val="2610" w14:font="MS Gothic"/>
          </w14:checkbox>
        </w:sdtPr>
        <w:sdtEndPr/>
        <w:sdtContent>
          <w:r w:rsidR="00AE7DA7" w:rsidRPr="005C5F44">
            <w:rPr>
              <w:rFonts w:ascii="MS Gothic" w:eastAsia="MS Gothic" w:hAnsi="MS Gothic" w:cs="MS Gothic" w:hint="eastAsia"/>
              <w:sz w:val="22"/>
              <w:szCs w:val="22"/>
            </w:rPr>
            <w:t>☐</w:t>
          </w:r>
        </w:sdtContent>
      </w:sdt>
      <w:r w:rsidR="00AE7DA7" w:rsidRPr="005C5F44">
        <w:rPr>
          <w:rFonts w:asciiTheme="minorHAnsi" w:hAnsiTheme="minorHAnsi" w:cs="Tahoma"/>
          <w:sz w:val="22"/>
          <w:szCs w:val="22"/>
        </w:rPr>
        <w:t>Polls</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1885666414"/>
          <w14:checkbox>
            <w14:checked w14:val="0"/>
            <w14:checkedState w14:val="2612" w14:font="MS Gothic"/>
            <w14:uncheckedState w14:val="2610" w14:font="MS Gothic"/>
          </w14:checkbox>
        </w:sdtPr>
        <w:sdtEndPr/>
        <w:sdtContent>
          <w:r w:rsidR="00AE7DA7" w:rsidRPr="005C5F44">
            <w:rPr>
              <w:rFonts w:ascii="MS Gothic" w:eastAsia="MS Gothic" w:hAnsi="MS Gothic" w:cs="MS Gothic" w:hint="eastAsia"/>
              <w:sz w:val="22"/>
              <w:szCs w:val="22"/>
            </w:rPr>
            <w:t>☐</w:t>
          </w:r>
        </w:sdtContent>
      </w:sdt>
      <w:r w:rsidR="00AE7DA7" w:rsidRPr="005C5F44">
        <w:rPr>
          <w:rFonts w:asciiTheme="minorHAnsi" w:hAnsiTheme="minorHAnsi" w:cs="Tahoma"/>
          <w:sz w:val="22"/>
          <w:szCs w:val="22"/>
        </w:rPr>
        <w:t>Video Segmentation</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546066517"/>
          <w14:checkbox>
            <w14:checked w14:val="0"/>
            <w14:checkedState w14:val="2612" w14:font="MS Gothic"/>
            <w14:uncheckedState w14:val="2610" w14:font="MS Gothic"/>
          </w14:checkbox>
        </w:sdtPr>
        <w:sdtEndPr/>
        <w:sdtContent>
          <w:r w:rsidR="00AE7DA7" w:rsidRPr="005C5F44">
            <w:rPr>
              <w:rFonts w:ascii="MS Gothic" w:eastAsia="MS Gothic" w:hAnsi="MS Gothic" w:cs="MS Gothic" w:hint="eastAsia"/>
              <w:sz w:val="22"/>
              <w:szCs w:val="22"/>
            </w:rPr>
            <w:t>☐</w:t>
          </w:r>
        </w:sdtContent>
      </w:sdt>
      <w:r w:rsidR="00AE7DA7" w:rsidRPr="005C5F44">
        <w:rPr>
          <w:rFonts w:asciiTheme="minorHAnsi" w:hAnsiTheme="minorHAnsi" w:cs="Tahoma"/>
          <w:sz w:val="22"/>
          <w:szCs w:val="22"/>
        </w:rPr>
        <w:t>Table of Contents</w:t>
      </w:r>
    </w:p>
    <w:p w:rsidR="00AE7DA7" w:rsidRPr="005C5F44" w:rsidRDefault="009352F8" w:rsidP="00AE7DA7">
      <w:pPr>
        <w:rPr>
          <w:rFonts w:asciiTheme="minorHAnsi" w:hAnsiTheme="minorHAnsi" w:cs="Tahoma"/>
          <w:sz w:val="22"/>
          <w:szCs w:val="22"/>
        </w:rPr>
      </w:pPr>
      <w:sdt>
        <w:sdtPr>
          <w:rPr>
            <w:rFonts w:asciiTheme="minorHAnsi" w:hAnsiTheme="minorHAnsi" w:cs="Tahoma"/>
            <w:sz w:val="22"/>
            <w:szCs w:val="22"/>
          </w:rPr>
          <w:id w:val="1789847451"/>
          <w14:checkbox>
            <w14:checked w14:val="0"/>
            <w14:checkedState w14:val="2612" w14:font="MS Gothic"/>
            <w14:uncheckedState w14:val="2610" w14:font="MS Gothic"/>
          </w14:checkbox>
        </w:sdtPr>
        <w:sdtEndPr/>
        <w:sdtContent>
          <w:r w:rsidR="00AE7DA7" w:rsidRPr="005C5F44">
            <w:rPr>
              <w:rFonts w:ascii="MS Gothic" w:eastAsia="MS Gothic" w:hAnsi="MS Gothic" w:cs="MS Gothic" w:hint="eastAsia"/>
              <w:sz w:val="22"/>
              <w:szCs w:val="22"/>
            </w:rPr>
            <w:t>☐</w:t>
          </w:r>
        </w:sdtContent>
      </w:sdt>
      <w:r w:rsidR="00AE7DA7" w:rsidRPr="005C5F44">
        <w:rPr>
          <w:rFonts w:asciiTheme="minorHAnsi" w:hAnsiTheme="minorHAnsi" w:cs="Tahoma"/>
          <w:sz w:val="22"/>
          <w:szCs w:val="22"/>
        </w:rPr>
        <w:t>Other:</w:t>
      </w:r>
    </w:p>
    <w:p w:rsidR="00AE7DA7" w:rsidRPr="005C5F44" w:rsidRDefault="00AE7DA7" w:rsidP="00AE7DA7">
      <w:pPr>
        <w:rPr>
          <w:rFonts w:asciiTheme="minorHAnsi" w:hAnsiTheme="minorHAnsi" w:cs="Tahoma"/>
          <w:b/>
          <w:sz w:val="22"/>
          <w:szCs w:val="22"/>
        </w:rPr>
      </w:pPr>
    </w:p>
    <w:p w:rsidR="00AE7DA7" w:rsidRPr="005C5F44" w:rsidRDefault="00AE7DA7" w:rsidP="00AE7DA7">
      <w:pPr>
        <w:rPr>
          <w:rFonts w:asciiTheme="minorHAnsi" w:hAnsiTheme="minorHAnsi" w:cs="Tahoma"/>
          <w:b/>
          <w:sz w:val="22"/>
          <w:szCs w:val="22"/>
        </w:rPr>
      </w:pPr>
      <w:r w:rsidRPr="005C5F44">
        <w:rPr>
          <w:rFonts w:asciiTheme="minorHAnsi" w:hAnsiTheme="minorHAnsi" w:cs="Tahoma"/>
          <w:b/>
          <w:sz w:val="22"/>
          <w:szCs w:val="22"/>
        </w:rPr>
        <w:t>Mobile App Title:</w:t>
      </w:r>
      <w:r>
        <w:rPr>
          <w:rFonts w:asciiTheme="minorHAnsi" w:hAnsiTheme="minorHAnsi" w:cs="Tahoma"/>
          <w:b/>
          <w:sz w:val="22"/>
          <w:szCs w:val="22"/>
        </w:rPr>
        <w:t xml:space="preserve"> </w:t>
      </w:r>
      <w:r w:rsidR="00074D2A">
        <w:rPr>
          <w:rFonts w:asciiTheme="minorHAnsi" w:hAnsiTheme="minorHAnsi" w:cs="Tahoma"/>
          <w:b/>
          <w:sz w:val="22"/>
          <w:szCs w:val="22"/>
        </w:rPr>
        <w:t>ASH Presentations</w:t>
      </w:r>
    </w:p>
    <w:p w:rsidR="00AE7DA7" w:rsidRDefault="00AE7DA7" w:rsidP="00AE7DA7">
      <w:pPr>
        <w:rPr>
          <w:rFonts w:ascii="Calibri" w:hAnsi="Calibri" w:cs="Tahoma"/>
          <w:b/>
          <w:sz w:val="28"/>
          <w:szCs w:val="22"/>
          <w:u w:val="single"/>
        </w:rPr>
      </w:pPr>
    </w:p>
    <w:p w:rsidR="00AE7DA7" w:rsidRDefault="00AE7DA7" w:rsidP="00AE7DA7">
      <w:pPr>
        <w:rPr>
          <w:rFonts w:ascii="Calibri" w:hAnsi="Calibri" w:cs="Tahoma"/>
          <w:b/>
          <w:sz w:val="28"/>
          <w:szCs w:val="22"/>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C55A19" w:rsidRDefault="00C55A19" w:rsidP="002B2525">
      <w:pPr>
        <w:rPr>
          <w:rFonts w:ascii="Calibri" w:hAnsi="Calibri" w:cs="Tahoma"/>
          <w:b/>
          <w:sz w:val="22"/>
          <w:szCs w:val="22"/>
          <w:highlight w:val="cyan"/>
          <w:u w:val="single"/>
        </w:rPr>
      </w:pPr>
    </w:p>
    <w:p w:rsidR="00AE7DA7" w:rsidRDefault="00AE7DA7" w:rsidP="002B2525">
      <w:pPr>
        <w:rPr>
          <w:rFonts w:ascii="Calibri" w:hAnsi="Calibri" w:cs="Tahoma"/>
          <w:b/>
          <w:sz w:val="22"/>
          <w:szCs w:val="22"/>
          <w:highlight w:val="cyan"/>
          <w:u w:val="single"/>
        </w:rPr>
        <w:sectPr w:rsidR="00AE7DA7" w:rsidSect="00AE7DA7">
          <w:type w:val="continuous"/>
          <w:pgSz w:w="12240" w:h="15840"/>
          <w:pgMar w:top="1440" w:right="1800" w:bottom="1440" w:left="720" w:header="720" w:footer="720" w:gutter="0"/>
          <w:cols w:num="2" w:space="720"/>
          <w:docGrid w:linePitch="360"/>
        </w:sectPr>
      </w:pPr>
    </w:p>
    <w:p w:rsidR="004326FA" w:rsidRPr="00093C5C" w:rsidRDefault="00544627" w:rsidP="002B2525">
      <w:pPr>
        <w:rPr>
          <w:rFonts w:ascii="Calibri" w:hAnsi="Calibri" w:cs="Tahoma"/>
          <w:b/>
          <w:sz w:val="22"/>
          <w:szCs w:val="22"/>
          <w:u w:val="single"/>
        </w:rPr>
      </w:pPr>
      <w:r w:rsidRPr="00544627">
        <w:rPr>
          <w:rFonts w:ascii="Calibri" w:hAnsi="Calibri" w:cs="Tahoma"/>
          <w:b/>
          <w:sz w:val="22"/>
          <w:szCs w:val="22"/>
          <w:highlight w:val="cyan"/>
          <w:u w:val="single"/>
        </w:rPr>
        <w:lastRenderedPageBreak/>
        <w:t>Listing Page</w:t>
      </w:r>
    </w:p>
    <w:p w:rsidR="004326FA" w:rsidRPr="00093C5C" w:rsidRDefault="004326FA" w:rsidP="002B2525">
      <w:pPr>
        <w:rPr>
          <w:rFonts w:ascii="Calibri" w:hAnsi="Calibri" w:cs="Tahoma"/>
          <w:sz w:val="22"/>
          <w:szCs w:val="22"/>
          <w:u w:val="single"/>
        </w:rPr>
      </w:pPr>
    </w:p>
    <w:p w:rsidR="004326FA" w:rsidRPr="00093C5C" w:rsidRDefault="004326FA" w:rsidP="004326FA">
      <w:pPr>
        <w:pStyle w:val="maintext"/>
        <w:rPr>
          <w:rFonts w:ascii="Calibri" w:hAnsi="Calibri"/>
          <w:b/>
          <w:sz w:val="22"/>
          <w:szCs w:val="22"/>
        </w:rPr>
      </w:pPr>
      <w:r w:rsidRPr="00093C5C">
        <w:rPr>
          <w:rFonts w:ascii="Calibri" w:hAnsi="Calibri"/>
          <w:b/>
          <w:sz w:val="22"/>
          <w:szCs w:val="22"/>
        </w:rPr>
        <w:t xml:space="preserve">[Insert </w:t>
      </w:r>
      <w:r w:rsidR="009A4F43" w:rsidRPr="00093C5C">
        <w:rPr>
          <w:rFonts w:ascii="Calibri" w:hAnsi="Calibri"/>
          <w:b/>
          <w:sz w:val="22"/>
          <w:szCs w:val="22"/>
        </w:rPr>
        <w:t xml:space="preserve">small </w:t>
      </w:r>
      <w:r w:rsidR="00693C10">
        <w:rPr>
          <w:rFonts w:ascii="Calibri" w:hAnsi="Calibri"/>
          <w:b/>
          <w:sz w:val="22"/>
          <w:szCs w:val="22"/>
        </w:rPr>
        <w:t>PDS</w:t>
      </w:r>
      <w:r w:rsidRPr="00093C5C">
        <w:rPr>
          <w:rFonts w:ascii="Calibri" w:hAnsi="Calibri"/>
          <w:b/>
          <w:sz w:val="22"/>
          <w:szCs w:val="22"/>
        </w:rPr>
        <w:t xml:space="preserve"> Graphic</w:t>
      </w:r>
      <w:r w:rsidR="009A4F43" w:rsidRPr="00093C5C">
        <w:rPr>
          <w:rFonts w:ascii="Calibri" w:hAnsi="Calibri"/>
          <w:b/>
          <w:sz w:val="22"/>
          <w:szCs w:val="22"/>
        </w:rPr>
        <w:t xml:space="preserve"> to the left</w:t>
      </w:r>
      <w:r w:rsidRPr="00093C5C">
        <w:rPr>
          <w:rFonts w:ascii="Calibri" w:hAnsi="Calibri"/>
          <w:b/>
          <w:sz w:val="22"/>
          <w:szCs w:val="22"/>
        </w:rPr>
        <w:t>]</w:t>
      </w:r>
    </w:p>
    <w:p w:rsidR="004326FA" w:rsidRPr="00093C5C" w:rsidRDefault="004326FA" w:rsidP="004326FA">
      <w:pPr>
        <w:rPr>
          <w:rFonts w:ascii="Calibri" w:hAnsi="Calibri" w:cs="Tahoma"/>
          <w:b/>
          <w:sz w:val="22"/>
          <w:szCs w:val="22"/>
        </w:rPr>
      </w:pPr>
    </w:p>
    <w:p w:rsidR="004326FA" w:rsidRPr="00093C5C" w:rsidRDefault="004326FA" w:rsidP="004326FA">
      <w:pPr>
        <w:rPr>
          <w:rFonts w:ascii="Calibri" w:hAnsi="Calibri" w:cs="Tahoma"/>
          <w:b/>
          <w:sz w:val="22"/>
          <w:szCs w:val="22"/>
        </w:rPr>
      </w:pPr>
      <w:r w:rsidRPr="00093C5C">
        <w:rPr>
          <w:rFonts w:ascii="Calibri" w:hAnsi="Calibri" w:cs="Tahoma"/>
          <w:b/>
          <w:sz w:val="22"/>
          <w:szCs w:val="22"/>
        </w:rPr>
        <w:t>[TITLE]</w:t>
      </w:r>
    </w:p>
    <w:p w:rsidR="004326FA" w:rsidRPr="004326FA" w:rsidRDefault="00693C10" w:rsidP="004326FA">
      <w:pPr>
        <w:rPr>
          <w:rFonts w:ascii="Calibri" w:hAnsi="Calibri" w:cs="Tahoma"/>
          <w:sz w:val="22"/>
          <w:szCs w:val="22"/>
        </w:rPr>
      </w:pPr>
      <w:proofErr w:type="gramStart"/>
      <w:r>
        <w:rPr>
          <w:rFonts w:ascii="Calibri" w:hAnsi="Calibri"/>
          <w:bCs/>
          <w:sz w:val="22"/>
          <w:szCs w:val="22"/>
        </w:rPr>
        <w:t>prIME</w:t>
      </w:r>
      <w:proofErr w:type="gramEnd"/>
      <w:r>
        <w:rPr>
          <w:rFonts w:ascii="Calibri" w:hAnsi="Calibri"/>
          <w:bCs/>
          <w:sz w:val="22"/>
          <w:szCs w:val="22"/>
        </w:rPr>
        <w:t xml:space="preserve"> Downloadable Slides </w:t>
      </w:r>
      <w:r w:rsidR="007938FF">
        <w:rPr>
          <w:rFonts w:ascii="Calibri" w:hAnsi="Calibri"/>
          <w:bCs/>
          <w:sz w:val="22"/>
          <w:szCs w:val="22"/>
        </w:rPr>
        <w:t>F</w:t>
      </w:r>
      <w:r w:rsidR="004326FA" w:rsidRPr="00714AEC">
        <w:rPr>
          <w:rFonts w:ascii="Calibri" w:hAnsi="Calibri"/>
          <w:bCs/>
          <w:sz w:val="22"/>
          <w:szCs w:val="22"/>
        </w:rPr>
        <w:t>rom the 201</w:t>
      </w:r>
      <w:r w:rsidR="00B73D91">
        <w:rPr>
          <w:rFonts w:ascii="Calibri" w:hAnsi="Calibri"/>
          <w:bCs/>
          <w:sz w:val="22"/>
          <w:szCs w:val="22"/>
        </w:rPr>
        <w:t xml:space="preserve">4 </w:t>
      </w:r>
      <w:r w:rsidR="00E91B15" w:rsidRPr="00E91B15">
        <w:rPr>
          <w:rFonts w:ascii="Calibri" w:hAnsi="Calibri"/>
          <w:bCs/>
          <w:sz w:val="22"/>
          <w:szCs w:val="22"/>
        </w:rPr>
        <w:t>Annual Hematology Meeting in San Francisco</w:t>
      </w:r>
    </w:p>
    <w:p w:rsidR="004326FA" w:rsidRPr="00093C5C" w:rsidRDefault="004326FA" w:rsidP="002B2525">
      <w:pPr>
        <w:rPr>
          <w:rFonts w:ascii="Calibri" w:hAnsi="Calibri" w:cs="Tahoma"/>
          <w:sz w:val="22"/>
          <w:szCs w:val="22"/>
          <w:u w:val="single"/>
        </w:rPr>
      </w:pPr>
    </w:p>
    <w:p w:rsidR="002B2525" w:rsidRPr="00093C5C" w:rsidRDefault="004326FA" w:rsidP="002B2525">
      <w:pPr>
        <w:rPr>
          <w:rFonts w:ascii="Calibri" w:hAnsi="Calibri" w:cs="Tahoma"/>
          <w:b/>
          <w:sz w:val="22"/>
          <w:szCs w:val="22"/>
        </w:rPr>
      </w:pPr>
      <w:r w:rsidRPr="00093C5C">
        <w:rPr>
          <w:rFonts w:ascii="Calibri" w:hAnsi="Calibri" w:cs="Tahoma"/>
          <w:b/>
          <w:sz w:val="22"/>
          <w:szCs w:val="22"/>
        </w:rPr>
        <w:t>[</w:t>
      </w:r>
      <w:r w:rsidR="00A314EC" w:rsidRPr="00093C5C">
        <w:rPr>
          <w:rFonts w:ascii="Calibri" w:hAnsi="Calibri" w:cs="Tahoma"/>
          <w:b/>
          <w:sz w:val="22"/>
          <w:szCs w:val="22"/>
        </w:rPr>
        <w:t>D</w:t>
      </w:r>
      <w:r w:rsidR="00683674" w:rsidRPr="00093C5C">
        <w:rPr>
          <w:rFonts w:ascii="Calibri" w:hAnsi="Calibri" w:cs="Tahoma"/>
          <w:b/>
          <w:sz w:val="22"/>
          <w:szCs w:val="22"/>
        </w:rPr>
        <w:t xml:space="preserve">ATE </w:t>
      </w:r>
      <w:r w:rsidR="00683674" w:rsidRPr="00093C5C">
        <w:rPr>
          <w:rFonts w:ascii="Calibri" w:hAnsi="Calibri"/>
          <w:sz w:val="22"/>
          <w:szCs w:val="22"/>
        </w:rPr>
        <w:t xml:space="preserve">| </w:t>
      </w:r>
      <w:r w:rsidR="00683674" w:rsidRPr="00093C5C">
        <w:rPr>
          <w:rFonts w:ascii="Calibri" w:hAnsi="Calibri"/>
          <w:b/>
          <w:sz w:val="22"/>
          <w:szCs w:val="22"/>
        </w:rPr>
        <w:t>LOCATION</w:t>
      </w:r>
      <w:r w:rsidRPr="00093C5C">
        <w:rPr>
          <w:rFonts w:ascii="Calibri" w:hAnsi="Calibri" w:cs="Tahoma"/>
          <w:b/>
          <w:sz w:val="22"/>
          <w:szCs w:val="22"/>
        </w:rPr>
        <w:t>]</w:t>
      </w:r>
    </w:p>
    <w:p w:rsidR="002B2525" w:rsidRPr="00093C5C" w:rsidRDefault="00E91B15" w:rsidP="002B2525">
      <w:pPr>
        <w:rPr>
          <w:rFonts w:ascii="Calibri" w:hAnsi="Calibri"/>
          <w:sz w:val="22"/>
          <w:szCs w:val="22"/>
        </w:rPr>
      </w:pPr>
      <w:r>
        <w:rPr>
          <w:rFonts w:ascii="Calibri" w:hAnsi="Calibri"/>
          <w:sz w:val="22"/>
          <w:szCs w:val="22"/>
        </w:rPr>
        <w:t>December</w:t>
      </w:r>
      <w:r w:rsidR="00B73D91">
        <w:rPr>
          <w:rFonts w:ascii="Calibri" w:hAnsi="Calibri"/>
          <w:sz w:val="22"/>
          <w:szCs w:val="22"/>
        </w:rPr>
        <w:t xml:space="preserve"> 2014 </w:t>
      </w:r>
      <w:r w:rsidR="00E43F45">
        <w:rPr>
          <w:rFonts w:ascii="Calibri" w:hAnsi="Calibri"/>
          <w:sz w:val="22"/>
          <w:szCs w:val="22"/>
        </w:rPr>
        <w:t xml:space="preserve">| </w:t>
      </w:r>
      <w:r>
        <w:rPr>
          <w:rFonts w:ascii="Calibri" w:hAnsi="Calibri"/>
          <w:sz w:val="22"/>
          <w:szCs w:val="22"/>
        </w:rPr>
        <w:t>San Francisco, California</w:t>
      </w:r>
    </w:p>
    <w:p w:rsidR="004326FA" w:rsidRPr="00093C5C" w:rsidRDefault="004326FA" w:rsidP="000F1F22">
      <w:pPr>
        <w:pStyle w:val="maintext"/>
        <w:rPr>
          <w:rFonts w:ascii="Calibri" w:hAnsi="Calibri"/>
          <w:sz w:val="22"/>
          <w:szCs w:val="22"/>
        </w:rPr>
      </w:pPr>
    </w:p>
    <w:p w:rsidR="004326FA" w:rsidRPr="00093C5C" w:rsidRDefault="004326FA" w:rsidP="000F1F22">
      <w:pPr>
        <w:pStyle w:val="maintext"/>
        <w:rPr>
          <w:rFonts w:ascii="Calibri" w:hAnsi="Calibri"/>
          <w:sz w:val="22"/>
          <w:szCs w:val="22"/>
        </w:rPr>
      </w:pPr>
    </w:p>
    <w:p w:rsidR="007514C4" w:rsidRDefault="007514C4" w:rsidP="004A5016">
      <w:pPr>
        <w:pStyle w:val="maintext"/>
        <w:rPr>
          <w:rFonts w:ascii="Calibri" w:hAnsi="Calibri"/>
          <w:b/>
          <w:sz w:val="28"/>
          <w:szCs w:val="28"/>
        </w:rPr>
      </w:pPr>
    </w:p>
    <w:p w:rsidR="000D24AB" w:rsidRPr="00AE7DA7" w:rsidRDefault="00C07138" w:rsidP="000D24AB">
      <w:pPr>
        <w:pStyle w:val="maintext"/>
        <w:rPr>
          <w:rFonts w:ascii="Calibri" w:hAnsi="Calibri" w:cs="Tahoma"/>
          <w:b/>
          <w:bCs/>
          <w:sz w:val="22"/>
          <w:szCs w:val="22"/>
          <w:u w:val="single"/>
        </w:rPr>
      </w:pPr>
      <w:r>
        <w:rPr>
          <w:rFonts w:ascii="Calibri" w:hAnsi="Calibri" w:cs="Tahoma"/>
          <w:b/>
          <w:bCs/>
          <w:sz w:val="22"/>
          <w:szCs w:val="22"/>
          <w:highlight w:val="cyan"/>
          <w:u w:val="single"/>
        </w:rPr>
        <w:br w:type="page"/>
      </w:r>
    </w:p>
    <w:p w:rsidR="00543A1B" w:rsidRDefault="00693C10" w:rsidP="00543A1B">
      <w:pPr>
        <w:pStyle w:val="maintext"/>
        <w:rPr>
          <w:rFonts w:ascii="Calibri" w:hAnsi="Calibri"/>
          <w:b/>
          <w:sz w:val="22"/>
          <w:szCs w:val="22"/>
        </w:rPr>
      </w:pPr>
      <w:r>
        <w:rPr>
          <w:rFonts w:ascii="Calibri" w:hAnsi="Calibri"/>
          <w:b/>
          <w:sz w:val="22"/>
          <w:szCs w:val="22"/>
        </w:rPr>
        <w:lastRenderedPageBreak/>
        <w:t>[Insert PDS</w:t>
      </w:r>
      <w:r w:rsidR="000D24AB" w:rsidRPr="00093C5C">
        <w:rPr>
          <w:rFonts w:ascii="Calibri" w:hAnsi="Calibri"/>
          <w:b/>
          <w:sz w:val="22"/>
          <w:szCs w:val="22"/>
        </w:rPr>
        <w:t xml:space="preserve"> Graphic </w:t>
      </w:r>
      <w:r w:rsidR="003E4D8C">
        <w:rPr>
          <w:rFonts w:ascii="Calibri" w:hAnsi="Calibri"/>
          <w:b/>
          <w:sz w:val="22"/>
          <w:szCs w:val="22"/>
        </w:rPr>
        <w:t>header</w:t>
      </w:r>
      <w:r w:rsidR="000D24AB" w:rsidRPr="00093C5C">
        <w:rPr>
          <w:rFonts w:ascii="Calibri" w:hAnsi="Calibri"/>
          <w:b/>
          <w:sz w:val="22"/>
          <w:szCs w:val="22"/>
        </w:rPr>
        <w:t>]</w:t>
      </w:r>
    </w:p>
    <w:p w:rsidR="00543A1B" w:rsidRDefault="00543A1B" w:rsidP="00543A1B">
      <w:pPr>
        <w:pStyle w:val="maintext"/>
        <w:rPr>
          <w:rFonts w:ascii="Calibri" w:hAnsi="Calibri"/>
          <w:b/>
          <w:sz w:val="22"/>
          <w:szCs w:val="22"/>
        </w:rPr>
      </w:pPr>
    </w:p>
    <w:p w:rsidR="00066D57" w:rsidRPr="00543A1B" w:rsidRDefault="00CC6E92" w:rsidP="00543A1B">
      <w:pPr>
        <w:pStyle w:val="maintext"/>
        <w:rPr>
          <w:rFonts w:ascii="Calibri" w:hAnsi="Calibri"/>
          <w:b/>
          <w:sz w:val="22"/>
          <w:szCs w:val="22"/>
        </w:rPr>
      </w:pPr>
      <w:r w:rsidRPr="00093C5C">
        <w:rPr>
          <w:rFonts w:ascii="Calibri" w:hAnsi="Calibri" w:cs="Tahoma"/>
          <w:b/>
          <w:sz w:val="22"/>
          <w:szCs w:val="22"/>
        </w:rPr>
        <w:t xml:space="preserve"> </w:t>
      </w:r>
      <w:r w:rsidR="00066D57" w:rsidRPr="00093C5C">
        <w:rPr>
          <w:rFonts w:ascii="Calibri" w:hAnsi="Calibri" w:cs="Tahoma"/>
          <w:b/>
          <w:sz w:val="22"/>
          <w:szCs w:val="22"/>
        </w:rPr>
        <w:t xml:space="preserve">[Insert Text </w:t>
      </w:r>
      <w:r w:rsidR="00473E05">
        <w:rPr>
          <w:rFonts w:ascii="Calibri" w:hAnsi="Calibri" w:cs="Tahoma"/>
          <w:b/>
          <w:sz w:val="22"/>
          <w:szCs w:val="22"/>
        </w:rPr>
        <w:t>below</w:t>
      </w:r>
      <w:r w:rsidR="00066D57" w:rsidRPr="00093C5C">
        <w:rPr>
          <w:rFonts w:ascii="Calibri" w:hAnsi="Calibri" w:cs="Tahoma"/>
          <w:b/>
          <w:sz w:val="22"/>
          <w:szCs w:val="22"/>
        </w:rPr>
        <w:t>]</w:t>
      </w:r>
    </w:p>
    <w:p w:rsidR="00A44BE9" w:rsidRPr="00F558FD" w:rsidRDefault="00693C10" w:rsidP="00543A1B">
      <w:pPr>
        <w:pStyle w:val="maintext"/>
        <w:rPr>
          <w:rFonts w:ascii="Calibri" w:hAnsi="Calibri"/>
          <w:sz w:val="22"/>
          <w:szCs w:val="22"/>
        </w:rPr>
      </w:pPr>
      <w:proofErr w:type="gramStart"/>
      <w:r>
        <w:rPr>
          <w:rFonts w:ascii="Calibri" w:hAnsi="Calibri"/>
          <w:sz w:val="22"/>
          <w:szCs w:val="22"/>
        </w:rPr>
        <w:t>prIME</w:t>
      </w:r>
      <w:proofErr w:type="gramEnd"/>
      <w:r>
        <w:rPr>
          <w:rFonts w:ascii="Calibri" w:hAnsi="Calibri"/>
          <w:sz w:val="22"/>
          <w:szCs w:val="22"/>
        </w:rPr>
        <w:t xml:space="preserve"> Downloadable Slides </w:t>
      </w:r>
      <w:r w:rsidR="007938FF">
        <w:rPr>
          <w:rFonts w:ascii="Calibri" w:hAnsi="Calibri"/>
          <w:sz w:val="22"/>
          <w:szCs w:val="22"/>
        </w:rPr>
        <w:t>F</w:t>
      </w:r>
      <w:r w:rsidR="00066D57" w:rsidRPr="00093C5C">
        <w:rPr>
          <w:rFonts w:ascii="Calibri" w:hAnsi="Calibri"/>
          <w:sz w:val="22"/>
          <w:szCs w:val="22"/>
        </w:rPr>
        <w:t xml:space="preserve">rom the </w:t>
      </w:r>
      <w:r w:rsidR="00B73D91" w:rsidRPr="00B73D91">
        <w:rPr>
          <w:rFonts w:ascii="Calibri" w:hAnsi="Calibri"/>
          <w:sz w:val="22"/>
          <w:szCs w:val="22"/>
        </w:rPr>
        <w:t>2014 Oncology Annual Meeting in Chicago</w:t>
      </w:r>
    </w:p>
    <w:p w:rsidR="00AC6E34" w:rsidRDefault="00AC6E34" w:rsidP="00543A1B">
      <w:pPr>
        <w:pStyle w:val="maintext"/>
        <w:rPr>
          <w:rFonts w:ascii="Calibri" w:hAnsi="Calibri" w:cs="Tahoma"/>
          <w:sz w:val="22"/>
          <w:szCs w:val="22"/>
        </w:rPr>
      </w:pPr>
    </w:p>
    <w:p w:rsidR="00543A1B" w:rsidRDefault="00543A1B" w:rsidP="00543A1B">
      <w:pPr>
        <w:pStyle w:val="maintext"/>
        <w:rPr>
          <w:rFonts w:ascii="Calibri" w:hAnsi="Calibri" w:cs="Tahoma"/>
          <w:b/>
          <w:sz w:val="22"/>
          <w:szCs w:val="22"/>
        </w:rPr>
      </w:pPr>
      <w:r>
        <w:rPr>
          <w:rFonts w:ascii="Calibri" w:hAnsi="Calibri" w:cs="Tahoma"/>
          <w:b/>
          <w:sz w:val="22"/>
          <w:szCs w:val="22"/>
        </w:rPr>
        <w:t>Activity Features</w:t>
      </w:r>
    </w:p>
    <w:p w:rsidR="00543A1B" w:rsidRDefault="00543A1B" w:rsidP="00543A1B">
      <w:pPr>
        <w:pStyle w:val="maintext"/>
        <w:rPr>
          <w:rFonts w:ascii="Calibri" w:hAnsi="Calibri" w:cs="Tahoma"/>
          <w:sz w:val="22"/>
          <w:szCs w:val="22"/>
        </w:rPr>
      </w:pPr>
      <w:r>
        <w:rPr>
          <w:rFonts w:ascii="Calibri" w:hAnsi="Calibri" w:cs="Tahoma"/>
          <w:b/>
          <w:sz w:val="22"/>
          <w:szCs w:val="22"/>
        </w:rPr>
        <w:tab/>
        <w:t xml:space="preserve">[Insert icon] </w:t>
      </w:r>
      <w:r w:rsidR="00693C10">
        <w:rPr>
          <w:rFonts w:ascii="Calibri" w:hAnsi="Calibri" w:cs="Tahoma"/>
          <w:sz w:val="22"/>
          <w:szCs w:val="22"/>
        </w:rPr>
        <w:t>Downloadable Slides</w:t>
      </w:r>
    </w:p>
    <w:p w:rsidR="00E91B15" w:rsidRPr="00E91B15" w:rsidRDefault="00E91B15" w:rsidP="00543A1B">
      <w:pPr>
        <w:pStyle w:val="maintext"/>
        <w:rPr>
          <w:rFonts w:ascii="Calibri" w:hAnsi="Calibri" w:cs="Tahoma"/>
          <w:b/>
          <w:sz w:val="22"/>
          <w:szCs w:val="22"/>
        </w:rPr>
      </w:pPr>
      <w:r>
        <w:rPr>
          <w:rFonts w:ascii="Calibri" w:hAnsi="Calibri" w:cs="Tahoma"/>
          <w:sz w:val="22"/>
          <w:szCs w:val="22"/>
        </w:rPr>
        <w:tab/>
      </w:r>
      <w:r>
        <w:rPr>
          <w:rFonts w:ascii="Calibri" w:hAnsi="Calibri" w:cs="Tahoma"/>
          <w:b/>
          <w:sz w:val="22"/>
          <w:szCs w:val="22"/>
        </w:rPr>
        <w:t xml:space="preserve">[CME icon] </w:t>
      </w:r>
      <w:r w:rsidRPr="00E91B15">
        <w:rPr>
          <w:rFonts w:ascii="Calibri" w:hAnsi="Calibri" w:cs="Tahoma"/>
          <w:sz w:val="22"/>
          <w:szCs w:val="22"/>
        </w:rPr>
        <w:t>CME-Certified</w:t>
      </w:r>
    </w:p>
    <w:p w:rsidR="00AC6E34" w:rsidRPr="00E91B15" w:rsidRDefault="00543A1B" w:rsidP="00606A48">
      <w:pPr>
        <w:pStyle w:val="maintext"/>
        <w:rPr>
          <w:rFonts w:ascii="Calibri" w:hAnsi="Calibri" w:cs="Tahoma"/>
          <w:b/>
          <w:sz w:val="22"/>
          <w:szCs w:val="22"/>
        </w:rPr>
      </w:pPr>
      <w:r>
        <w:rPr>
          <w:rFonts w:ascii="Calibri" w:hAnsi="Calibri" w:cs="Tahoma"/>
          <w:b/>
          <w:sz w:val="22"/>
          <w:szCs w:val="22"/>
        </w:rPr>
        <w:tab/>
      </w:r>
      <w:r>
        <w:rPr>
          <w:rFonts w:ascii="Calibri" w:hAnsi="Calibri" w:cs="Tahoma"/>
          <w:sz w:val="22"/>
          <w:szCs w:val="22"/>
        </w:rPr>
        <w:tab/>
      </w:r>
    </w:p>
    <w:p w:rsidR="00074D2A" w:rsidRDefault="00074D2A" w:rsidP="00606A48">
      <w:pPr>
        <w:pStyle w:val="maintext"/>
        <w:rPr>
          <w:rFonts w:ascii="Calibri" w:hAnsi="Calibri" w:cs="Calibri"/>
          <w:b/>
          <w:color w:val="333333"/>
          <w:sz w:val="22"/>
          <w:szCs w:val="22"/>
          <w:lang w:val="en"/>
        </w:rPr>
      </w:pPr>
      <w:r>
        <w:rPr>
          <w:rFonts w:ascii="Calibri" w:hAnsi="Calibri" w:cs="Calibri"/>
          <w:b/>
          <w:color w:val="333333"/>
          <w:sz w:val="22"/>
          <w:szCs w:val="22"/>
          <w:lang w:val="en"/>
        </w:rPr>
        <w:t>Activity Overview</w:t>
      </w:r>
    </w:p>
    <w:p w:rsidR="00074D2A" w:rsidRDefault="00074D2A" w:rsidP="00606A48">
      <w:pPr>
        <w:pStyle w:val="maintext"/>
        <w:rPr>
          <w:rFonts w:ascii="Calibri" w:hAnsi="Calibri" w:cs="Calibri"/>
          <w:color w:val="333333"/>
          <w:sz w:val="22"/>
          <w:szCs w:val="22"/>
          <w:lang w:val="en"/>
        </w:rPr>
      </w:pPr>
      <w:proofErr w:type="gramStart"/>
      <w:r>
        <w:rPr>
          <w:rFonts w:ascii="Calibri" w:hAnsi="Calibri" w:cs="Calibri"/>
          <w:color w:val="333333"/>
          <w:sz w:val="22"/>
          <w:szCs w:val="22"/>
          <w:lang w:val="en"/>
        </w:rPr>
        <w:t>prIME</w:t>
      </w:r>
      <w:proofErr w:type="gramEnd"/>
      <w:r>
        <w:rPr>
          <w:rFonts w:ascii="Calibri" w:hAnsi="Calibri" w:cs="Calibri"/>
          <w:color w:val="333333"/>
          <w:sz w:val="22"/>
          <w:szCs w:val="22"/>
          <w:lang w:val="en"/>
        </w:rPr>
        <w:t xml:space="preserve"> Downloadable Slides from the 2014 Annual Hematology Meeting in San Francisco</w:t>
      </w:r>
    </w:p>
    <w:p w:rsidR="00074D2A" w:rsidRPr="00074D2A" w:rsidRDefault="00074D2A" w:rsidP="00606A48">
      <w:pPr>
        <w:pStyle w:val="maintext"/>
        <w:rPr>
          <w:rFonts w:ascii="Calibri" w:hAnsi="Calibri" w:cs="Calibri"/>
          <w:color w:val="333333"/>
          <w:sz w:val="22"/>
          <w:szCs w:val="22"/>
          <w:lang w:val="en"/>
        </w:rPr>
      </w:pPr>
    </w:p>
    <w:p w:rsidR="00606A48" w:rsidRDefault="007654CD" w:rsidP="00606A48">
      <w:pPr>
        <w:pStyle w:val="maintext"/>
        <w:rPr>
          <w:rFonts w:ascii="Calibri" w:hAnsi="Calibri" w:cs="Calibri"/>
          <w:b/>
          <w:color w:val="333333"/>
          <w:sz w:val="22"/>
          <w:szCs w:val="22"/>
          <w:lang w:val="en"/>
        </w:rPr>
      </w:pPr>
      <w:r>
        <w:rPr>
          <w:rFonts w:ascii="Calibri" w:hAnsi="Calibri" w:cs="Calibri"/>
          <w:b/>
          <w:color w:val="333333"/>
          <w:sz w:val="22"/>
          <w:szCs w:val="22"/>
          <w:lang w:val="en"/>
        </w:rPr>
        <w:t>Provider</w:t>
      </w:r>
    </w:p>
    <w:p w:rsidR="00606A48" w:rsidRPr="00681E64" w:rsidRDefault="007654CD" w:rsidP="00543A1B">
      <w:pPr>
        <w:pStyle w:val="maintext"/>
        <w:rPr>
          <w:rFonts w:ascii="Calibri" w:hAnsi="Calibri" w:cs="Calibri"/>
          <w:b/>
          <w:color w:val="333333"/>
          <w:sz w:val="22"/>
          <w:szCs w:val="22"/>
          <w:lang w:val="en"/>
        </w:rPr>
      </w:pPr>
      <w:r w:rsidRPr="007654CD">
        <w:rPr>
          <w:rFonts w:ascii="Calibri" w:hAnsi="Calibri" w:cs="Calibri"/>
          <w:color w:val="333333"/>
          <w:sz w:val="22"/>
          <w:szCs w:val="22"/>
          <w:lang w:val="en"/>
        </w:rPr>
        <w:t>This activity is provided by prIME Oncology.</w:t>
      </w:r>
    </w:p>
    <w:p w:rsidR="00E91B15" w:rsidRDefault="00E91B15" w:rsidP="00543A1B">
      <w:pPr>
        <w:pStyle w:val="maintext"/>
        <w:rPr>
          <w:rFonts w:ascii="Calibri" w:hAnsi="Calibri" w:cs="Calibri"/>
          <w:b/>
          <w:color w:val="333333"/>
          <w:sz w:val="22"/>
          <w:szCs w:val="22"/>
          <w:lang w:val="en"/>
        </w:rPr>
      </w:pPr>
    </w:p>
    <w:p w:rsidR="005278D4" w:rsidRDefault="005278D4" w:rsidP="00543A1B">
      <w:pPr>
        <w:pStyle w:val="maintext"/>
        <w:rPr>
          <w:rFonts w:ascii="Calibri" w:hAnsi="Calibri" w:cs="Calibri"/>
          <w:b/>
          <w:color w:val="333333"/>
          <w:sz w:val="22"/>
          <w:szCs w:val="22"/>
          <w:lang w:val="en"/>
        </w:rPr>
      </w:pPr>
      <w:r w:rsidRPr="00681E64">
        <w:rPr>
          <w:rFonts w:ascii="Calibri" w:hAnsi="Calibri" w:cs="Calibri"/>
          <w:b/>
          <w:color w:val="333333"/>
          <w:sz w:val="22"/>
          <w:szCs w:val="22"/>
          <w:lang w:val="en"/>
        </w:rPr>
        <w:t>Support</w:t>
      </w:r>
    </w:p>
    <w:p w:rsidR="00104A3B" w:rsidRDefault="00105D5F" w:rsidP="00543A1B">
      <w:pPr>
        <w:pStyle w:val="maintext"/>
        <w:rPr>
          <w:rFonts w:ascii="Calibri" w:hAnsi="Calibri" w:cs="Calibri"/>
          <w:color w:val="333333"/>
          <w:sz w:val="22"/>
          <w:szCs w:val="22"/>
          <w:lang w:val="en"/>
        </w:rPr>
      </w:pPr>
      <w:r>
        <w:rPr>
          <w:rFonts w:ascii="Calibri" w:hAnsi="Calibri" w:cs="Calibri"/>
          <w:color w:val="333333"/>
          <w:sz w:val="22"/>
          <w:szCs w:val="22"/>
          <w:lang w:val="en"/>
        </w:rPr>
        <w:t>T</w:t>
      </w:r>
      <w:r w:rsidR="00B73D91" w:rsidRPr="00B73D91">
        <w:rPr>
          <w:rFonts w:ascii="Calibri" w:hAnsi="Calibri" w:cs="Calibri"/>
          <w:color w:val="333333"/>
          <w:sz w:val="22"/>
          <w:szCs w:val="22"/>
          <w:lang w:val="en"/>
        </w:rPr>
        <w:t>his educational activity is</w:t>
      </w:r>
      <w:r>
        <w:rPr>
          <w:rFonts w:ascii="Calibri" w:hAnsi="Calibri" w:cs="Calibri"/>
          <w:color w:val="333333"/>
          <w:sz w:val="22"/>
          <w:szCs w:val="22"/>
          <w:lang w:val="en"/>
        </w:rPr>
        <w:t xml:space="preserve"> supported</w:t>
      </w:r>
      <w:r w:rsidR="00B73D91" w:rsidRPr="00B73D91">
        <w:rPr>
          <w:rFonts w:ascii="Calibri" w:hAnsi="Calibri" w:cs="Calibri"/>
          <w:color w:val="333333"/>
          <w:sz w:val="22"/>
          <w:szCs w:val="22"/>
          <w:lang w:val="en"/>
        </w:rPr>
        <w:t xml:space="preserve"> by</w:t>
      </w:r>
      <w:r>
        <w:rPr>
          <w:rFonts w:ascii="Calibri" w:hAnsi="Calibri" w:cs="Calibri"/>
          <w:color w:val="333333"/>
          <w:sz w:val="22"/>
          <w:szCs w:val="22"/>
          <w:lang w:val="en"/>
        </w:rPr>
        <w:t xml:space="preserve"> grants from</w:t>
      </w:r>
      <w:r w:rsidR="00B73D91" w:rsidRPr="00B73D91">
        <w:rPr>
          <w:rFonts w:ascii="Calibri" w:hAnsi="Calibri" w:cs="Calibri"/>
          <w:color w:val="333333"/>
          <w:sz w:val="22"/>
          <w:szCs w:val="22"/>
          <w:lang w:val="en"/>
        </w:rPr>
        <w:t xml:space="preserve"> </w:t>
      </w:r>
      <w:proofErr w:type="spellStart"/>
      <w:r w:rsidR="00E91B15" w:rsidRPr="00E91B15">
        <w:rPr>
          <w:rFonts w:ascii="Calibri" w:hAnsi="Calibri" w:cs="Calibri"/>
          <w:color w:val="333333"/>
          <w:sz w:val="22"/>
          <w:szCs w:val="22"/>
          <w:lang w:val="en"/>
        </w:rPr>
        <w:t>Boehringer</w:t>
      </w:r>
      <w:proofErr w:type="spellEnd"/>
      <w:r w:rsidR="00E91B15" w:rsidRPr="00E91B15">
        <w:rPr>
          <w:rFonts w:ascii="Calibri" w:hAnsi="Calibri" w:cs="Calibri"/>
          <w:color w:val="333333"/>
          <w:sz w:val="22"/>
          <w:szCs w:val="22"/>
          <w:lang w:val="en"/>
        </w:rPr>
        <w:t xml:space="preserve"> </w:t>
      </w:r>
      <w:proofErr w:type="spellStart"/>
      <w:r w:rsidR="00E91B15" w:rsidRPr="00E91B15">
        <w:rPr>
          <w:rFonts w:ascii="Calibri" w:hAnsi="Calibri" w:cs="Calibri"/>
          <w:color w:val="333333"/>
          <w:sz w:val="22"/>
          <w:szCs w:val="22"/>
          <w:lang w:val="en"/>
        </w:rPr>
        <w:t>Ingelheim</w:t>
      </w:r>
      <w:proofErr w:type="spellEnd"/>
      <w:r w:rsidR="00E91B15">
        <w:rPr>
          <w:rFonts w:ascii="Calibri" w:hAnsi="Calibri" w:cs="Calibri"/>
          <w:color w:val="333333"/>
          <w:sz w:val="22"/>
          <w:szCs w:val="22"/>
          <w:lang w:val="en"/>
        </w:rPr>
        <w:t xml:space="preserve"> </w:t>
      </w:r>
      <w:r w:rsidR="00B73D91" w:rsidRPr="00B73D91">
        <w:rPr>
          <w:rFonts w:ascii="Calibri" w:hAnsi="Calibri" w:cs="Calibri"/>
          <w:color w:val="333333"/>
          <w:sz w:val="22"/>
          <w:szCs w:val="22"/>
          <w:lang w:val="en"/>
        </w:rPr>
        <w:t>and</w:t>
      </w:r>
      <w:r w:rsidR="00B73D91">
        <w:rPr>
          <w:rFonts w:ascii="Calibri" w:hAnsi="Calibri" w:cs="Calibri"/>
          <w:color w:val="333333"/>
          <w:sz w:val="22"/>
          <w:szCs w:val="22"/>
          <w:lang w:val="en"/>
        </w:rPr>
        <w:t xml:space="preserve"> Novartis Oncology</w:t>
      </w:r>
      <w:r w:rsidR="00B73D91" w:rsidRPr="00B73D91">
        <w:rPr>
          <w:rFonts w:ascii="Calibri" w:hAnsi="Calibri" w:cs="Calibri"/>
          <w:color w:val="333333"/>
          <w:sz w:val="22"/>
          <w:szCs w:val="22"/>
          <w:lang w:val="en"/>
        </w:rPr>
        <w:t>.</w:t>
      </w:r>
    </w:p>
    <w:p w:rsidR="00B73D91" w:rsidRDefault="00B73D91" w:rsidP="00543A1B">
      <w:pPr>
        <w:pStyle w:val="maintext"/>
        <w:rPr>
          <w:rFonts w:ascii="Calibri" w:hAnsi="Calibri" w:cs="Tahoma"/>
          <w:b/>
          <w:sz w:val="22"/>
          <w:szCs w:val="22"/>
        </w:rPr>
      </w:pPr>
    </w:p>
    <w:p w:rsidR="00543A1B" w:rsidRPr="00093C5C" w:rsidRDefault="00CC6E92" w:rsidP="00543A1B">
      <w:pPr>
        <w:pStyle w:val="maintext"/>
        <w:rPr>
          <w:rFonts w:ascii="Calibri" w:hAnsi="Calibri" w:cs="Tahoma"/>
          <w:b/>
          <w:sz w:val="22"/>
          <w:szCs w:val="22"/>
        </w:rPr>
      </w:pPr>
      <w:r w:rsidRPr="00093C5C">
        <w:rPr>
          <w:rFonts w:ascii="Calibri" w:hAnsi="Calibri" w:cs="Tahoma"/>
          <w:b/>
          <w:sz w:val="22"/>
          <w:szCs w:val="22"/>
        </w:rPr>
        <w:t xml:space="preserve"> </w:t>
      </w:r>
      <w:r w:rsidR="00543A1B" w:rsidRPr="00093C5C">
        <w:rPr>
          <w:rFonts w:ascii="Calibri" w:hAnsi="Calibri" w:cs="Tahoma"/>
          <w:b/>
          <w:sz w:val="22"/>
          <w:szCs w:val="22"/>
        </w:rPr>
        <w:t>[Insert</w:t>
      </w:r>
      <w:r w:rsidR="00543A1B">
        <w:rPr>
          <w:rFonts w:ascii="Calibri" w:hAnsi="Calibri" w:cs="Tahoma"/>
          <w:b/>
          <w:sz w:val="22"/>
          <w:szCs w:val="22"/>
        </w:rPr>
        <w:t xml:space="preserve"> </w:t>
      </w:r>
      <w:r w:rsidR="00543A1B" w:rsidRPr="00093C5C">
        <w:rPr>
          <w:rFonts w:ascii="Calibri" w:hAnsi="Calibri" w:cs="Tahoma"/>
          <w:b/>
          <w:sz w:val="22"/>
          <w:szCs w:val="22"/>
        </w:rPr>
        <w:t xml:space="preserve">List </w:t>
      </w:r>
      <w:r w:rsidR="00543A1B">
        <w:rPr>
          <w:rFonts w:ascii="Calibri" w:hAnsi="Calibri" w:cs="Tahoma"/>
          <w:b/>
          <w:sz w:val="22"/>
          <w:szCs w:val="22"/>
        </w:rPr>
        <w:t xml:space="preserve">of </w:t>
      </w:r>
      <w:r w:rsidR="00543A1B" w:rsidRPr="00093C5C">
        <w:rPr>
          <w:rFonts w:ascii="Calibri" w:hAnsi="Calibri" w:cs="Tahoma"/>
          <w:b/>
          <w:sz w:val="22"/>
          <w:szCs w:val="22"/>
        </w:rPr>
        <w:t xml:space="preserve">Disease Type </w:t>
      </w:r>
      <w:r w:rsidR="00543A1B">
        <w:rPr>
          <w:rFonts w:ascii="Calibri" w:hAnsi="Calibri" w:cs="Tahoma"/>
          <w:b/>
          <w:sz w:val="22"/>
          <w:szCs w:val="22"/>
        </w:rPr>
        <w:t>Tabs</w:t>
      </w:r>
      <w:r w:rsidR="00543A1B" w:rsidRPr="00093C5C">
        <w:rPr>
          <w:rFonts w:ascii="Calibri" w:hAnsi="Calibri" w:cs="Tahoma"/>
          <w:b/>
          <w:sz w:val="22"/>
          <w:szCs w:val="22"/>
        </w:rPr>
        <w:t>]</w:t>
      </w:r>
    </w:p>
    <w:p w:rsidR="00130C90" w:rsidRDefault="00130C90" w:rsidP="00543A1B">
      <w:pPr>
        <w:pStyle w:val="ListParagraph"/>
        <w:numPr>
          <w:ilvl w:val="0"/>
          <w:numId w:val="4"/>
        </w:numPr>
      </w:pPr>
      <w:r>
        <w:t>All</w:t>
      </w:r>
    </w:p>
    <w:p w:rsidR="005E6DFD" w:rsidRDefault="00074D2A" w:rsidP="005E6DFD">
      <w:pPr>
        <w:pStyle w:val="ListParagraph"/>
        <w:numPr>
          <w:ilvl w:val="0"/>
          <w:numId w:val="4"/>
        </w:numPr>
      </w:pPr>
      <w:r>
        <w:t>AML</w:t>
      </w:r>
    </w:p>
    <w:p w:rsidR="00EA6EF6" w:rsidRDefault="00074D2A" w:rsidP="00543A1B">
      <w:pPr>
        <w:pStyle w:val="ListParagraph"/>
        <w:numPr>
          <w:ilvl w:val="0"/>
          <w:numId w:val="4"/>
        </w:numPr>
      </w:pPr>
      <w:r>
        <w:t>MM FL</w:t>
      </w:r>
    </w:p>
    <w:p w:rsidR="00543A1B" w:rsidRDefault="00074D2A" w:rsidP="00543A1B">
      <w:pPr>
        <w:pStyle w:val="ListParagraph"/>
        <w:numPr>
          <w:ilvl w:val="0"/>
          <w:numId w:val="4"/>
        </w:numPr>
      </w:pPr>
      <w:r>
        <w:t>MM RR</w:t>
      </w:r>
    </w:p>
    <w:p w:rsidR="005E6DFD" w:rsidRDefault="005E6DFD" w:rsidP="005E6DFD">
      <w:pPr>
        <w:pStyle w:val="maintext"/>
        <w:rPr>
          <w:rStyle w:val="Strong"/>
          <w:rFonts w:ascii="Calibri" w:hAnsi="Calibri" w:cs="Tahoma"/>
          <w:sz w:val="22"/>
          <w:szCs w:val="22"/>
        </w:rPr>
      </w:pPr>
    </w:p>
    <w:p w:rsidR="005E6DFD" w:rsidRPr="009D5AD7" w:rsidRDefault="005E6DFD" w:rsidP="005E6DFD">
      <w:pPr>
        <w:pStyle w:val="maintext"/>
        <w:rPr>
          <w:rStyle w:val="Strong"/>
          <w:rFonts w:ascii="Calibri" w:hAnsi="Calibri" w:cs="Tahoma"/>
          <w:sz w:val="22"/>
          <w:szCs w:val="22"/>
        </w:rPr>
      </w:pPr>
      <w:r w:rsidRPr="00C55A19">
        <w:rPr>
          <w:rStyle w:val="Strong"/>
          <w:rFonts w:ascii="Calibri" w:hAnsi="Calibri" w:cs="Tahoma"/>
          <w:sz w:val="22"/>
          <w:szCs w:val="22"/>
          <w:highlight w:val="yellow"/>
        </w:rPr>
        <w:t xml:space="preserve">[Tab- </w:t>
      </w:r>
      <w:r w:rsidR="00074D2A">
        <w:rPr>
          <w:rStyle w:val="Strong"/>
          <w:rFonts w:ascii="Calibri" w:hAnsi="Calibri" w:cs="Tahoma"/>
          <w:sz w:val="22"/>
          <w:szCs w:val="22"/>
          <w:highlight w:val="yellow"/>
        </w:rPr>
        <w:t>AML</w:t>
      </w:r>
      <w:r w:rsidRPr="00C55A19">
        <w:rPr>
          <w:rStyle w:val="Strong"/>
          <w:rFonts w:ascii="Calibri" w:hAnsi="Calibri" w:cs="Tahoma"/>
          <w:sz w:val="22"/>
          <w:szCs w:val="22"/>
          <w:highlight w:val="yellow"/>
        </w:rPr>
        <w:t>]</w:t>
      </w:r>
    </w:p>
    <w:p w:rsidR="005E6DFD" w:rsidRPr="009D5AD7" w:rsidRDefault="005E6DFD" w:rsidP="005E6DFD">
      <w:pPr>
        <w:pStyle w:val="maintext"/>
        <w:rPr>
          <w:rStyle w:val="Strong"/>
          <w:rFonts w:ascii="Calibri" w:hAnsi="Calibri" w:cs="Tahoma"/>
          <w:sz w:val="22"/>
          <w:szCs w:val="22"/>
        </w:rPr>
      </w:pPr>
    </w:p>
    <w:p w:rsidR="005E6DFD" w:rsidRPr="009D5AD7" w:rsidRDefault="00074D2A" w:rsidP="005E6DFD">
      <w:pPr>
        <w:pStyle w:val="maintext"/>
        <w:ind w:left="1440" w:hanging="1440"/>
        <w:rPr>
          <w:rFonts w:ascii="Calibri" w:hAnsi="Calibri" w:cs="Tahoma"/>
          <w:sz w:val="22"/>
          <w:szCs w:val="22"/>
        </w:rPr>
      </w:pPr>
      <w:r>
        <w:rPr>
          <w:rFonts w:ascii="Calibri" w:hAnsi="Calibri" w:cs="Tahoma"/>
          <w:sz w:val="22"/>
          <w:szCs w:val="22"/>
        </w:rPr>
        <w:t>Acute Myeloid Leukemia</w:t>
      </w:r>
    </w:p>
    <w:p w:rsidR="005E6DFD" w:rsidRPr="009D5AD7" w:rsidRDefault="005E6DFD" w:rsidP="005E6DFD">
      <w:pPr>
        <w:pStyle w:val="maintext"/>
        <w:ind w:left="1440" w:hanging="1440"/>
        <w:rPr>
          <w:rFonts w:ascii="Calibri" w:hAnsi="Calibri" w:cs="Tahoma"/>
          <w:sz w:val="22"/>
          <w:szCs w:val="22"/>
        </w:rPr>
      </w:pPr>
    </w:p>
    <w:p w:rsidR="005E6DFD" w:rsidRPr="009D5AD7" w:rsidRDefault="005E6DFD" w:rsidP="005E6DFD">
      <w:pPr>
        <w:rPr>
          <w:rFonts w:ascii="Arial" w:hAnsi="Arial" w:cs="Arial"/>
          <w:bCs/>
          <w:sz w:val="20"/>
          <w:szCs w:val="20"/>
        </w:rPr>
      </w:pPr>
      <w:r w:rsidRPr="009D5AD7">
        <w:rPr>
          <w:rFonts w:ascii="Calibri" w:hAnsi="Calibri" w:cs="Calibri"/>
          <w:sz w:val="22"/>
          <w:szCs w:val="22"/>
        </w:rPr>
        <w:t>Featured Abstracts:</w:t>
      </w:r>
      <w:r w:rsidRPr="009D5AD7">
        <w:rPr>
          <w:rFonts w:ascii="Arial" w:hAnsi="Arial" w:cs="Arial"/>
          <w:bCs/>
          <w:sz w:val="20"/>
          <w:szCs w:val="20"/>
        </w:rPr>
        <w:t xml:space="preserve"> </w:t>
      </w:r>
    </w:p>
    <w:p w:rsidR="005E6DFD" w:rsidRDefault="005E6DFD" w:rsidP="005E6DFD">
      <w:pPr>
        <w:pStyle w:val="maintext"/>
        <w:rPr>
          <w:rStyle w:val="Strong"/>
          <w:rFonts w:ascii="Calibri" w:hAnsi="Calibri"/>
          <w:b w:val="0"/>
          <w:sz w:val="22"/>
          <w:szCs w:val="22"/>
          <w:u w:val="single"/>
        </w:rPr>
      </w:pPr>
    </w:p>
    <w:p w:rsidR="00074D2A" w:rsidRPr="00074D2A" w:rsidRDefault="00074D2A" w:rsidP="00074D2A">
      <w:pPr>
        <w:shd w:val="clear" w:color="auto" w:fill="FFFFFF"/>
        <w:ind w:left="2160" w:hanging="1800"/>
        <w:rPr>
          <w:rFonts w:asciiTheme="minorHAnsi" w:eastAsiaTheme="minorHAnsi" w:hAnsiTheme="minorHAnsi" w:cstheme="minorBidi"/>
          <w:sz w:val="22"/>
          <w:szCs w:val="22"/>
        </w:rPr>
      </w:pPr>
      <w:r w:rsidRPr="00074D2A">
        <w:rPr>
          <w:rFonts w:asciiTheme="minorHAnsi" w:eastAsiaTheme="minorHAnsi" w:hAnsiTheme="minorHAnsi" w:cstheme="minorBidi"/>
          <w:b/>
          <w:sz w:val="22"/>
          <w:szCs w:val="22"/>
        </w:rPr>
        <w:t>Abstract #LBA-6:</w:t>
      </w:r>
      <w:r w:rsidRPr="00074D2A">
        <w:rPr>
          <w:rFonts w:asciiTheme="minorHAnsi" w:eastAsiaTheme="minorHAnsi" w:hAnsiTheme="minorHAnsi" w:cstheme="minorBidi"/>
          <w:b/>
          <w:sz w:val="22"/>
          <w:szCs w:val="22"/>
        </w:rPr>
        <w:tab/>
      </w:r>
      <w:r w:rsidRPr="00074D2A">
        <w:rPr>
          <w:rFonts w:asciiTheme="minorHAnsi" w:eastAsiaTheme="minorHAnsi" w:hAnsiTheme="minorHAnsi" w:cstheme="minorBidi"/>
          <w:sz w:val="22"/>
          <w:szCs w:val="22"/>
        </w:rPr>
        <w:t xml:space="preserve">Improved Survival in Patients </w:t>
      </w:r>
      <w:proofErr w:type="gramStart"/>
      <w:r w:rsidRPr="00074D2A">
        <w:rPr>
          <w:rFonts w:asciiTheme="minorHAnsi" w:eastAsiaTheme="minorHAnsi" w:hAnsiTheme="minorHAnsi" w:cstheme="minorBidi"/>
          <w:sz w:val="22"/>
          <w:szCs w:val="22"/>
        </w:rPr>
        <w:t>With</w:t>
      </w:r>
      <w:proofErr w:type="gramEnd"/>
      <w:r w:rsidRPr="00074D2A">
        <w:rPr>
          <w:rFonts w:asciiTheme="minorHAnsi" w:eastAsiaTheme="minorHAnsi" w:hAnsiTheme="minorHAnsi" w:cstheme="minorBidi"/>
          <w:sz w:val="22"/>
          <w:szCs w:val="22"/>
        </w:rPr>
        <w:t xml:space="preserve"> First Relapsed or Refractory Acute Myeloid Leukemia (AML) Treated With </w:t>
      </w:r>
      <w:proofErr w:type="spellStart"/>
      <w:r w:rsidRPr="00074D2A">
        <w:rPr>
          <w:rFonts w:asciiTheme="minorHAnsi" w:eastAsiaTheme="minorHAnsi" w:hAnsiTheme="minorHAnsi" w:cstheme="minorBidi"/>
          <w:sz w:val="22"/>
          <w:szCs w:val="22"/>
        </w:rPr>
        <w:t>Vosaroxin</w:t>
      </w:r>
      <w:proofErr w:type="spellEnd"/>
      <w:r w:rsidRPr="00074D2A">
        <w:rPr>
          <w:rFonts w:asciiTheme="minorHAnsi" w:eastAsiaTheme="minorHAnsi" w:hAnsiTheme="minorHAnsi" w:cstheme="minorBidi"/>
          <w:sz w:val="22"/>
          <w:szCs w:val="22"/>
        </w:rPr>
        <w:t xml:space="preserve"> Plus </w:t>
      </w:r>
      <w:proofErr w:type="spellStart"/>
      <w:r w:rsidRPr="00074D2A">
        <w:rPr>
          <w:rFonts w:asciiTheme="minorHAnsi" w:eastAsiaTheme="minorHAnsi" w:hAnsiTheme="minorHAnsi" w:cstheme="minorBidi"/>
          <w:sz w:val="22"/>
          <w:szCs w:val="22"/>
        </w:rPr>
        <w:t>Cytarabine</w:t>
      </w:r>
      <w:proofErr w:type="spellEnd"/>
      <w:r w:rsidRPr="00074D2A">
        <w:rPr>
          <w:rFonts w:asciiTheme="minorHAnsi" w:eastAsiaTheme="minorHAnsi" w:hAnsiTheme="minorHAnsi" w:cstheme="minorBidi"/>
          <w:sz w:val="22"/>
          <w:szCs w:val="22"/>
        </w:rPr>
        <w:t xml:space="preserve"> Versus Placebo Plus </w:t>
      </w:r>
      <w:proofErr w:type="spellStart"/>
      <w:r w:rsidRPr="00074D2A">
        <w:rPr>
          <w:rFonts w:asciiTheme="minorHAnsi" w:eastAsiaTheme="minorHAnsi" w:hAnsiTheme="minorHAnsi" w:cstheme="minorBidi"/>
          <w:sz w:val="22"/>
          <w:szCs w:val="22"/>
        </w:rPr>
        <w:t>Cytarabine</w:t>
      </w:r>
      <w:proofErr w:type="spellEnd"/>
      <w:r w:rsidRPr="00074D2A">
        <w:rPr>
          <w:rFonts w:asciiTheme="minorHAnsi" w:eastAsiaTheme="minorHAnsi" w:hAnsiTheme="minorHAnsi" w:cstheme="minorBidi"/>
          <w:sz w:val="22"/>
          <w:szCs w:val="22"/>
        </w:rPr>
        <w:t>: Results of a Phase 3 Double-Blind Randomized Controlled Multinational Study (VALOR)</w:t>
      </w:r>
    </w:p>
    <w:p w:rsidR="00074D2A" w:rsidRPr="00074D2A" w:rsidRDefault="00074D2A" w:rsidP="003D0092">
      <w:pPr>
        <w:shd w:val="clear" w:color="auto" w:fill="FFFFFF"/>
        <w:rPr>
          <w:rFonts w:asciiTheme="minorHAnsi" w:eastAsiaTheme="minorHAnsi" w:hAnsiTheme="minorHAnsi" w:cstheme="minorBidi"/>
          <w:sz w:val="22"/>
          <w:szCs w:val="22"/>
        </w:rPr>
      </w:pPr>
    </w:p>
    <w:p w:rsidR="00074D2A" w:rsidRPr="00074D2A" w:rsidRDefault="00074D2A" w:rsidP="00074D2A">
      <w:pPr>
        <w:shd w:val="clear" w:color="auto" w:fill="FFFFFF"/>
        <w:ind w:left="2160" w:hanging="1800"/>
        <w:rPr>
          <w:rFonts w:asciiTheme="minorHAnsi" w:eastAsiaTheme="minorHAnsi" w:hAnsiTheme="minorHAnsi" w:cstheme="minorBidi"/>
          <w:sz w:val="22"/>
          <w:szCs w:val="22"/>
        </w:rPr>
      </w:pPr>
      <w:r w:rsidRPr="00074D2A">
        <w:rPr>
          <w:rFonts w:asciiTheme="minorHAnsi" w:eastAsiaTheme="minorHAnsi" w:hAnsiTheme="minorHAnsi" w:cstheme="minorBidi"/>
          <w:b/>
          <w:sz w:val="22"/>
          <w:szCs w:val="22"/>
        </w:rPr>
        <w:t>Abstract #10:</w:t>
      </w:r>
      <w:r w:rsidRPr="00074D2A">
        <w:rPr>
          <w:rFonts w:asciiTheme="minorHAnsi" w:eastAsiaTheme="minorHAnsi" w:hAnsiTheme="minorHAnsi" w:cstheme="minorBidi"/>
          <w:b/>
          <w:sz w:val="22"/>
          <w:szCs w:val="22"/>
        </w:rPr>
        <w:tab/>
      </w:r>
      <w:proofErr w:type="spellStart"/>
      <w:r w:rsidRPr="00074D2A">
        <w:rPr>
          <w:rFonts w:asciiTheme="minorHAnsi" w:eastAsiaTheme="minorHAnsi" w:hAnsiTheme="minorHAnsi" w:cstheme="minorBidi"/>
          <w:sz w:val="22"/>
          <w:szCs w:val="22"/>
        </w:rPr>
        <w:t>Azacitidine</w:t>
      </w:r>
      <w:proofErr w:type="spellEnd"/>
      <w:r w:rsidRPr="00074D2A">
        <w:rPr>
          <w:rFonts w:asciiTheme="minorHAnsi" w:eastAsiaTheme="minorHAnsi" w:hAnsiTheme="minorHAnsi" w:cstheme="minorBidi"/>
          <w:sz w:val="22"/>
          <w:szCs w:val="22"/>
        </w:rPr>
        <w:t xml:space="preserve"> (AZA) Versus Conventional Care Regimens (CCR) in Older Patients </w:t>
      </w:r>
      <w:proofErr w:type="gramStart"/>
      <w:r w:rsidRPr="00074D2A">
        <w:rPr>
          <w:rFonts w:asciiTheme="minorHAnsi" w:eastAsiaTheme="minorHAnsi" w:hAnsiTheme="minorHAnsi" w:cstheme="minorBidi"/>
          <w:sz w:val="22"/>
          <w:szCs w:val="22"/>
        </w:rPr>
        <w:t>With</w:t>
      </w:r>
      <w:proofErr w:type="gramEnd"/>
      <w:r w:rsidRPr="00074D2A">
        <w:rPr>
          <w:rFonts w:asciiTheme="minorHAnsi" w:eastAsiaTheme="minorHAnsi" w:hAnsiTheme="minorHAnsi" w:cstheme="minorBidi"/>
          <w:sz w:val="22"/>
          <w:szCs w:val="22"/>
        </w:rPr>
        <w:t xml:space="preserve"> Newly Diagnosed Acute Myeloid Leukemia (&gt;30% Bone Marrow Blasts) With Myelodysplasia-Related Changes: A Subgroup Analysis of the AZA-AML-001 Trial</w:t>
      </w:r>
    </w:p>
    <w:p w:rsidR="00074D2A" w:rsidRPr="00074D2A" w:rsidRDefault="00074D2A" w:rsidP="003D0092">
      <w:pPr>
        <w:shd w:val="clear" w:color="auto" w:fill="FFFFFF"/>
        <w:ind w:left="2160" w:hanging="1800"/>
        <w:rPr>
          <w:rFonts w:asciiTheme="minorHAnsi" w:eastAsiaTheme="minorHAnsi" w:hAnsiTheme="minorHAnsi" w:cstheme="minorBidi"/>
          <w:b/>
          <w:sz w:val="22"/>
          <w:szCs w:val="22"/>
        </w:rPr>
      </w:pPr>
      <w:r w:rsidRPr="00074D2A">
        <w:rPr>
          <w:rFonts w:asciiTheme="minorHAnsi" w:eastAsiaTheme="minorHAnsi" w:hAnsiTheme="minorHAnsi" w:cstheme="minorBidi"/>
          <w:b/>
          <w:i/>
          <w:sz w:val="22"/>
          <w:szCs w:val="22"/>
        </w:rPr>
        <w:tab/>
      </w:r>
    </w:p>
    <w:p w:rsidR="00074D2A" w:rsidRPr="00074D2A" w:rsidRDefault="00074D2A" w:rsidP="00074D2A">
      <w:pPr>
        <w:shd w:val="clear" w:color="auto" w:fill="FFFFFF"/>
        <w:ind w:left="2160" w:hanging="1800"/>
        <w:rPr>
          <w:rFonts w:asciiTheme="minorHAnsi" w:eastAsiaTheme="minorHAnsi" w:hAnsiTheme="minorHAnsi" w:cstheme="minorBidi"/>
          <w:b/>
          <w:sz w:val="22"/>
          <w:szCs w:val="22"/>
        </w:rPr>
      </w:pPr>
      <w:r w:rsidRPr="00074D2A">
        <w:rPr>
          <w:rFonts w:asciiTheme="minorHAnsi" w:eastAsiaTheme="minorHAnsi" w:hAnsiTheme="minorHAnsi" w:cstheme="minorBidi"/>
          <w:b/>
          <w:sz w:val="22"/>
          <w:szCs w:val="22"/>
        </w:rPr>
        <w:t>Abstract #376:</w:t>
      </w:r>
      <w:r w:rsidRPr="00074D2A">
        <w:rPr>
          <w:rFonts w:asciiTheme="minorHAnsi" w:eastAsiaTheme="minorHAnsi" w:hAnsiTheme="minorHAnsi" w:cstheme="minorBidi"/>
          <w:b/>
          <w:sz w:val="22"/>
          <w:szCs w:val="22"/>
        </w:rPr>
        <w:tab/>
      </w:r>
      <w:r w:rsidRPr="00074D2A">
        <w:rPr>
          <w:rFonts w:asciiTheme="minorHAnsi" w:eastAsiaTheme="minorHAnsi" w:hAnsiTheme="minorHAnsi" w:cstheme="minorBidi"/>
          <w:sz w:val="22"/>
          <w:szCs w:val="22"/>
        </w:rPr>
        <w:t>Final Analysis of the ALFA 0701 Study</w:t>
      </w:r>
    </w:p>
    <w:p w:rsidR="00074D2A" w:rsidRPr="00074D2A" w:rsidRDefault="00074D2A" w:rsidP="003D0092">
      <w:pPr>
        <w:shd w:val="clear" w:color="auto" w:fill="FFFFFF"/>
        <w:ind w:left="2160" w:hanging="1800"/>
        <w:rPr>
          <w:rFonts w:ascii="Calibri" w:hAnsi="Calibri"/>
          <w:color w:val="3B6880"/>
          <w:sz w:val="23"/>
          <w:szCs w:val="23"/>
          <w:shd w:val="clear" w:color="auto" w:fill="FFFFFF"/>
        </w:rPr>
      </w:pPr>
      <w:r w:rsidRPr="00074D2A">
        <w:rPr>
          <w:rFonts w:asciiTheme="minorHAnsi" w:eastAsiaTheme="minorHAnsi" w:hAnsiTheme="minorHAnsi" w:cstheme="minorBidi"/>
          <w:b/>
          <w:sz w:val="22"/>
          <w:szCs w:val="22"/>
        </w:rPr>
        <w:tab/>
      </w:r>
    </w:p>
    <w:p w:rsidR="00074D2A" w:rsidRPr="00074D2A" w:rsidRDefault="00074D2A" w:rsidP="00074D2A">
      <w:pPr>
        <w:ind w:left="2160" w:hanging="1800"/>
        <w:rPr>
          <w:rFonts w:asciiTheme="minorHAnsi" w:eastAsiaTheme="minorHAnsi" w:hAnsiTheme="minorHAnsi" w:cstheme="minorBidi"/>
          <w:sz w:val="22"/>
          <w:szCs w:val="22"/>
        </w:rPr>
      </w:pPr>
      <w:r w:rsidRPr="00074D2A">
        <w:rPr>
          <w:rFonts w:asciiTheme="minorHAnsi" w:eastAsiaTheme="minorHAnsi" w:hAnsiTheme="minorHAnsi" w:cstheme="minorBidi"/>
          <w:b/>
          <w:sz w:val="22"/>
          <w:szCs w:val="22"/>
        </w:rPr>
        <w:t xml:space="preserve">Abstract #979: </w:t>
      </w:r>
      <w:r w:rsidRPr="00074D2A">
        <w:rPr>
          <w:rFonts w:asciiTheme="minorHAnsi" w:eastAsiaTheme="minorHAnsi" w:hAnsiTheme="minorHAnsi" w:cstheme="minorBidi"/>
          <w:b/>
          <w:sz w:val="22"/>
          <w:szCs w:val="22"/>
        </w:rPr>
        <w:tab/>
      </w:r>
      <w:r w:rsidRPr="00074D2A">
        <w:rPr>
          <w:rFonts w:asciiTheme="minorHAnsi" w:eastAsiaTheme="minorHAnsi" w:hAnsiTheme="minorHAnsi" w:cstheme="minorBidi"/>
          <w:sz w:val="22"/>
          <w:szCs w:val="22"/>
        </w:rPr>
        <w:t xml:space="preserve">The Novel </w:t>
      </w:r>
      <w:proofErr w:type="spellStart"/>
      <w:r w:rsidRPr="00074D2A">
        <w:rPr>
          <w:rFonts w:asciiTheme="minorHAnsi" w:eastAsiaTheme="minorHAnsi" w:hAnsiTheme="minorHAnsi" w:cstheme="minorBidi"/>
          <w:sz w:val="22"/>
          <w:szCs w:val="22"/>
        </w:rPr>
        <w:t>Plk</w:t>
      </w:r>
      <w:proofErr w:type="spellEnd"/>
      <w:r w:rsidRPr="00074D2A">
        <w:rPr>
          <w:rFonts w:asciiTheme="minorHAnsi" w:eastAsiaTheme="minorHAnsi" w:hAnsiTheme="minorHAnsi" w:cstheme="minorBidi"/>
          <w:sz w:val="22"/>
          <w:szCs w:val="22"/>
        </w:rPr>
        <w:t xml:space="preserve"> Inhibitor </w:t>
      </w:r>
      <w:proofErr w:type="spellStart"/>
      <w:r w:rsidRPr="00074D2A">
        <w:rPr>
          <w:rFonts w:asciiTheme="minorHAnsi" w:eastAsiaTheme="minorHAnsi" w:hAnsiTheme="minorHAnsi" w:cstheme="minorBidi"/>
          <w:sz w:val="22"/>
          <w:szCs w:val="22"/>
        </w:rPr>
        <w:t>Volasertib</w:t>
      </w:r>
      <w:proofErr w:type="spellEnd"/>
      <w:r w:rsidRPr="00074D2A">
        <w:rPr>
          <w:rFonts w:asciiTheme="minorHAnsi" w:eastAsiaTheme="minorHAnsi" w:hAnsiTheme="minorHAnsi" w:cstheme="minorBidi"/>
          <w:sz w:val="22"/>
          <w:szCs w:val="22"/>
        </w:rPr>
        <w:t xml:space="preserve"> Overcomes </w:t>
      </w:r>
      <w:proofErr w:type="spellStart"/>
      <w:r w:rsidRPr="00074D2A">
        <w:rPr>
          <w:rFonts w:asciiTheme="minorHAnsi" w:eastAsiaTheme="minorHAnsi" w:hAnsiTheme="minorHAnsi" w:cstheme="minorBidi"/>
          <w:sz w:val="22"/>
          <w:szCs w:val="22"/>
        </w:rPr>
        <w:t>Cytarabine</w:t>
      </w:r>
      <w:proofErr w:type="spellEnd"/>
      <w:r w:rsidRPr="00074D2A">
        <w:rPr>
          <w:rFonts w:asciiTheme="minorHAnsi" w:eastAsiaTheme="minorHAnsi" w:hAnsiTheme="minorHAnsi" w:cstheme="minorBidi"/>
          <w:sz w:val="22"/>
          <w:szCs w:val="22"/>
        </w:rPr>
        <w:t xml:space="preserve"> Resistance in Acute Myeloid Leukemia</w:t>
      </w:r>
      <w:r w:rsidRPr="00074D2A">
        <w:rPr>
          <w:rFonts w:ascii="Calibri" w:hAnsi="Calibri"/>
          <w:color w:val="3B6880"/>
          <w:sz w:val="23"/>
          <w:szCs w:val="23"/>
        </w:rPr>
        <w:br/>
      </w:r>
    </w:p>
    <w:p w:rsidR="00074D2A" w:rsidRDefault="00074D2A" w:rsidP="005E6DFD">
      <w:pPr>
        <w:pStyle w:val="maintext"/>
        <w:rPr>
          <w:rStyle w:val="Strong"/>
          <w:rFonts w:ascii="Calibri" w:hAnsi="Calibri"/>
          <w:b w:val="0"/>
          <w:sz w:val="22"/>
          <w:szCs w:val="22"/>
          <w:u w:val="single"/>
        </w:rPr>
      </w:pPr>
    </w:p>
    <w:p w:rsidR="00074D2A" w:rsidRDefault="00074D2A" w:rsidP="005E6DFD">
      <w:pPr>
        <w:pStyle w:val="maintext"/>
        <w:rPr>
          <w:rStyle w:val="Strong"/>
          <w:rFonts w:ascii="Calibri" w:hAnsi="Calibri"/>
          <w:b w:val="0"/>
          <w:sz w:val="22"/>
          <w:szCs w:val="22"/>
          <w:u w:val="single"/>
        </w:rPr>
      </w:pPr>
    </w:p>
    <w:p w:rsidR="005E6DFD" w:rsidRPr="009D5AD7" w:rsidRDefault="005E6DFD" w:rsidP="005E6DFD">
      <w:pPr>
        <w:pStyle w:val="maintext"/>
        <w:rPr>
          <w:rStyle w:val="Strong"/>
          <w:rFonts w:ascii="Calibri" w:hAnsi="Calibri"/>
          <w:b w:val="0"/>
          <w:sz w:val="22"/>
          <w:szCs w:val="22"/>
          <w:u w:val="single"/>
        </w:rPr>
      </w:pPr>
      <w:r w:rsidRPr="009D5AD7">
        <w:rPr>
          <w:rStyle w:val="Strong"/>
          <w:rFonts w:ascii="Calibri" w:hAnsi="Calibri"/>
          <w:b w:val="0"/>
          <w:sz w:val="22"/>
          <w:szCs w:val="22"/>
          <w:u w:val="single"/>
        </w:rPr>
        <w:t xml:space="preserve">View </w:t>
      </w:r>
    </w:p>
    <w:p w:rsidR="005E6DFD" w:rsidRPr="009D5AD7" w:rsidRDefault="005E6DFD" w:rsidP="005E6DFD">
      <w:pPr>
        <w:pStyle w:val="maintext"/>
        <w:rPr>
          <w:rStyle w:val="Strong"/>
          <w:rFonts w:ascii="Calibri" w:hAnsi="Calibri" w:cs="Tahoma"/>
          <w:sz w:val="22"/>
          <w:szCs w:val="22"/>
        </w:rPr>
      </w:pPr>
    </w:p>
    <w:p w:rsidR="005E6DFD" w:rsidRDefault="005E6DFD" w:rsidP="005E6DFD"/>
    <w:p w:rsidR="002B2525" w:rsidRPr="00093C5C" w:rsidRDefault="002B2525" w:rsidP="002B2525">
      <w:pPr>
        <w:pStyle w:val="maintext"/>
        <w:rPr>
          <w:rStyle w:val="Strong"/>
          <w:rFonts w:ascii="Calibri" w:hAnsi="Calibri" w:cs="Tahoma"/>
          <w:b w:val="0"/>
          <w:sz w:val="22"/>
          <w:szCs w:val="22"/>
        </w:rPr>
      </w:pPr>
    </w:p>
    <w:p w:rsidR="00066D57" w:rsidRPr="009D5AD7" w:rsidRDefault="00066D57" w:rsidP="002B2525">
      <w:pPr>
        <w:pStyle w:val="maintext"/>
        <w:rPr>
          <w:rFonts w:ascii="Calibri" w:hAnsi="Calibri" w:cs="Tahoma"/>
          <w:sz w:val="22"/>
          <w:szCs w:val="22"/>
        </w:rPr>
      </w:pPr>
      <w:r w:rsidRPr="00C55A19">
        <w:rPr>
          <w:rStyle w:val="Strong"/>
          <w:rFonts w:ascii="Calibri" w:hAnsi="Calibri" w:cs="Tahoma"/>
          <w:sz w:val="22"/>
          <w:szCs w:val="22"/>
          <w:highlight w:val="yellow"/>
        </w:rPr>
        <w:t>[</w:t>
      </w:r>
      <w:r w:rsidR="00AC6E34" w:rsidRPr="00C55A19">
        <w:rPr>
          <w:rStyle w:val="Strong"/>
          <w:rFonts w:ascii="Calibri" w:hAnsi="Calibri" w:cs="Tahoma"/>
          <w:sz w:val="22"/>
          <w:szCs w:val="22"/>
          <w:highlight w:val="yellow"/>
        </w:rPr>
        <w:t>Tab</w:t>
      </w:r>
      <w:r w:rsidR="00B73D91" w:rsidRPr="00C55A19">
        <w:rPr>
          <w:rStyle w:val="Strong"/>
          <w:rFonts w:ascii="Calibri" w:hAnsi="Calibri" w:cs="Tahoma"/>
          <w:sz w:val="22"/>
          <w:szCs w:val="22"/>
          <w:highlight w:val="yellow"/>
        </w:rPr>
        <w:t>-</w:t>
      </w:r>
      <w:r w:rsidR="00074D2A">
        <w:rPr>
          <w:rStyle w:val="Strong"/>
          <w:rFonts w:ascii="Calibri" w:hAnsi="Calibri" w:cs="Tahoma"/>
          <w:sz w:val="22"/>
          <w:szCs w:val="22"/>
          <w:highlight w:val="yellow"/>
        </w:rPr>
        <w:t xml:space="preserve">MM </w:t>
      </w:r>
      <w:proofErr w:type="gramStart"/>
      <w:r w:rsidR="00074D2A">
        <w:rPr>
          <w:rStyle w:val="Strong"/>
          <w:rFonts w:ascii="Calibri" w:hAnsi="Calibri" w:cs="Tahoma"/>
          <w:sz w:val="22"/>
          <w:szCs w:val="22"/>
          <w:highlight w:val="yellow"/>
        </w:rPr>
        <w:t xml:space="preserve">FL </w:t>
      </w:r>
      <w:r w:rsidRPr="00C55A19">
        <w:rPr>
          <w:rStyle w:val="Strong"/>
          <w:rFonts w:ascii="Calibri" w:hAnsi="Calibri" w:cs="Tahoma"/>
          <w:sz w:val="22"/>
          <w:szCs w:val="22"/>
          <w:highlight w:val="yellow"/>
        </w:rPr>
        <w:t>]</w:t>
      </w:r>
      <w:proofErr w:type="gramEnd"/>
      <w:r w:rsidR="002B2525" w:rsidRPr="009D5AD7">
        <w:rPr>
          <w:rFonts w:ascii="Calibri" w:hAnsi="Calibri"/>
        </w:rPr>
        <w:tab/>
      </w:r>
      <w:r w:rsidR="002B2525" w:rsidRPr="009D5AD7">
        <w:rPr>
          <w:rFonts w:ascii="Calibri" w:hAnsi="Calibri"/>
        </w:rPr>
        <w:tab/>
      </w:r>
    </w:p>
    <w:p w:rsidR="007A73C9" w:rsidRDefault="007A73C9" w:rsidP="005A634B">
      <w:pPr>
        <w:rPr>
          <w:rFonts w:ascii="Calibri" w:hAnsi="Calibri" w:cs="Tahoma"/>
          <w:sz w:val="22"/>
          <w:szCs w:val="22"/>
        </w:rPr>
      </w:pPr>
    </w:p>
    <w:p w:rsidR="00074D2A" w:rsidRDefault="003D0092" w:rsidP="005A634B">
      <w:pPr>
        <w:rPr>
          <w:rFonts w:ascii="Calibri" w:hAnsi="Calibri" w:cs="Tahoma"/>
          <w:sz w:val="22"/>
          <w:szCs w:val="22"/>
        </w:rPr>
      </w:pPr>
      <w:r>
        <w:rPr>
          <w:rFonts w:ascii="Calibri" w:hAnsi="Calibri" w:cs="Tahoma"/>
          <w:sz w:val="22"/>
          <w:szCs w:val="22"/>
        </w:rPr>
        <w:t>Multiple Myeloma: Front-L</w:t>
      </w:r>
      <w:r w:rsidR="00074D2A">
        <w:rPr>
          <w:rFonts w:ascii="Calibri" w:hAnsi="Calibri" w:cs="Tahoma"/>
          <w:sz w:val="22"/>
          <w:szCs w:val="22"/>
        </w:rPr>
        <w:t>ine</w:t>
      </w:r>
    </w:p>
    <w:p w:rsidR="00074D2A" w:rsidRDefault="00074D2A" w:rsidP="005A634B">
      <w:pPr>
        <w:rPr>
          <w:rFonts w:ascii="Calibri" w:hAnsi="Calibri" w:cs="Calibri"/>
          <w:sz w:val="22"/>
          <w:szCs w:val="22"/>
        </w:rPr>
      </w:pPr>
    </w:p>
    <w:p w:rsidR="006E2622" w:rsidRPr="009D5AD7" w:rsidRDefault="00543A1B" w:rsidP="005A634B">
      <w:pPr>
        <w:rPr>
          <w:rFonts w:ascii="Calibri" w:hAnsi="Calibri" w:cs="Calibri"/>
          <w:sz w:val="22"/>
          <w:szCs w:val="22"/>
        </w:rPr>
      </w:pPr>
      <w:r w:rsidRPr="009D5AD7">
        <w:rPr>
          <w:rFonts w:ascii="Calibri" w:hAnsi="Calibri" w:cs="Calibri"/>
          <w:sz w:val="22"/>
          <w:szCs w:val="22"/>
        </w:rPr>
        <w:t xml:space="preserve">Featured </w:t>
      </w:r>
      <w:r w:rsidR="005E773E" w:rsidRPr="009D5AD7">
        <w:rPr>
          <w:rFonts w:ascii="Calibri" w:hAnsi="Calibri" w:cs="Calibri"/>
          <w:sz w:val="22"/>
          <w:szCs w:val="22"/>
        </w:rPr>
        <w:t xml:space="preserve">Abstracts:  </w:t>
      </w:r>
    </w:p>
    <w:p w:rsidR="00B73D91" w:rsidRDefault="00B73D91" w:rsidP="00B73D91">
      <w:pPr>
        <w:rPr>
          <w:rFonts w:ascii="Calibri" w:hAnsi="Calibri" w:cs="Calibri"/>
          <w:b/>
          <w:sz w:val="22"/>
          <w:szCs w:val="22"/>
        </w:rPr>
      </w:pPr>
    </w:p>
    <w:p w:rsidR="00074D2A" w:rsidRPr="00074D2A" w:rsidRDefault="00074D2A" w:rsidP="00074D2A">
      <w:pPr>
        <w:ind w:left="2160" w:hanging="1800"/>
        <w:rPr>
          <w:rFonts w:asciiTheme="minorHAnsi" w:eastAsiaTheme="minorHAnsi" w:hAnsiTheme="minorHAnsi" w:cstheme="minorBidi"/>
          <w:sz w:val="22"/>
          <w:szCs w:val="22"/>
        </w:rPr>
      </w:pPr>
      <w:r w:rsidRPr="00074D2A">
        <w:rPr>
          <w:rFonts w:asciiTheme="minorHAnsi" w:eastAsiaTheme="minorHAnsi" w:hAnsiTheme="minorHAnsi" w:cstheme="minorBidi"/>
          <w:b/>
          <w:sz w:val="22"/>
          <w:szCs w:val="22"/>
        </w:rPr>
        <w:t>Abstract #33:</w:t>
      </w:r>
      <w:r w:rsidRPr="00074D2A">
        <w:rPr>
          <w:rFonts w:asciiTheme="minorHAnsi" w:eastAsiaTheme="minorHAnsi" w:hAnsiTheme="minorHAnsi" w:cstheme="minorBidi"/>
          <w:b/>
          <w:sz w:val="22"/>
          <w:szCs w:val="22"/>
        </w:rPr>
        <w:tab/>
      </w:r>
      <w:r w:rsidRPr="00074D2A">
        <w:rPr>
          <w:rFonts w:asciiTheme="minorHAnsi" w:eastAsiaTheme="minorHAnsi" w:hAnsiTheme="minorHAnsi" w:cstheme="minorBidi"/>
          <w:sz w:val="22"/>
          <w:szCs w:val="22"/>
        </w:rPr>
        <w:t>Phase I/</w:t>
      </w:r>
      <w:proofErr w:type="spellStart"/>
      <w:proofErr w:type="gramStart"/>
      <w:r w:rsidRPr="00074D2A">
        <w:rPr>
          <w:rFonts w:asciiTheme="minorHAnsi" w:eastAsiaTheme="minorHAnsi" w:hAnsiTheme="minorHAnsi" w:cstheme="minorBidi"/>
          <w:sz w:val="22"/>
          <w:szCs w:val="22"/>
        </w:rPr>
        <w:t>Ib</w:t>
      </w:r>
      <w:proofErr w:type="spellEnd"/>
      <w:proofErr w:type="gramEnd"/>
      <w:r w:rsidRPr="00074D2A">
        <w:rPr>
          <w:rFonts w:asciiTheme="minorHAnsi" w:eastAsiaTheme="minorHAnsi" w:hAnsiTheme="minorHAnsi" w:cstheme="minorBidi"/>
          <w:sz w:val="22"/>
          <w:szCs w:val="22"/>
        </w:rPr>
        <w:t xml:space="preserve"> Trial of the Efficacy and Safety of Combination Therapy With </w:t>
      </w:r>
      <w:proofErr w:type="spellStart"/>
      <w:r w:rsidRPr="00074D2A">
        <w:rPr>
          <w:rFonts w:asciiTheme="minorHAnsi" w:eastAsiaTheme="minorHAnsi" w:hAnsiTheme="minorHAnsi" w:cstheme="minorBidi"/>
          <w:sz w:val="22"/>
          <w:szCs w:val="22"/>
        </w:rPr>
        <w:t>Lenalidomide</w:t>
      </w:r>
      <w:proofErr w:type="spellEnd"/>
      <w:r w:rsidRPr="00074D2A">
        <w:rPr>
          <w:rFonts w:asciiTheme="minorHAnsi" w:eastAsiaTheme="minorHAnsi" w:hAnsiTheme="minorHAnsi" w:cstheme="minorBidi"/>
          <w:sz w:val="22"/>
          <w:szCs w:val="22"/>
        </w:rPr>
        <w:t>/</w:t>
      </w:r>
      <w:proofErr w:type="spellStart"/>
      <w:r w:rsidRPr="00074D2A">
        <w:rPr>
          <w:rFonts w:asciiTheme="minorHAnsi" w:eastAsiaTheme="minorHAnsi" w:hAnsiTheme="minorHAnsi" w:cstheme="minorBidi"/>
          <w:sz w:val="22"/>
          <w:szCs w:val="22"/>
        </w:rPr>
        <w:t>Bortezomib</w:t>
      </w:r>
      <w:proofErr w:type="spellEnd"/>
      <w:r w:rsidRPr="00074D2A">
        <w:rPr>
          <w:rFonts w:asciiTheme="minorHAnsi" w:eastAsiaTheme="minorHAnsi" w:hAnsiTheme="minorHAnsi" w:cstheme="minorBidi"/>
          <w:sz w:val="22"/>
          <w:szCs w:val="22"/>
        </w:rPr>
        <w:t xml:space="preserve">/Dexamethasone (RVD) and </w:t>
      </w:r>
      <w:proofErr w:type="spellStart"/>
      <w:r w:rsidRPr="00074D2A">
        <w:rPr>
          <w:rFonts w:asciiTheme="minorHAnsi" w:eastAsiaTheme="minorHAnsi" w:hAnsiTheme="minorHAnsi" w:cstheme="minorBidi"/>
          <w:sz w:val="22"/>
          <w:szCs w:val="22"/>
        </w:rPr>
        <w:t>Panobinostat</w:t>
      </w:r>
      <w:proofErr w:type="spellEnd"/>
      <w:r w:rsidRPr="00074D2A">
        <w:rPr>
          <w:rFonts w:asciiTheme="minorHAnsi" w:eastAsiaTheme="minorHAnsi" w:hAnsiTheme="minorHAnsi" w:cstheme="minorBidi"/>
          <w:sz w:val="22"/>
          <w:szCs w:val="22"/>
        </w:rPr>
        <w:t xml:space="preserve"> in Transplant-Eligible Patients With Newly Diagnosed Multiple Myeloma</w:t>
      </w:r>
    </w:p>
    <w:p w:rsidR="00074D2A" w:rsidRPr="00074D2A" w:rsidRDefault="00074D2A" w:rsidP="00074D2A">
      <w:pPr>
        <w:shd w:val="clear" w:color="auto" w:fill="FFFFFF"/>
        <w:spacing w:line="276" w:lineRule="auto"/>
        <w:rPr>
          <w:rFonts w:asciiTheme="minorHAnsi" w:eastAsiaTheme="minorHAnsi" w:hAnsiTheme="minorHAnsi" w:cstheme="minorBidi"/>
          <w:sz w:val="22"/>
          <w:szCs w:val="22"/>
        </w:rPr>
      </w:pPr>
    </w:p>
    <w:p w:rsidR="00074D2A" w:rsidRPr="00074D2A" w:rsidRDefault="00074D2A" w:rsidP="00074D2A">
      <w:pPr>
        <w:ind w:left="2160" w:hanging="1800"/>
        <w:rPr>
          <w:rFonts w:ascii="Calibri" w:eastAsiaTheme="minorHAnsi" w:hAnsi="Calibri" w:cs="Calibri"/>
          <w:sz w:val="22"/>
          <w:szCs w:val="22"/>
        </w:rPr>
      </w:pPr>
      <w:r w:rsidRPr="00074D2A">
        <w:rPr>
          <w:rFonts w:ascii="Calibri" w:eastAsiaTheme="minorHAnsi" w:hAnsi="Calibri" w:cs="Calibri"/>
          <w:b/>
          <w:sz w:val="22"/>
          <w:szCs w:val="22"/>
        </w:rPr>
        <w:t>Abstract #82:</w:t>
      </w:r>
      <w:r w:rsidRPr="00074D2A">
        <w:rPr>
          <w:rFonts w:ascii="Calibri" w:eastAsiaTheme="minorHAnsi" w:hAnsi="Calibri" w:cs="Calibri"/>
          <w:b/>
          <w:sz w:val="22"/>
          <w:szCs w:val="22"/>
        </w:rPr>
        <w:tab/>
      </w:r>
      <w:r w:rsidRPr="00074D2A">
        <w:rPr>
          <w:rFonts w:ascii="Calibri" w:eastAsiaTheme="minorHAnsi" w:hAnsi="Calibri" w:cs="Calibri"/>
          <w:sz w:val="22"/>
          <w:szCs w:val="22"/>
        </w:rPr>
        <w:t xml:space="preserve">Long-Term </w:t>
      </w:r>
      <w:proofErr w:type="spellStart"/>
      <w:r w:rsidRPr="00074D2A">
        <w:rPr>
          <w:rFonts w:ascii="Calibri" w:eastAsiaTheme="minorHAnsi" w:hAnsi="Calibri" w:cs="Calibri"/>
          <w:sz w:val="22"/>
          <w:szCs w:val="22"/>
        </w:rPr>
        <w:t>Ixazomib</w:t>
      </w:r>
      <w:proofErr w:type="spellEnd"/>
      <w:r w:rsidRPr="00074D2A">
        <w:rPr>
          <w:rFonts w:ascii="Calibri" w:eastAsiaTheme="minorHAnsi" w:hAnsi="Calibri" w:cs="Calibri"/>
          <w:sz w:val="22"/>
          <w:szCs w:val="22"/>
        </w:rPr>
        <w:t xml:space="preserve"> Maintenance Is Tolerable and Improves Depth of Response Following </w:t>
      </w:r>
      <w:proofErr w:type="spellStart"/>
      <w:r w:rsidRPr="00074D2A">
        <w:rPr>
          <w:rFonts w:ascii="Calibri" w:eastAsiaTheme="minorHAnsi" w:hAnsi="Calibri" w:cs="Calibri"/>
          <w:sz w:val="22"/>
          <w:szCs w:val="22"/>
        </w:rPr>
        <w:t>Ixazomib</w:t>
      </w:r>
      <w:proofErr w:type="spellEnd"/>
      <w:r w:rsidRPr="00074D2A">
        <w:rPr>
          <w:rFonts w:ascii="Calibri" w:eastAsiaTheme="minorHAnsi" w:hAnsi="Calibri" w:cs="Calibri"/>
          <w:sz w:val="22"/>
          <w:szCs w:val="22"/>
        </w:rPr>
        <w:t>-</w:t>
      </w:r>
      <w:proofErr w:type="spellStart"/>
      <w:r w:rsidRPr="00074D2A">
        <w:rPr>
          <w:rFonts w:ascii="Calibri" w:eastAsiaTheme="minorHAnsi" w:hAnsi="Calibri" w:cs="Calibri"/>
          <w:sz w:val="22"/>
          <w:szCs w:val="22"/>
        </w:rPr>
        <w:t>Lenalidomide</w:t>
      </w:r>
      <w:proofErr w:type="spellEnd"/>
      <w:r w:rsidRPr="00074D2A">
        <w:rPr>
          <w:rFonts w:ascii="Calibri" w:eastAsiaTheme="minorHAnsi" w:hAnsi="Calibri" w:cs="Calibri"/>
          <w:sz w:val="22"/>
          <w:szCs w:val="22"/>
        </w:rPr>
        <w:t>-Dexamethasone Induction in Patients (Pts) With Previously Untreated Multiple Myeloma (MM): Phase 2 Study Results</w:t>
      </w:r>
    </w:p>
    <w:p w:rsidR="00074D2A" w:rsidRPr="00074D2A" w:rsidRDefault="00074D2A" w:rsidP="00074D2A">
      <w:pPr>
        <w:ind w:left="2160" w:hanging="1800"/>
        <w:rPr>
          <w:rFonts w:asciiTheme="minorHAnsi" w:eastAsiaTheme="minorHAnsi" w:hAnsiTheme="minorHAnsi" w:cstheme="minorBidi"/>
          <w:b/>
          <w:sz w:val="22"/>
          <w:szCs w:val="22"/>
        </w:rPr>
      </w:pPr>
    </w:p>
    <w:p w:rsidR="00074D2A" w:rsidRPr="00074D2A" w:rsidRDefault="00074D2A" w:rsidP="00074D2A">
      <w:pPr>
        <w:ind w:left="2160" w:hanging="1800"/>
        <w:rPr>
          <w:rFonts w:asciiTheme="minorHAnsi" w:eastAsiaTheme="minorHAnsi" w:hAnsiTheme="minorHAnsi" w:cstheme="minorBidi"/>
          <w:sz w:val="22"/>
          <w:szCs w:val="22"/>
        </w:rPr>
      </w:pPr>
      <w:r w:rsidRPr="00074D2A">
        <w:rPr>
          <w:rFonts w:asciiTheme="minorHAnsi" w:eastAsiaTheme="minorHAnsi" w:hAnsiTheme="minorHAnsi" w:cstheme="minorBidi"/>
          <w:b/>
          <w:sz w:val="22"/>
          <w:szCs w:val="22"/>
        </w:rPr>
        <w:t>Abstract #175:</w:t>
      </w:r>
      <w:r w:rsidRPr="00074D2A">
        <w:rPr>
          <w:rFonts w:asciiTheme="minorHAnsi" w:eastAsiaTheme="minorHAnsi" w:hAnsiTheme="minorHAnsi" w:cstheme="minorBidi"/>
          <w:sz w:val="22"/>
          <w:szCs w:val="22"/>
        </w:rPr>
        <w:tab/>
        <w:t>Weekly Carfilzomib, Cyclophosphamide and Dexamethasone (</w:t>
      </w:r>
      <w:proofErr w:type="spellStart"/>
      <w:r w:rsidRPr="00074D2A">
        <w:rPr>
          <w:rFonts w:asciiTheme="minorHAnsi" w:eastAsiaTheme="minorHAnsi" w:hAnsiTheme="minorHAnsi" w:cstheme="minorBidi"/>
          <w:sz w:val="22"/>
          <w:szCs w:val="22"/>
        </w:rPr>
        <w:t>wCCd</w:t>
      </w:r>
      <w:proofErr w:type="spellEnd"/>
      <w:r w:rsidRPr="00074D2A">
        <w:rPr>
          <w:rFonts w:asciiTheme="minorHAnsi" w:eastAsiaTheme="minorHAnsi" w:hAnsiTheme="minorHAnsi" w:cstheme="minorBidi"/>
          <w:sz w:val="22"/>
          <w:szCs w:val="22"/>
        </w:rPr>
        <w:t xml:space="preserve">) in </w:t>
      </w:r>
      <w:proofErr w:type="gramStart"/>
      <w:r w:rsidRPr="00074D2A">
        <w:rPr>
          <w:rFonts w:asciiTheme="minorHAnsi" w:eastAsiaTheme="minorHAnsi" w:hAnsiTheme="minorHAnsi" w:cstheme="minorBidi"/>
          <w:sz w:val="22"/>
          <w:szCs w:val="22"/>
        </w:rPr>
        <w:t>Newly</w:t>
      </w:r>
      <w:proofErr w:type="gramEnd"/>
      <w:r w:rsidRPr="00074D2A">
        <w:rPr>
          <w:rFonts w:asciiTheme="minorHAnsi" w:eastAsiaTheme="minorHAnsi" w:hAnsiTheme="minorHAnsi" w:cstheme="minorBidi"/>
          <w:sz w:val="22"/>
          <w:szCs w:val="22"/>
        </w:rPr>
        <w:t xml:space="preserve"> Diagnosed Multiple Myeloma Patients: A Phase I- II Study</w:t>
      </w:r>
    </w:p>
    <w:p w:rsidR="00074D2A" w:rsidRPr="00074D2A" w:rsidRDefault="00074D2A" w:rsidP="00074D2A">
      <w:pPr>
        <w:rPr>
          <w:rFonts w:asciiTheme="minorHAnsi" w:eastAsiaTheme="minorHAnsi" w:hAnsiTheme="minorHAnsi" w:cstheme="minorBidi"/>
          <w:b/>
          <w:sz w:val="22"/>
          <w:szCs w:val="22"/>
        </w:rPr>
      </w:pPr>
    </w:p>
    <w:p w:rsidR="00074D2A" w:rsidRPr="00074D2A" w:rsidRDefault="00074D2A" w:rsidP="00074D2A">
      <w:pPr>
        <w:ind w:left="2160" w:hanging="1800"/>
        <w:rPr>
          <w:rFonts w:asciiTheme="minorHAnsi" w:eastAsiaTheme="minorHAnsi" w:hAnsiTheme="minorHAnsi" w:cstheme="minorBidi"/>
          <w:sz w:val="22"/>
          <w:szCs w:val="22"/>
        </w:rPr>
      </w:pPr>
      <w:r w:rsidRPr="00074D2A">
        <w:rPr>
          <w:rFonts w:asciiTheme="minorHAnsi" w:eastAsiaTheme="minorHAnsi" w:hAnsiTheme="minorHAnsi" w:cstheme="minorBidi"/>
          <w:b/>
          <w:sz w:val="22"/>
          <w:szCs w:val="22"/>
        </w:rPr>
        <w:t>Abstract #198:</w:t>
      </w:r>
      <w:r w:rsidRPr="00074D2A">
        <w:rPr>
          <w:rFonts w:asciiTheme="minorHAnsi" w:eastAsiaTheme="minorHAnsi" w:hAnsiTheme="minorHAnsi" w:cstheme="minorBidi"/>
          <w:b/>
          <w:sz w:val="22"/>
          <w:szCs w:val="22"/>
        </w:rPr>
        <w:tab/>
      </w:r>
      <w:r w:rsidRPr="00074D2A">
        <w:rPr>
          <w:rFonts w:asciiTheme="minorHAnsi" w:eastAsiaTheme="minorHAnsi" w:hAnsiTheme="minorHAnsi" w:cstheme="minorBidi"/>
          <w:sz w:val="22"/>
          <w:szCs w:val="22"/>
        </w:rPr>
        <w:t xml:space="preserve">Impact of Autologous Transplantation vs. Chemotherapy </w:t>
      </w:r>
      <w:proofErr w:type="gramStart"/>
      <w:r w:rsidRPr="00074D2A">
        <w:rPr>
          <w:rFonts w:asciiTheme="minorHAnsi" w:eastAsiaTheme="minorHAnsi" w:hAnsiTheme="minorHAnsi" w:cstheme="minorBidi"/>
          <w:sz w:val="22"/>
          <w:szCs w:val="22"/>
        </w:rPr>
        <w:t>Plus</w:t>
      </w:r>
      <w:proofErr w:type="gramEnd"/>
      <w:r w:rsidRPr="00074D2A">
        <w:rPr>
          <w:rFonts w:asciiTheme="minorHAnsi" w:eastAsiaTheme="minorHAnsi" w:hAnsiTheme="minorHAnsi" w:cstheme="minorBidi"/>
          <w:sz w:val="22"/>
          <w:szCs w:val="22"/>
        </w:rPr>
        <w:t xml:space="preserve"> Lenalidomide in Newly Diagnosed Myeloma According to Patient Prognosis: Results of a Pooled Analysis of 2 Phase III Trials</w:t>
      </w:r>
    </w:p>
    <w:p w:rsidR="005A634B" w:rsidRPr="009D5AD7" w:rsidRDefault="005A634B" w:rsidP="00EA6EF6">
      <w:pPr>
        <w:rPr>
          <w:rStyle w:val="Strong"/>
          <w:rFonts w:ascii="Calibri" w:hAnsi="Calibri"/>
          <w:b w:val="0"/>
          <w:sz w:val="22"/>
          <w:szCs w:val="22"/>
          <w:u w:val="single"/>
        </w:rPr>
      </w:pPr>
    </w:p>
    <w:p w:rsidR="00C07138" w:rsidRPr="009D5AD7" w:rsidRDefault="00C07138" w:rsidP="005A634B">
      <w:pPr>
        <w:pStyle w:val="maintext"/>
        <w:rPr>
          <w:rStyle w:val="Strong"/>
          <w:rFonts w:ascii="Calibri" w:hAnsi="Calibri"/>
          <w:b w:val="0"/>
          <w:sz w:val="22"/>
          <w:szCs w:val="22"/>
          <w:u w:val="single"/>
        </w:rPr>
      </w:pPr>
      <w:r w:rsidRPr="009D5AD7">
        <w:rPr>
          <w:rStyle w:val="Strong"/>
          <w:rFonts w:ascii="Calibri" w:hAnsi="Calibri"/>
          <w:b w:val="0"/>
          <w:sz w:val="22"/>
          <w:szCs w:val="22"/>
          <w:u w:val="single"/>
        </w:rPr>
        <w:t>View</w:t>
      </w:r>
      <w:r w:rsidR="009B7556" w:rsidRPr="009D5AD7">
        <w:rPr>
          <w:rStyle w:val="Strong"/>
          <w:rFonts w:ascii="Calibri" w:hAnsi="Calibri"/>
          <w:b w:val="0"/>
          <w:sz w:val="22"/>
          <w:szCs w:val="22"/>
          <w:u w:val="single"/>
        </w:rPr>
        <w:t xml:space="preserve"> </w:t>
      </w:r>
    </w:p>
    <w:p w:rsidR="00C07138" w:rsidRPr="009D5AD7" w:rsidRDefault="00C07138" w:rsidP="00C07138">
      <w:pPr>
        <w:pStyle w:val="maintext"/>
        <w:rPr>
          <w:rStyle w:val="Strong"/>
          <w:rFonts w:ascii="Calibri" w:hAnsi="Calibri"/>
          <w:b w:val="0"/>
          <w:sz w:val="22"/>
          <w:szCs w:val="22"/>
          <w:u w:val="single"/>
        </w:rPr>
      </w:pPr>
    </w:p>
    <w:p w:rsidR="00A4387A" w:rsidRDefault="00A4387A" w:rsidP="009D5AD7">
      <w:pPr>
        <w:pStyle w:val="maintext"/>
        <w:rPr>
          <w:rStyle w:val="Strong"/>
          <w:rFonts w:ascii="Calibri" w:hAnsi="Calibri" w:cs="Tahoma"/>
          <w:sz w:val="22"/>
          <w:szCs w:val="22"/>
        </w:rPr>
      </w:pPr>
    </w:p>
    <w:p w:rsidR="009D5AD7" w:rsidRPr="009D5AD7" w:rsidRDefault="00DB34DB" w:rsidP="009D5AD7">
      <w:pPr>
        <w:pStyle w:val="maintext"/>
        <w:rPr>
          <w:rStyle w:val="Strong"/>
          <w:rFonts w:ascii="Calibri" w:hAnsi="Calibri" w:cs="Tahoma"/>
          <w:sz w:val="22"/>
          <w:szCs w:val="22"/>
        </w:rPr>
      </w:pPr>
      <w:r>
        <w:rPr>
          <w:rStyle w:val="Strong"/>
          <w:rFonts w:ascii="Calibri" w:hAnsi="Calibri" w:cs="Tahoma"/>
          <w:sz w:val="22"/>
          <w:szCs w:val="22"/>
        </w:rPr>
        <w:t xml:space="preserve">[Tab- </w:t>
      </w:r>
      <w:r w:rsidR="00074D2A">
        <w:rPr>
          <w:rFonts w:ascii="Calibri" w:hAnsi="Calibri" w:cs="Tahoma"/>
          <w:b/>
          <w:bCs/>
          <w:sz w:val="22"/>
          <w:szCs w:val="22"/>
        </w:rPr>
        <w:t>MMRR</w:t>
      </w:r>
      <w:r w:rsidR="009D5AD7" w:rsidRPr="009D5AD7">
        <w:rPr>
          <w:rStyle w:val="Strong"/>
          <w:rFonts w:ascii="Calibri" w:hAnsi="Calibri" w:cs="Tahoma"/>
          <w:sz w:val="22"/>
          <w:szCs w:val="22"/>
        </w:rPr>
        <w:t>]</w:t>
      </w:r>
    </w:p>
    <w:p w:rsidR="009D5AD7" w:rsidRPr="009D5AD7" w:rsidRDefault="009D5AD7" w:rsidP="009D5AD7">
      <w:pPr>
        <w:pStyle w:val="maintext"/>
        <w:rPr>
          <w:rStyle w:val="Strong"/>
          <w:rFonts w:ascii="Calibri" w:hAnsi="Calibri" w:cs="Tahoma"/>
          <w:sz w:val="22"/>
          <w:szCs w:val="22"/>
        </w:rPr>
      </w:pPr>
    </w:p>
    <w:p w:rsidR="009D5AD7" w:rsidRDefault="00074D2A" w:rsidP="009D5AD7">
      <w:pPr>
        <w:pStyle w:val="maintext"/>
        <w:ind w:left="1440" w:hanging="1440"/>
        <w:rPr>
          <w:rFonts w:ascii="Calibri" w:hAnsi="Calibri" w:cs="Tahoma"/>
          <w:sz w:val="22"/>
          <w:szCs w:val="22"/>
        </w:rPr>
      </w:pPr>
      <w:r>
        <w:rPr>
          <w:rFonts w:ascii="Calibri" w:hAnsi="Calibri" w:cs="Tahoma"/>
          <w:sz w:val="22"/>
          <w:szCs w:val="22"/>
        </w:rPr>
        <w:t>Multiple Myeloma: Relapsed/Refractory</w:t>
      </w:r>
    </w:p>
    <w:p w:rsidR="00DB34DB" w:rsidRPr="009D5AD7" w:rsidRDefault="00DB34DB" w:rsidP="009D5AD7">
      <w:pPr>
        <w:pStyle w:val="maintext"/>
        <w:ind w:left="1440" w:hanging="1440"/>
        <w:rPr>
          <w:rFonts w:ascii="Calibri" w:hAnsi="Calibri" w:cs="Tahoma"/>
          <w:sz w:val="22"/>
          <w:szCs w:val="22"/>
        </w:rPr>
      </w:pPr>
    </w:p>
    <w:p w:rsidR="009D5AD7" w:rsidRDefault="009D5AD7" w:rsidP="009D5AD7">
      <w:pPr>
        <w:rPr>
          <w:rFonts w:ascii="Arial" w:hAnsi="Arial" w:cs="Arial"/>
          <w:bCs/>
          <w:sz w:val="20"/>
          <w:szCs w:val="20"/>
        </w:rPr>
      </w:pPr>
      <w:r w:rsidRPr="009D5AD7">
        <w:rPr>
          <w:rFonts w:ascii="Calibri" w:hAnsi="Calibri" w:cs="Calibri"/>
          <w:sz w:val="22"/>
          <w:szCs w:val="22"/>
        </w:rPr>
        <w:t>Featured Abstracts:</w:t>
      </w:r>
      <w:r w:rsidRPr="009D5AD7">
        <w:rPr>
          <w:rFonts w:ascii="Arial" w:hAnsi="Arial" w:cs="Arial"/>
          <w:bCs/>
          <w:sz w:val="20"/>
          <w:szCs w:val="20"/>
        </w:rPr>
        <w:t xml:space="preserve"> </w:t>
      </w:r>
    </w:p>
    <w:p w:rsidR="003D0092" w:rsidRDefault="003D0092" w:rsidP="00074D2A">
      <w:pPr>
        <w:ind w:left="2160" w:hanging="1800"/>
        <w:rPr>
          <w:rFonts w:asciiTheme="minorHAnsi" w:eastAsiaTheme="minorHAnsi" w:hAnsiTheme="minorHAnsi" w:cstheme="minorBidi"/>
          <w:b/>
          <w:sz w:val="22"/>
          <w:szCs w:val="22"/>
        </w:rPr>
      </w:pPr>
    </w:p>
    <w:p w:rsidR="00074D2A" w:rsidRPr="00074D2A" w:rsidRDefault="00074D2A" w:rsidP="00074D2A">
      <w:pPr>
        <w:ind w:left="2160" w:hanging="1800"/>
        <w:rPr>
          <w:rFonts w:ascii="Calibri" w:hAnsi="Calibri"/>
          <w:sz w:val="22"/>
          <w:szCs w:val="22"/>
        </w:rPr>
      </w:pPr>
      <w:r w:rsidRPr="00074D2A">
        <w:rPr>
          <w:rFonts w:asciiTheme="minorHAnsi" w:eastAsiaTheme="minorHAnsi" w:hAnsiTheme="minorHAnsi" w:cstheme="minorBidi"/>
          <w:b/>
          <w:sz w:val="22"/>
          <w:szCs w:val="22"/>
        </w:rPr>
        <w:t>Abstract #31:</w:t>
      </w:r>
      <w:r w:rsidRPr="00074D2A">
        <w:rPr>
          <w:rFonts w:asciiTheme="minorHAnsi" w:eastAsiaTheme="minorHAnsi" w:hAnsiTheme="minorHAnsi" w:cstheme="minorBidi"/>
          <w:sz w:val="22"/>
          <w:szCs w:val="22"/>
        </w:rPr>
        <w:tab/>
      </w:r>
      <w:r w:rsidRPr="00074D2A">
        <w:rPr>
          <w:rFonts w:ascii="Calibri" w:hAnsi="Calibri"/>
          <w:sz w:val="22"/>
          <w:szCs w:val="22"/>
        </w:rPr>
        <w:t xml:space="preserve">Ibrutinib, Single Agent or in Combination </w:t>
      </w:r>
      <w:proofErr w:type="gramStart"/>
      <w:r w:rsidRPr="00074D2A">
        <w:rPr>
          <w:rFonts w:ascii="Calibri" w:hAnsi="Calibri"/>
          <w:sz w:val="22"/>
          <w:szCs w:val="22"/>
        </w:rPr>
        <w:t>With</w:t>
      </w:r>
      <w:proofErr w:type="gramEnd"/>
      <w:r w:rsidRPr="00074D2A">
        <w:rPr>
          <w:rFonts w:ascii="Calibri" w:hAnsi="Calibri"/>
          <w:sz w:val="22"/>
          <w:szCs w:val="22"/>
        </w:rPr>
        <w:t xml:space="preserve"> Dexamethasone, in Patients With Relapsed or Relapsed/Refractory Multiple Myeloma (MM): Preliminary Phase 2 Results</w:t>
      </w:r>
    </w:p>
    <w:p w:rsidR="00074D2A" w:rsidRPr="00074D2A" w:rsidRDefault="00074D2A" w:rsidP="00074D2A">
      <w:pPr>
        <w:ind w:left="2160" w:hanging="1800"/>
        <w:rPr>
          <w:rFonts w:ascii="Calibri" w:eastAsiaTheme="minorHAnsi" w:hAnsi="Calibri" w:cs="Calibri"/>
          <w:b/>
          <w:sz w:val="22"/>
          <w:szCs w:val="22"/>
        </w:rPr>
      </w:pPr>
    </w:p>
    <w:p w:rsidR="00074D2A" w:rsidRPr="00074D2A" w:rsidRDefault="00074D2A" w:rsidP="00074D2A">
      <w:pPr>
        <w:ind w:left="2160" w:hanging="1800"/>
        <w:rPr>
          <w:rFonts w:ascii="Calibri" w:eastAsiaTheme="minorHAnsi" w:hAnsi="Calibri" w:cs="Calibri"/>
          <w:sz w:val="22"/>
          <w:szCs w:val="22"/>
        </w:rPr>
      </w:pPr>
      <w:r w:rsidRPr="00074D2A">
        <w:rPr>
          <w:rFonts w:ascii="Calibri" w:eastAsiaTheme="minorHAnsi" w:hAnsi="Calibri" w:cs="Calibri"/>
          <w:b/>
          <w:sz w:val="22"/>
          <w:szCs w:val="22"/>
        </w:rPr>
        <w:t>Abstract #79:</w:t>
      </w:r>
      <w:r w:rsidRPr="00074D2A">
        <w:rPr>
          <w:rFonts w:ascii="Calibri" w:eastAsiaTheme="minorHAnsi" w:hAnsi="Calibri" w:cs="Calibri"/>
          <w:b/>
          <w:sz w:val="22"/>
          <w:szCs w:val="22"/>
        </w:rPr>
        <w:tab/>
      </w:r>
      <w:r w:rsidRPr="00074D2A">
        <w:rPr>
          <w:rFonts w:ascii="Calibri" w:eastAsiaTheme="minorHAnsi" w:hAnsi="Calibri" w:cs="Calibri"/>
          <w:sz w:val="22"/>
          <w:szCs w:val="22"/>
        </w:rPr>
        <w:t>Carfilzomib, Lenalidomide, and Dexamethasone vs Lenalidomide and Dexamethasone in Patients (Pts) With Relapsed Multiple Myeloma: Interim Results from ASPIRE, a Randomized, Open-Label, Multicenter Phase 3 Study</w:t>
      </w:r>
    </w:p>
    <w:p w:rsidR="00074D2A" w:rsidRPr="00074D2A" w:rsidRDefault="00074D2A" w:rsidP="00074D2A">
      <w:pPr>
        <w:ind w:left="2160" w:hanging="1800"/>
        <w:rPr>
          <w:rFonts w:ascii="Calibri" w:eastAsiaTheme="minorHAnsi" w:hAnsi="Calibri" w:cs="Calibri"/>
          <w:b/>
          <w:sz w:val="22"/>
          <w:szCs w:val="22"/>
        </w:rPr>
      </w:pPr>
    </w:p>
    <w:p w:rsidR="00074D2A" w:rsidRPr="00074D2A" w:rsidRDefault="00074D2A" w:rsidP="00074D2A">
      <w:pPr>
        <w:ind w:left="2160" w:hanging="1800"/>
        <w:rPr>
          <w:rFonts w:ascii="Calibri" w:eastAsiaTheme="minorHAnsi" w:hAnsi="Calibri" w:cs="Calibri"/>
          <w:sz w:val="22"/>
          <w:szCs w:val="22"/>
        </w:rPr>
      </w:pPr>
      <w:r w:rsidRPr="00074D2A">
        <w:rPr>
          <w:rFonts w:ascii="Calibri" w:eastAsiaTheme="minorHAnsi" w:hAnsi="Calibri" w:cs="Calibri"/>
          <w:b/>
          <w:sz w:val="22"/>
          <w:szCs w:val="22"/>
        </w:rPr>
        <w:t>Abstract #80:</w:t>
      </w:r>
      <w:r w:rsidRPr="00074D2A">
        <w:rPr>
          <w:rFonts w:ascii="Calibri" w:eastAsiaTheme="minorHAnsi" w:hAnsi="Calibri" w:cs="Calibri"/>
          <w:b/>
          <w:sz w:val="22"/>
          <w:szCs w:val="22"/>
        </w:rPr>
        <w:tab/>
      </w:r>
      <w:r w:rsidRPr="00074D2A">
        <w:rPr>
          <w:rFonts w:ascii="Calibri" w:eastAsiaTheme="minorHAnsi" w:hAnsi="Calibri" w:cs="Calibri"/>
          <w:sz w:val="22"/>
          <w:szCs w:val="22"/>
        </w:rPr>
        <w:t>Safety and Efficacy in the Stratus (MM-010) Trial, a Single-Arm Phase 3b Study Evaluating Pomalidomide + Low-Dose Dexamethasone in Patients With Refractory or Relapsed and Refractory Multiple Myeloma</w:t>
      </w:r>
    </w:p>
    <w:p w:rsidR="00074D2A" w:rsidRPr="00074D2A" w:rsidRDefault="00074D2A" w:rsidP="00074D2A">
      <w:pPr>
        <w:rPr>
          <w:rFonts w:asciiTheme="minorHAnsi" w:eastAsiaTheme="minorHAnsi" w:hAnsiTheme="minorHAnsi" w:cstheme="minorBidi"/>
          <w:sz w:val="22"/>
          <w:szCs w:val="22"/>
        </w:rPr>
      </w:pPr>
    </w:p>
    <w:p w:rsidR="00074D2A" w:rsidRPr="00074D2A" w:rsidRDefault="00074D2A" w:rsidP="00074D2A">
      <w:pPr>
        <w:ind w:left="2160" w:hanging="1800"/>
        <w:rPr>
          <w:rFonts w:asciiTheme="minorHAnsi" w:eastAsiaTheme="minorHAnsi" w:hAnsiTheme="minorHAnsi" w:cstheme="minorBidi"/>
          <w:sz w:val="22"/>
          <w:szCs w:val="22"/>
        </w:rPr>
      </w:pPr>
      <w:r w:rsidRPr="00074D2A">
        <w:rPr>
          <w:rFonts w:asciiTheme="minorHAnsi" w:eastAsiaTheme="minorHAnsi" w:hAnsiTheme="minorHAnsi" w:cstheme="minorBidi"/>
          <w:b/>
          <w:sz w:val="22"/>
          <w:szCs w:val="22"/>
        </w:rPr>
        <w:t>Abstract #4742:</w:t>
      </w:r>
      <w:r w:rsidRPr="00074D2A">
        <w:rPr>
          <w:rFonts w:asciiTheme="minorHAnsi" w:eastAsiaTheme="minorHAnsi" w:hAnsiTheme="minorHAnsi" w:cstheme="minorBidi"/>
          <w:b/>
          <w:sz w:val="22"/>
          <w:szCs w:val="22"/>
        </w:rPr>
        <w:tab/>
      </w:r>
      <w:r w:rsidRPr="00074D2A">
        <w:rPr>
          <w:rFonts w:asciiTheme="minorHAnsi" w:eastAsiaTheme="minorHAnsi" w:hAnsiTheme="minorHAnsi" w:cstheme="minorBidi"/>
          <w:sz w:val="22"/>
          <w:szCs w:val="22"/>
        </w:rPr>
        <w:t xml:space="preserve">Efficacy and Safety Based on Duration of Treatment of </w:t>
      </w:r>
      <w:proofErr w:type="spellStart"/>
      <w:r w:rsidRPr="00074D2A">
        <w:rPr>
          <w:rFonts w:asciiTheme="minorHAnsi" w:eastAsiaTheme="minorHAnsi" w:hAnsiTheme="minorHAnsi" w:cstheme="minorBidi"/>
          <w:sz w:val="22"/>
          <w:szCs w:val="22"/>
        </w:rPr>
        <w:t>Panobinostat</w:t>
      </w:r>
      <w:proofErr w:type="spellEnd"/>
      <w:r w:rsidRPr="00074D2A">
        <w:rPr>
          <w:rFonts w:asciiTheme="minorHAnsi" w:eastAsiaTheme="minorHAnsi" w:hAnsiTheme="minorHAnsi" w:cstheme="minorBidi"/>
          <w:sz w:val="22"/>
          <w:szCs w:val="22"/>
        </w:rPr>
        <w:t xml:space="preserve"> Plus </w:t>
      </w:r>
      <w:proofErr w:type="spellStart"/>
      <w:r w:rsidRPr="00074D2A">
        <w:rPr>
          <w:rFonts w:asciiTheme="minorHAnsi" w:eastAsiaTheme="minorHAnsi" w:hAnsiTheme="minorHAnsi" w:cstheme="minorBidi"/>
          <w:sz w:val="22"/>
          <w:szCs w:val="22"/>
        </w:rPr>
        <w:t>Bortezomib</w:t>
      </w:r>
      <w:proofErr w:type="spellEnd"/>
      <w:r w:rsidRPr="00074D2A">
        <w:rPr>
          <w:rFonts w:asciiTheme="minorHAnsi" w:eastAsiaTheme="minorHAnsi" w:hAnsiTheme="minorHAnsi" w:cstheme="minorBidi"/>
          <w:sz w:val="22"/>
          <w:szCs w:val="22"/>
        </w:rPr>
        <w:t xml:space="preserve"> and Dexamethasone in Patients </w:t>
      </w:r>
      <w:proofErr w:type="gramStart"/>
      <w:r w:rsidRPr="00074D2A">
        <w:rPr>
          <w:rFonts w:asciiTheme="minorHAnsi" w:eastAsiaTheme="minorHAnsi" w:hAnsiTheme="minorHAnsi" w:cstheme="minorBidi"/>
          <w:sz w:val="22"/>
          <w:szCs w:val="22"/>
        </w:rPr>
        <w:t>With</w:t>
      </w:r>
      <w:proofErr w:type="gramEnd"/>
      <w:r w:rsidRPr="00074D2A">
        <w:rPr>
          <w:rFonts w:asciiTheme="minorHAnsi" w:eastAsiaTheme="minorHAnsi" w:hAnsiTheme="minorHAnsi" w:cstheme="minorBidi"/>
          <w:sz w:val="22"/>
          <w:szCs w:val="22"/>
        </w:rPr>
        <w:t xml:space="preserve"> Relapsed or Relapsed and Refractory Multiple Myeloma in the Phase 3 Panorama 1 Study</w:t>
      </w:r>
    </w:p>
    <w:p w:rsidR="00DB34DB" w:rsidRDefault="00DB34DB" w:rsidP="00EA6EF6">
      <w:pPr>
        <w:rPr>
          <w:rStyle w:val="Strong"/>
          <w:rFonts w:ascii="Calibri" w:hAnsi="Calibri"/>
          <w:b w:val="0"/>
          <w:sz w:val="22"/>
          <w:szCs w:val="22"/>
          <w:u w:val="single"/>
        </w:rPr>
      </w:pPr>
    </w:p>
    <w:p w:rsidR="00074D2A" w:rsidRDefault="00074D2A" w:rsidP="00EA6EF6">
      <w:pPr>
        <w:rPr>
          <w:rStyle w:val="Strong"/>
          <w:rFonts w:ascii="Calibri" w:hAnsi="Calibri"/>
          <w:b w:val="0"/>
          <w:sz w:val="22"/>
          <w:szCs w:val="22"/>
          <w:u w:val="single"/>
        </w:rPr>
      </w:pPr>
    </w:p>
    <w:p w:rsidR="00074D2A" w:rsidRDefault="00074D2A" w:rsidP="00EA6EF6">
      <w:pPr>
        <w:rPr>
          <w:rStyle w:val="Strong"/>
          <w:rFonts w:ascii="Calibri" w:hAnsi="Calibri"/>
          <w:b w:val="0"/>
          <w:sz w:val="22"/>
          <w:szCs w:val="22"/>
          <w:u w:val="single"/>
        </w:rPr>
      </w:pPr>
    </w:p>
    <w:p w:rsidR="009D5AD7" w:rsidRPr="009D5AD7" w:rsidRDefault="009D5AD7" w:rsidP="009D5AD7">
      <w:pPr>
        <w:pStyle w:val="maintext"/>
        <w:rPr>
          <w:rStyle w:val="Strong"/>
          <w:rFonts w:ascii="Calibri" w:hAnsi="Calibri"/>
          <w:b w:val="0"/>
          <w:sz w:val="22"/>
          <w:szCs w:val="22"/>
          <w:u w:val="single"/>
        </w:rPr>
      </w:pPr>
      <w:r w:rsidRPr="009D5AD7">
        <w:rPr>
          <w:rStyle w:val="Strong"/>
          <w:rFonts w:ascii="Calibri" w:hAnsi="Calibri"/>
          <w:b w:val="0"/>
          <w:sz w:val="22"/>
          <w:szCs w:val="22"/>
          <w:u w:val="single"/>
        </w:rPr>
        <w:t xml:space="preserve">View </w:t>
      </w:r>
    </w:p>
    <w:p w:rsidR="00AE7DA7" w:rsidRDefault="00AE7DA7" w:rsidP="00825D2C">
      <w:pPr>
        <w:pStyle w:val="maintext"/>
        <w:rPr>
          <w:rStyle w:val="Strong"/>
          <w:rFonts w:ascii="Calibri" w:hAnsi="Calibri" w:cs="Tahoma"/>
          <w:szCs w:val="22"/>
        </w:rPr>
      </w:pPr>
    </w:p>
    <w:p w:rsidR="00C55A19" w:rsidRPr="00C55A19" w:rsidRDefault="00C55A19" w:rsidP="00825D2C">
      <w:pPr>
        <w:pStyle w:val="maintext"/>
        <w:rPr>
          <w:rStyle w:val="Strong"/>
          <w:rFonts w:ascii="Calibri" w:hAnsi="Calibri" w:cs="Tahoma"/>
          <w:szCs w:val="22"/>
        </w:rPr>
      </w:pPr>
      <w:r w:rsidRPr="00C55A19">
        <w:rPr>
          <w:rStyle w:val="Strong"/>
          <w:rFonts w:ascii="Calibri" w:hAnsi="Calibri" w:cs="Tahoma"/>
          <w:szCs w:val="22"/>
        </w:rPr>
        <w:t>CME Page</w:t>
      </w:r>
    </w:p>
    <w:p w:rsidR="00C55A19" w:rsidRDefault="00C55A19" w:rsidP="00825D2C">
      <w:pPr>
        <w:pStyle w:val="maintext"/>
        <w:rPr>
          <w:rFonts w:ascii="Calibri" w:hAnsi="Calibri"/>
          <w:b/>
          <w:bCs/>
          <w:sz w:val="22"/>
          <w:szCs w:val="22"/>
        </w:rPr>
      </w:pPr>
    </w:p>
    <w:p w:rsidR="00825D2C" w:rsidRPr="00825D2C" w:rsidRDefault="00825D2C" w:rsidP="00825D2C">
      <w:pPr>
        <w:pStyle w:val="maintext"/>
        <w:rPr>
          <w:rFonts w:ascii="Calibri" w:hAnsi="Calibri"/>
          <w:bCs/>
          <w:sz w:val="22"/>
          <w:szCs w:val="22"/>
        </w:rPr>
      </w:pPr>
      <w:r w:rsidRPr="00825D2C">
        <w:rPr>
          <w:rFonts w:ascii="Calibri" w:hAnsi="Calibri"/>
          <w:b/>
          <w:bCs/>
          <w:sz w:val="22"/>
          <w:szCs w:val="22"/>
        </w:rPr>
        <w:t>Release Date</w:t>
      </w:r>
      <w:r w:rsidR="00C55A19">
        <w:rPr>
          <w:rFonts w:ascii="Calibri" w:hAnsi="Calibri"/>
          <w:bCs/>
          <w:sz w:val="22"/>
          <w:szCs w:val="22"/>
        </w:rPr>
        <w:t> </w:t>
      </w:r>
      <w:r w:rsidR="00C55A19">
        <w:rPr>
          <w:rFonts w:ascii="Calibri" w:hAnsi="Calibri"/>
          <w:bCs/>
          <w:sz w:val="22"/>
          <w:szCs w:val="22"/>
        </w:rPr>
        <w:br/>
        <w:t>December XX</w:t>
      </w:r>
      <w:r w:rsidRPr="00825D2C">
        <w:rPr>
          <w:rFonts w:ascii="Calibri" w:hAnsi="Calibri"/>
          <w:bCs/>
          <w:sz w:val="22"/>
          <w:szCs w:val="22"/>
        </w:rPr>
        <w:t>, 2014 </w:t>
      </w:r>
      <w:r w:rsidRPr="00825D2C">
        <w:rPr>
          <w:rFonts w:ascii="Calibri" w:hAnsi="Calibri"/>
          <w:bCs/>
          <w:sz w:val="22"/>
          <w:szCs w:val="22"/>
        </w:rPr>
        <w:br/>
      </w:r>
      <w:r w:rsidRPr="00825D2C">
        <w:rPr>
          <w:rFonts w:ascii="Calibri" w:hAnsi="Calibri"/>
          <w:bCs/>
          <w:sz w:val="22"/>
          <w:szCs w:val="22"/>
        </w:rPr>
        <w:br/>
      </w:r>
      <w:r w:rsidRPr="00825D2C">
        <w:rPr>
          <w:rFonts w:ascii="Calibri" w:hAnsi="Calibri"/>
          <w:b/>
          <w:bCs/>
          <w:sz w:val="22"/>
          <w:szCs w:val="22"/>
        </w:rPr>
        <w:t>Expiration Date</w:t>
      </w:r>
      <w:r w:rsidR="00C55A19">
        <w:rPr>
          <w:rFonts w:ascii="Calibri" w:hAnsi="Calibri"/>
          <w:bCs/>
          <w:sz w:val="22"/>
          <w:szCs w:val="22"/>
        </w:rPr>
        <w:t> </w:t>
      </w:r>
      <w:r w:rsidR="00C55A19">
        <w:rPr>
          <w:rFonts w:ascii="Calibri" w:hAnsi="Calibri"/>
          <w:bCs/>
          <w:sz w:val="22"/>
          <w:szCs w:val="22"/>
        </w:rPr>
        <w:br/>
        <w:t>December XX</w:t>
      </w:r>
      <w:r w:rsidRPr="00825D2C">
        <w:rPr>
          <w:rFonts w:ascii="Calibri" w:hAnsi="Calibri"/>
          <w:bCs/>
          <w:sz w:val="22"/>
          <w:szCs w:val="22"/>
        </w:rPr>
        <w:t>, 2015</w:t>
      </w:r>
    </w:p>
    <w:p w:rsidR="00825D2C" w:rsidRDefault="00825D2C" w:rsidP="00825D2C">
      <w:pPr>
        <w:pStyle w:val="maintext"/>
        <w:rPr>
          <w:rFonts w:ascii="Calibri" w:hAnsi="Calibri"/>
          <w:bCs/>
          <w:sz w:val="22"/>
          <w:szCs w:val="22"/>
        </w:rPr>
      </w:pPr>
    </w:p>
    <w:p w:rsidR="00825D2C" w:rsidRPr="00825D2C" w:rsidRDefault="00825D2C" w:rsidP="00825D2C">
      <w:pPr>
        <w:pStyle w:val="maintext"/>
        <w:rPr>
          <w:rFonts w:ascii="Calibri" w:hAnsi="Calibri"/>
          <w:bCs/>
          <w:sz w:val="22"/>
          <w:szCs w:val="22"/>
        </w:rPr>
      </w:pPr>
      <w:r w:rsidRPr="00825D2C">
        <w:rPr>
          <w:rFonts w:ascii="Calibri" w:hAnsi="Calibri"/>
          <w:b/>
          <w:bCs/>
          <w:sz w:val="22"/>
          <w:szCs w:val="22"/>
        </w:rPr>
        <w:t>Learning Objectives</w:t>
      </w:r>
      <w:r w:rsidRPr="00825D2C">
        <w:rPr>
          <w:rFonts w:ascii="Calibri" w:hAnsi="Calibri"/>
          <w:b/>
          <w:bCs/>
          <w:sz w:val="22"/>
          <w:szCs w:val="22"/>
        </w:rPr>
        <w:br/>
      </w:r>
      <w:proofErr w:type="gramStart"/>
      <w:r w:rsidRPr="00825D2C">
        <w:rPr>
          <w:rFonts w:ascii="Calibri" w:hAnsi="Calibri"/>
          <w:bCs/>
          <w:sz w:val="22"/>
          <w:szCs w:val="22"/>
        </w:rPr>
        <w:t>After</w:t>
      </w:r>
      <w:proofErr w:type="gramEnd"/>
      <w:r w:rsidRPr="00825D2C">
        <w:rPr>
          <w:rFonts w:ascii="Calibri" w:hAnsi="Calibri"/>
          <w:bCs/>
          <w:sz w:val="22"/>
          <w:szCs w:val="22"/>
        </w:rPr>
        <w:t xml:space="preserve"> successful completion of this educational activity, participants should be able to:</w:t>
      </w:r>
    </w:p>
    <w:p w:rsidR="00B300FF" w:rsidRPr="00C55A19" w:rsidRDefault="00C55A19" w:rsidP="00C55A19">
      <w:pPr>
        <w:pStyle w:val="maintext"/>
        <w:numPr>
          <w:ilvl w:val="0"/>
          <w:numId w:val="24"/>
        </w:numPr>
        <w:rPr>
          <w:rFonts w:ascii="Calibri" w:hAnsi="Calibri"/>
          <w:bCs/>
          <w:sz w:val="22"/>
          <w:szCs w:val="22"/>
        </w:rPr>
      </w:pPr>
      <w:r w:rsidRPr="00C55A19">
        <w:rPr>
          <w:rFonts w:ascii="Calibri" w:hAnsi="Calibri"/>
          <w:bCs/>
          <w:iCs/>
          <w:sz w:val="22"/>
          <w:szCs w:val="22"/>
        </w:rPr>
        <w:t>Evaluate recent findings from studies investigating biomarkers and molecular features of hematologic malignancies and disorders</w:t>
      </w:r>
    </w:p>
    <w:p w:rsidR="00C55A19" w:rsidRDefault="00C55A19" w:rsidP="00C55A19">
      <w:pPr>
        <w:pStyle w:val="maintext"/>
        <w:numPr>
          <w:ilvl w:val="0"/>
          <w:numId w:val="24"/>
        </w:numPr>
        <w:rPr>
          <w:rFonts w:ascii="Calibri" w:hAnsi="Calibri"/>
          <w:bCs/>
          <w:sz w:val="22"/>
          <w:szCs w:val="22"/>
        </w:rPr>
      </w:pPr>
      <w:r w:rsidRPr="00C55A19">
        <w:rPr>
          <w:rFonts w:ascii="Calibri" w:hAnsi="Calibri"/>
          <w:bCs/>
          <w:sz w:val="22"/>
          <w:szCs w:val="22"/>
        </w:rPr>
        <w:t>App</w:t>
      </w:r>
      <w:r w:rsidR="003D0092">
        <w:rPr>
          <w:rFonts w:ascii="Calibri" w:hAnsi="Calibri"/>
          <w:bCs/>
          <w:sz w:val="22"/>
          <w:szCs w:val="22"/>
        </w:rPr>
        <w:t xml:space="preserve">ly emerging data from clinical </w:t>
      </w:r>
      <w:r w:rsidRPr="00C55A19">
        <w:rPr>
          <w:rFonts w:ascii="Calibri" w:hAnsi="Calibri"/>
          <w:bCs/>
          <w:sz w:val="22"/>
          <w:szCs w:val="22"/>
        </w:rPr>
        <w:t>trials evaluating novel agents and treatment approaches for hematologic malignancies and disorders</w:t>
      </w:r>
    </w:p>
    <w:p w:rsidR="00825D2C" w:rsidRDefault="00C55A19" w:rsidP="00825D2C">
      <w:pPr>
        <w:pStyle w:val="maintext"/>
        <w:numPr>
          <w:ilvl w:val="0"/>
          <w:numId w:val="24"/>
        </w:numPr>
        <w:rPr>
          <w:rFonts w:ascii="Calibri" w:hAnsi="Calibri"/>
          <w:bCs/>
          <w:sz w:val="22"/>
          <w:szCs w:val="22"/>
        </w:rPr>
      </w:pPr>
      <w:r w:rsidRPr="00C55A19">
        <w:rPr>
          <w:rFonts w:ascii="Calibri" w:hAnsi="Calibri"/>
          <w:bCs/>
          <w:sz w:val="22"/>
          <w:szCs w:val="22"/>
        </w:rPr>
        <w:t>Identify appropriate clinical trials and refer eligible patients with hematologic malignancies and disorders for enrollment to expand their treatment options</w:t>
      </w:r>
    </w:p>
    <w:p w:rsidR="00C55A19" w:rsidRPr="00C55A19" w:rsidRDefault="00C55A19" w:rsidP="00C55A19">
      <w:pPr>
        <w:pStyle w:val="maintext"/>
        <w:ind w:left="720"/>
        <w:rPr>
          <w:rFonts w:ascii="Calibri" w:hAnsi="Calibri"/>
          <w:bCs/>
          <w:sz w:val="22"/>
          <w:szCs w:val="22"/>
        </w:rPr>
      </w:pPr>
    </w:p>
    <w:p w:rsidR="007654CD" w:rsidRDefault="007654CD" w:rsidP="007654CD">
      <w:pPr>
        <w:pStyle w:val="maintext"/>
        <w:rPr>
          <w:rFonts w:ascii="Calibri" w:hAnsi="Calibri" w:cs="Calibri"/>
          <w:b/>
          <w:color w:val="333333"/>
          <w:sz w:val="22"/>
          <w:szCs w:val="22"/>
          <w:lang w:val="en"/>
        </w:rPr>
      </w:pPr>
      <w:r>
        <w:rPr>
          <w:rFonts w:ascii="Calibri" w:hAnsi="Calibri" w:cs="Calibri"/>
          <w:b/>
          <w:color w:val="333333"/>
          <w:sz w:val="22"/>
          <w:szCs w:val="22"/>
          <w:lang w:val="en"/>
        </w:rPr>
        <w:t>Provider</w:t>
      </w:r>
    </w:p>
    <w:p w:rsidR="00825D2C" w:rsidRDefault="007654CD" w:rsidP="00825D2C">
      <w:pPr>
        <w:pStyle w:val="maintext"/>
        <w:rPr>
          <w:rFonts w:ascii="Calibri" w:hAnsi="Calibri"/>
          <w:bCs/>
          <w:sz w:val="22"/>
          <w:szCs w:val="22"/>
        </w:rPr>
      </w:pPr>
      <w:r w:rsidRPr="007654CD">
        <w:rPr>
          <w:rFonts w:ascii="Calibri" w:hAnsi="Calibri" w:cs="Calibri"/>
          <w:color w:val="333333"/>
          <w:sz w:val="22"/>
          <w:szCs w:val="22"/>
          <w:lang w:val="en"/>
        </w:rPr>
        <w:t>This activity is provided by prIME Oncology.</w:t>
      </w:r>
    </w:p>
    <w:p w:rsidR="00C55A19" w:rsidRDefault="00C55A19" w:rsidP="00825D2C">
      <w:pPr>
        <w:pStyle w:val="maintext"/>
        <w:rPr>
          <w:rFonts w:ascii="Calibri" w:hAnsi="Calibri"/>
          <w:b/>
          <w:bCs/>
          <w:sz w:val="22"/>
          <w:szCs w:val="22"/>
        </w:rPr>
      </w:pPr>
    </w:p>
    <w:p w:rsidR="00825D2C" w:rsidRDefault="00825D2C" w:rsidP="00825D2C">
      <w:pPr>
        <w:pStyle w:val="maintext"/>
        <w:rPr>
          <w:rFonts w:ascii="Calibri" w:hAnsi="Calibri"/>
          <w:bCs/>
          <w:sz w:val="22"/>
          <w:szCs w:val="22"/>
        </w:rPr>
      </w:pPr>
      <w:r w:rsidRPr="00825D2C">
        <w:rPr>
          <w:rFonts w:ascii="Calibri" w:hAnsi="Calibri"/>
          <w:b/>
          <w:bCs/>
          <w:sz w:val="22"/>
          <w:szCs w:val="22"/>
        </w:rPr>
        <w:t>Support </w:t>
      </w:r>
      <w:r w:rsidR="00C55A19" w:rsidRPr="00C55A19">
        <w:rPr>
          <w:rFonts w:ascii="Calibri" w:hAnsi="Calibri"/>
          <w:b/>
          <w:bCs/>
          <w:color w:val="FF0000"/>
          <w:sz w:val="22"/>
          <w:szCs w:val="22"/>
        </w:rPr>
        <w:t>[USE SAME AS ABOVE]</w:t>
      </w:r>
      <w:r w:rsidRPr="00825D2C">
        <w:rPr>
          <w:rFonts w:ascii="Calibri" w:hAnsi="Calibri"/>
          <w:bCs/>
          <w:sz w:val="22"/>
          <w:szCs w:val="22"/>
        </w:rPr>
        <w:br/>
      </w:r>
    </w:p>
    <w:p w:rsidR="00825D2C" w:rsidRPr="002D74D6" w:rsidRDefault="00825D2C" w:rsidP="00825D2C">
      <w:pPr>
        <w:pStyle w:val="maintext"/>
        <w:rPr>
          <w:rFonts w:ascii="Calibri" w:hAnsi="Calibri"/>
          <w:bCs/>
          <w:sz w:val="22"/>
          <w:szCs w:val="22"/>
        </w:rPr>
      </w:pPr>
      <w:r w:rsidRPr="002D74D6">
        <w:rPr>
          <w:rFonts w:ascii="Calibri" w:hAnsi="Calibri"/>
          <w:b/>
          <w:bCs/>
          <w:sz w:val="22"/>
          <w:szCs w:val="22"/>
        </w:rPr>
        <w:t>Target Audience</w:t>
      </w:r>
      <w:r w:rsidRPr="002D74D6">
        <w:rPr>
          <w:rFonts w:ascii="Calibri" w:hAnsi="Calibri"/>
          <w:bCs/>
          <w:sz w:val="22"/>
          <w:szCs w:val="22"/>
        </w:rPr>
        <w:t> </w:t>
      </w:r>
      <w:r w:rsidRPr="002D74D6">
        <w:rPr>
          <w:rFonts w:ascii="Calibri" w:hAnsi="Calibri"/>
          <w:bCs/>
          <w:sz w:val="22"/>
          <w:szCs w:val="22"/>
        </w:rPr>
        <w:br/>
      </w:r>
      <w:r w:rsidR="00C55A19" w:rsidRPr="002D74D6">
        <w:rPr>
          <w:rFonts w:ascii="Calibri" w:hAnsi="Calibri"/>
          <w:bCs/>
          <w:sz w:val="22"/>
          <w:szCs w:val="22"/>
        </w:rPr>
        <w:t>This educational activity is specifically designed for practicing hematologists, medical oncologists, and other healthcare professionals interested in and/or involved in the treatment of patients with cancer.</w:t>
      </w:r>
    </w:p>
    <w:p w:rsidR="00825D2C" w:rsidRPr="002D74D6" w:rsidRDefault="00825D2C" w:rsidP="00825D2C">
      <w:pPr>
        <w:pStyle w:val="maintext"/>
        <w:rPr>
          <w:rFonts w:ascii="Calibri" w:hAnsi="Calibri"/>
          <w:bCs/>
          <w:sz w:val="22"/>
          <w:szCs w:val="22"/>
          <w:highlight w:val="cyan"/>
        </w:rPr>
      </w:pPr>
    </w:p>
    <w:p w:rsidR="00D7720D" w:rsidRPr="002D74D6" w:rsidRDefault="00D7720D" w:rsidP="00825D2C">
      <w:pPr>
        <w:pStyle w:val="maintext"/>
        <w:rPr>
          <w:rFonts w:ascii="Calibri" w:hAnsi="Calibri"/>
          <w:b/>
          <w:bCs/>
          <w:sz w:val="22"/>
          <w:szCs w:val="22"/>
          <w:highlight w:val="cyan"/>
        </w:rPr>
      </w:pPr>
      <w:r w:rsidRPr="002D74D6">
        <w:rPr>
          <w:rFonts w:ascii="Calibri" w:hAnsi="Calibri"/>
          <w:b/>
          <w:bCs/>
          <w:sz w:val="22"/>
          <w:szCs w:val="22"/>
          <w:highlight w:val="cyan"/>
        </w:rPr>
        <w:t>CONTINUING EDUCATION</w:t>
      </w:r>
    </w:p>
    <w:p w:rsidR="00D7720D" w:rsidRPr="002D74D6" w:rsidRDefault="00D7720D" w:rsidP="00D7720D">
      <w:pPr>
        <w:pStyle w:val="maintext"/>
        <w:rPr>
          <w:rFonts w:ascii="Calibri" w:hAnsi="Calibri"/>
          <w:bCs/>
          <w:sz w:val="22"/>
          <w:szCs w:val="22"/>
          <w:highlight w:val="cyan"/>
        </w:rPr>
      </w:pPr>
      <w:proofErr w:type="gramStart"/>
      <w:r w:rsidRPr="002D74D6">
        <w:rPr>
          <w:rFonts w:ascii="Calibri" w:hAnsi="Calibri"/>
          <w:bCs/>
          <w:sz w:val="22"/>
          <w:szCs w:val="22"/>
          <w:highlight w:val="cyan"/>
        </w:rPr>
        <w:t>prIME</w:t>
      </w:r>
      <w:proofErr w:type="gramEnd"/>
      <w:r w:rsidRPr="002D74D6">
        <w:rPr>
          <w:rFonts w:ascii="Calibri" w:hAnsi="Calibri"/>
          <w:bCs/>
          <w:sz w:val="22"/>
          <w:szCs w:val="22"/>
          <w:highlight w:val="cyan"/>
        </w:rPr>
        <w:t xml:space="preserve"> Oncology is accredited by the Accreditation Council for Continuing Medical Education (ACCME®) to provide continuing medical education for physicians.</w:t>
      </w:r>
    </w:p>
    <w:p w:rsidR="00D7720D" w:rsidRPr="002D74D6" w:rsidRDefault="00D7720D" w:rsidP="00D7720D">
      <w:pPr>
        <w:pStyle w:val="maintext"/>
        <w:rPr>
          <w:rFonts w:ascii="Calibri" w:hAnsi="Calibri"/>
          <w:bCs/>
          <w:sz w:val="22"/>
          <w:szCs w:val="22"/>
          <w:highlight w:val="cyan"/>
        </w:rPr>
      </w:pPr>
    </w:p>
    <w:p w:rsidR="00D7720D" w:rsidRDefault="00D7720D" w:rsidP="00D7720D">
      <w:pPr>
        <w:pStyle w:val="maintext"/>
        <w:rPr>
          <w:rFonts w:ascii="Calibri" w:hAnsi="Calibri"/>
          <w:bCs/>
          <w:sz w:val="22"/>
          <w:szCs w:val="22"/>
          <w:highlight w:val="cyan"/>
        </w:rPr>
      </w:pPr>
      <w:r w:rsidRPr="002D74D6">
        <w:rPr>
          <w:rFonts w:ascii="Calibri" w:hAnsi="Calibri"/>
          <w:bCs/>
          <w:sz w:val="22"/>
          <w:szCs w:val="22"/>
          <w:highlight w:val="cyan"/>
        </w:rPr>
        <w:t>[Insert ACCME logo]</w:t>
      </w:r>
    </w:p>
    <w:p w:rsidR="000A2F65" w:rsidRPr="002D74D6" w:rsidRDefault="000A2F65" w:rsidP="00D7720D">
      <w:pPr>
        <w:pStyle w:val="maintext"/>
        <w:rPr>
          <w:rFonts w:ascii="Calibri" w:hAnsi="Calibri"/>
          <w:bCs/>
          <w:sz w:val="22"/>
          <w:szCs w:val="22"/>
          <w:highlight w:val="cyan"/>
        </w:rPr>
      </w:pPr>
    </w:p>
    <w:p w:rsidR="00D7720D" w:rsidRPr="000A2F65" w:rsidRDefault="000A2F65" w:rsidP="00D7720D">
      <w:pPr>
        <w:pStyle w:val="maintext"/>
        <w:rPr>
          <w:rFonts w:asciiTheme="minorHAnsi" w:hAnsiTheme="minorHAnsi" w:cstheme="minorHAnsi"/>
          <w:bCs/>
          <w:sz w:val="22"/>
          <w:szCs w:val="22"/>
          <w:highlight w:val="cyan"/>
        </w:rPr>
      </w:pPr>
      <w:proofErr w:type="gramStart"/>
      <w:r>
        <w:rPr>
          <w:rFonts w:asciiTheme="minorHAnsi" w:hAnsiTheme="minorHAnsi" w:cstheme="minorHAnsi"/>
          <w:color w:val="221E1F"/>
          <w:sz w:val="22"/>
          <w:szCs w:val="22"/>
        </w:rPr>
        <w:t>prIME</w:t>
      </w:r>
      <w:proofErr w:type="gramEnd"/>
      <w:r>
        <w:rPr>
          <w:rFonts w:asciiTheme="minorHAnsi" w:hAnsiTheme="minorHAnsi" w:cstheme="minorHAnsi"/>
          <w:color w:val="221E1F"/>
          <w:sz w:val="22"/>
          <w:szCs w:val="22"/>
        </w:rPr>
        <w:t xml:space="preserve"> Oncology</w:t>
      </w:r>
      <w:r w:rsidRPr="000A2F65">
        <w:rPr>
          <w:rFonts w:asciiTheme="minorHAnsi" w:hAnsiTheme="minorHAnsi" w:cstheme="minorHAnsi"/>
          <w:color w:val="221E1F"/>
          <w:sz w:val="22"/>
          <w:szCs w:val="22"/>
        </w:rPr>
        <w:t xml:space="preserve"> designates this</w:t>
      </w:r>
      <w:r w:rsidR="00336306">
        <w:rPr>
          <w:rFonts w:asciiTheme="minorHAnsi" w:hAnsiTheme="minorHAnsi" w:cstheme="minorHAnsi"/>
          <w:color w:val="221E1F"/>
          <w:sz w:val="22"/>
          <w:szCs w:val="22"/>
        </w:rPr>
        <w:t xml:space="preserve"> internet</w:t>
      </w:r>
      <w:r w:rsidRPr="000A2F65">
        <w:rPr>
          <w:rFonts w:asciiTheme="minorHAnsi" w:hAnsiTheme="minorHAnsi" w:cstheme="minorHAnsi"/>
          <w:color w:val="221E1F"/>
          <w:sz w:val="22"/>
          <w:szCs w:val="22"/>
        </w:rPr>
        <w:t xml:space="preserve"> </w:t>
      </w:r>
      <w:r w:rsidR="00336306">
        <w:rPr>
          <w:rFonts w:asciiTheme="minorHAnsi" w:hAnsiTheme="minorHAnsi" w:cstheme="minorHAnsi"/>
          <w:color w:val="221E1F"/>
          <w:sz w:val="22"/>
          <w:szCs w:val="22"/>
        </w:rPr>
        <w:t>point of c</w:t>
      </w:r>
      <w:r>
        <w:rPr>
          <w:rFonts w:asciiTheme="minorHAnsi" w:hAnsiTheme="minorHAnsi" w:cstheme="minorHAnsi"/>
          <w:color w:val="221E1F"/>
          <w:sz w:val="22"/>
          <w:szCs w:val="22"/>
        </w:rPr>
        <w:t>are (</w:t>
      </w:r>
      <w:proofErr w:type="spellStart"/>
      <w:r>
        <w:rPr>
          <w:rFonts w:asciiTheme="minorHAnsi" w:hAnsiTheme="minorHAnsi" w:cstheme="minorHAnsi"/>
          <w:color w:val="221E1F"/>
          <w:sz w:val="22"/>
          <w:szCs w:val="22"/>
        </w:rPr>
        <w:t>PoC</w:t>
      </w:r>
      <w:proofErr w:type="spellEnd"/>
      <w:r>
        <w:rPr>
          <w:rFonts w:asciiTheme="minorHAnsi" w:hAnsiTheme="minorHAnsi" w:cstheme="minorHAnsi"/>
          <w:color w:val="221E1F"/>
          <w:sz w:val="22"/>
          <w:szCs w:val="22"/>
        </w:rPr>
        <w:t>)</w:t>
      </w:r>
      <w:r w:rsidR="00336306">
        <w:rPr>
          <w:rFonts w:asciiTheme="minorHAnsi" w:hAnsiTheme="minorHAnsi" w:cstheme="minorHAnsi"/>
          <w:color w:val="221E1F"/>
          <w:sz w:val="22"/>
          <w:szCs w:val="22"/>
        </w:rPr>
        <w:t xml:space="preserve"> activity</w:t>
      </w:r>
      <w:r w:rsidRPr="000A2F65">
        <w:rPr>
          <w:rFonts w:asciiTheme="minorHAnsi" w:hAnsiTheme="minorHAnsi" w:cstheme="minorHAnsi"/>
          <w:color w:val="221E1F"/>
          <w:sz w:val="22"/>
          <w:szCs w:val="22"/>
        </w:rPr>
        <w:t xml:space="preserve"> for a maximum of</w:t>
      </w:r>
      <w:r>
        <w:rPr>
          <w:rFonts w:asciiTheme="minorHAnsi" w:hAnsiTheme="minorHAnsi" w:cstheme="minorHAnsi"/>
          <w:color w:val="221E1F"/>
          <w:sz w:val="22"/>
          <w:szCs w:val="22"/>
        </w:rPr>
        <w:t xml:space="preserve"> 1.5</w:t>
      </w:r>
      <w:r w:rsidRPr="000A2F65">
        <w:rPr>
          <w:rFonts w:asciiTheme="minorHAnsi" w:hAnsiTheme="minorHAnsi" w:cstheme="minorHAnsi"/>
          <w:color w:val="221E1F"/>
          <w:sz w:val="22"/>
          <w:szCs w:val="22"/>
        </w:rPr>
        <w:t xml:space="preserve"> </w:t>
      </w:r>
      <w:r w:rsidRPr="000A2F65">
        <w:rPr>
          <w:rFonts w:asciiTheme="minorHAnsi" w:hAnsiTheme="minorHAnsi" w:cstheme="minorHAnsi"/>
          <w:i/>
          <w:iCs/>
          <w:color w:val="221E1F"/>
          <w:sz w:val="22"/>
          <w:szCs w:val="22"/>
        </w:rPr>
        <w:t>AMA PRA Category 1 Credit</w:t>
      </w:r>
      <w:r>
        <w:rPr>
          <w:rFonts w:asciiTheme="minorHAnsi" w:hAnsiTheme="minorHAnsi" w:cstheme="minorHAnsi"/>
          <w:color w:val="221E1F"/>
          <w:sz w:val="22"/>
          <w:szCs w:val="22"/>
        </w:rPr>
        <w:t>s</w:t>
      </w:r>
      <w:r w:rsidRPr="000A2F65">
        <w:rPr>
          <w:rFonts w:asciiTheme="minorHAnsi" w:hAnsiTheme="minorHAnsi" w:cstheme="minorHAnsi"/>
          <w:color w:val="221E1F"/>
          <w:sz w:val="22"/>
          <w:szCs w:val="22"/>
        </w:rPr>
        <w:t>™. Physicians should claim only the credit commensurate with the extent of their participation in the activity.</w:t>
      </w:r>
    </w:p>
    <w:p w:rsidR="000A2F65" w:rsidRDefault="000A2F65" w:rsidP="00D7720D">
      <w:pPr>
        <w:pStyle w:val="maintext"/>
        <w:rPr>
          <w:rFonts w:ascii="Calibri" w:hAnsi="Calibri"/>
          <w:bCs/>
          <w:sz w:val="22"/>
          <w:szCs w:val="22"/>
          <w:highlight w:val="cyan"/>
        </w:rPr>
      </w:pPr>
    </w:p>
    <w:p w:rsidR="00D7720D" w:rsidRPr="002D74D6" w:rsidRDefault="00105D5F" w:rsidP="00D7720D">
      <w:pPr>
        <w:pStyle w:val="maintext"/>
        <w:rPr>
          <w:rFonts w:ascii="Calibri" w:hAnsi="Calibri"/>
          <w:bCs/>
          <w:sz w:val="22"/>
          <w:szCs w:val="22"/>
          <w:highlight w:val="cyan"/>
        </w:rPr>
      </w:pPr>
      <w:proofErr w:type="gramStart"/>
      <w:r>
        <w:rPr>
          <w:rFonts w:ascii="Calibri" w:hAnsi="Calibri"/>
          <w:bCs/>
          <w:sz w:val="22"/>
          <w:szCs w:val="22"/>
          <w:highlight w:val="cyan"/>
        </w:rPr>
        <w:t>prIME</w:t>
      </w:r>
      <w:proofErr w:type="gramEnd"/>
      <w:r>
        <w:rPr>
          <w:rFonts w:ascii="Calibri" w:hAnsi="Calibri"/>
          <w:bCs/>
          <w:sz w:val="22"/>
          <w:szCs w:val="22"/>
          <w:highlight w:val="cyan"/>
        </w:rPr>
        <w:t xml:space="preserve"> Oncology designates each Internet </w:t>
      </w:r>
      <w:proofErr w:type="spellStart"/>
      <w:r>
        <w:rPr>
          <w:rFonts w:ascii="Calibri" w:hAnsi="Calibri"/>
          <w:bCs/>
          <w:sz w:val="22"/>
          <w:szCs w:val="22"/>
          <w:highlight w:val="cyan"/>
        </w:rPr>
        <w:t>PoC</w:t>
      </w:r>
      <w:proofErr w:type="spellEnd"/>
      <w:r>
        <w:rPr>
          <w:rFonts w:ascii="Calibri" w:hAnsi="Calibri"/>
          <w:bCs/>
          <w:sz w:val="22"/>
          <w:szCs w:val="22"/>
          <w:highlight w:val="cyan"/>
        </w:rPr>
        <w:t xml:space="preserve"> cycle for 0.5 </w:t>
      </w:r>
      <w:r w:rsidRPr="003D0092">
        <w:rPr>
          <w:rFonts w:ascii="Calibri" w:hAnsi="Calibri"/>
          <w:bCs/>
          <w:i/>
          <w:sz w:val="22"/>
          <w:szCs w:val="22"/>
          <w:highlight w:val="cyan"/>
        </w:rPr>
        <w:t>AMA PRA Category 1 Credits</w:t>
      </w:r>
      <w:r w:rsidRPr="003D0092">
        <w:rPr>
          <w:rFonts w:ascii="Calibri" w:hAnsi="Calibri" w:cs="Calibri"/>
          <w:bCs/>
          <w:i/>
          <w:sz w:val="22"/>
          <w:szCs w:val="22"/>
          <w:highlight w:val="cyan"/>
        </w:rPr>
        <w:t>™</w:t>
      </w:r>
      <w:r w:rsidRPr="003D0092">
        <w:rPr>
          <w:rFonts w:ascii="Calibri" w:hAnsi="Calibri"/>
          <w:bCs/>
          <w:i/>
          <w:sz w:val="22"/>
          <w:szCs w:val="22"/>
          <w:highlight w:val="cyan"/>
        </w:rPr>
        <w:t>.</w:t>
      </w:r>
    </w:p>
    <w:p w:rsidR="00F305DB" w:rsidRDefault="00F305DB" w:rsidP="00D7720D">
      <w:pPr>
        <w:pStyle w:val="maintext"/>
        <w:rPr>
          <w:rFonts w:ascii="Calibri" w:hAnsi="Calibri"/>
          <w:bCs/>
          <w:sz w:val="22"/>
          <w:szCs w:val="22"/>
          <w:highlight w:val="cyan"/>
        </w:rPr>
      </w:pPr>
    </w:p>
    <w:p w:rsidR="00D7720D" w:rsidRPr="002D74D6" w:rsidRDefault="00D7720D" w:rsidP="00D7720D">
      <w:pPr>
        <w:pStyle w:val="maintext"/>
        <w:rPr>
          <w:rFonts w:ascii="Calibri" w:hAnsi="Calibri"/>
          <w:bCs/>
          <w:sz w:val="22"/>
          <w:szCs w:val="22"/>
          <w:highlight w:val="cyan"/>
        </w:rPr>
      </w:pPr>
      <w:r w:rsidRPr="002D74D6">
        <w:rPr>
          <w:rFonts w:ascii="Calibri" w:hAnsi="Calibri"/>
          <w:bCs/>
          <w:sz w:val="22"/>
          <w:szCs w:val="22"/>
          <w:highlight w:val="cyan"/>
        </w:rPr>
        <w:t>Each module may award the following:</w:t>
      </w:r>
    </w:p>
    <w:p w:rsidR="00C55A19" w:rsidRPr="002D74D6" w:rsidRDefault="002D74D6" w:rsidP="00D7720D">
      <w:pPr>
        <w:pStyle w:val="maintext"/>
        <w:rPr>
          <w:rFonts w:ascii="Calibri" w:hAnsi="Calibri"/>
          <w:bCs/>
          <w:sz w:val="22"/>
          <w:szCs w:val="22"/>
          <w:highlight w:val="cyan"/>
        </w:rPr>
      </w:pPr>
      <w:r w:rsidRPr="002D74D6">
        <w:rPr>
          <w:rFonts w:ascii="Calibri" w:hAnsi="Calibri"/>
          <w:bCs/>
          <w:sz w:val="22"/>
          <w:szCs w:val="22"/>
          <w:highlight w:val="cyan"/>
        </w:rPr>
        <w:t xml:space="preserve">AML: </w:t>
      </w:r>
      <w:r w:rsidR="00105D5F">
        <w:rPr>
          <w:rFonts w:ascii="Calibri" w:hAnsi="Calibri"/>
          <w:bCs/>
          <w:sz w:val="22"/>
          <w:szCs w:val="22"/>
          <w:highlight w:val="cyan"/>
        </w:rPr>
        <w:t>0.5</w:t>
      </w:r>
    </w:p>
    <w:p w:rsidR="00C55A19" w:rsidRPr="002D74D6" w:rsidRDefault="002D74D6" w:rsidP="00D7720D">
      <w:pPr>
        <w:pStyle w:val="maintext"/>
        <w:rPr>
          <w:rFonts w:ascii="Calibri" w:hAnsi="Calibri"/>
          <w:bCs/>
          <w:sz w:val="22"/>
          <w:szCs w:val="22"/>
          <w:highlight w:val="cyan"/>
        </w:rPr>
      </w:pPr>
      <w:r w:rsidRPr="002D74D6">
        <w:rPr>
          <w:rFonts w:ascii="Calibri" w:hAnsi="Calibri"/>
          <w:bCs/>
          <w:sz w:val="22"/>
          <w:szCs w:val="22"/>
          <w:highlight w:val="cyan"/>
        </w:rPr>
        <w:t xml:space="preserve">MM FL: </w:t>
      </w:r>
      <w:r w:rsidR="00105D5F">
        <w:rPr>
          <w:rFonts w:ascii="Calibri" w:hAnsi="Calibri"/>
          <w:bCs/>
          <w:sz w:val="22"/>
          <w:szCs w:val="22"/>
          <w:highlight w:val="cyan"/>
        </w:rPr>
        <w:t>0.5</w:t>
      </w:r>
    </w:p>
    <w:p w:rsidR="00C55A19" w:rsidRPr="002D74D6" w:rsidRDefault="002D74D6" w:rsidP="00D7720D">
      <w:pPr>
        <w:pStyle w:val="maintext"/>
        <w:rPr>
          <w:rFonts w:ascii="Calibri" w:hAnsi="Calibri"/>
          <w:bCs/>
          <w:sz w:val="22"/>
          <w:szCs w:val="22"/>
          <w:highlight w:val="cyan"/>
        </w:rPr>
      </w:pPr>
      <w:r w:rsidRPr="002D74D6">
        <w:rPr>
          <w:rFonts w:ascii="Calibri" w:hAnsi="Calibri"/>
          <w:bCs/>
          <w:sz w:val="22"/>
          <w:szCs w:val="22"/>
          <w:highlight w:val="cyan"/>
        </w:rPr>
        <w:t xml:space="preserve">MM RR: </w:t>
      </w:r>
      <w:r w:rsidR="00105D5F">
        <w:rPr>
          <w:rFonts w:ascii="Calibri" w:hAnsi="Calibri"/>
          <w:bCs/>
          <w:sz w:val="22"/>
          <w:szCs w:val="22"/>
          <w:highlight w:val="cyan"/>
        </w:rPr>
        <w:t>0.5</w:t>
      </w:r>
    </w:p>
    <w:p w:rsidR="00B8320C" w:rsidRPr="002D74D6" w:rsidRDefault="00B8320C" w:rsidP="00D7720D">
      <w:pPr>
        <w:pStyle w:val="maintext"/>
        <w:rPr>
          <w:rFonts w:ascii="Calibri" w:hAnsi="Calibri"/>
          <w:bCs/>
          <w:sz w:val="22"/>
          <w:szCs w:val="22"/>
          <w:highlight w:val="cyan"/>
        </w:rPr>
      </w:pPr>
    </w:p>
    <w:p w:rsidR="00B8320C" w:rsidRPr="002D74D6" w:rsidRDefault="00B8320C" w:rsidP="00B8320C">
      <w:pPr>
        <w:pStyle w:val="maintext"/>
        <w:rPr>
          <w:rFonts w:ascii="Calibri" w:hAnsi="Calibri"/>
          <w:b/>
          <w:bCs/>
          <w:sz w:val="22"/>
          <w:szCs w:val="22"/>
          <w:highlight w:val="cyan"/>
        </w:rPr>
      </w:pPr>
      <w:r w:rsidRPr="002D74D6">
        <w:rPr>
          <w:rFonts w:ascii="Calibri" w:hAnsi="Calibri"/>
          <w:b/>
          <w:bCs/>
          <w:sz w:val="22"/>
          <w:szCs w:val="22"/>
          <w:highlight w:val="cyan"/>
        </w:rPr>
        <w:lastRenderedPageBreak/>
        <w:t>Method of Participation</w:t>
      </w:r>
    </w:p>
    <w:p w:rsidR="00B8320C" w:rsidRPr="002D74D6" w:rsidRDefault="00B8320C" w:rsidP="00B8320C">
      <w:pPr>
        <w:pStyle w:val="maintext"/>
        <w:rPr>
          <w:rFonts w:ascii="Calibri" w:hAnsi="Calibri"/>
          <w:bCs/>
          <w:sz w:val="22"/>
          <w:szCs w:val="22"/>
          <w:highlight w:val="cyan"/>
        </w:rPr>
      </w:pPr>
      <w:r w:rsidRPr="002D74D6">
        <w:rPr>
          <w:rFonts w:ascii="Calibri" w:hAnsi="Calibri"/>
          <w:bCs/>
          <w:sz w:val="22"/>
          <w:szCs w:val="22"/>
          <w:highlight w:val="cyan"/>
        </w:rPr>
        <w:t>There are no fees for participating in and receiving CME credit for this activity. In order to receive credit, participants</w:t>
      </w:r>
      <w:r w:rsidR="00105D5F">
        <w:rPr>
          <w:rFonts w:ascii="Calibri" w:hAnsi="Calibri"/>
          <w:bCs/>
          <w:sz w:val="22"/>
          <w:szCs w:val="22"/>
          <w:highlight w:val="cyan"/>
        </w:rPr>
        <w:t xml:space="preserve"> must complete the activity evaluation and successfully find an answer to their clinical question and document it in the online point of care questionnaire. </w:t>
      </w:r>
      <w:r w:rsidRPr="002D74D6">
        <w:rPr>
          <w:rFonts w:ascii="Calibri" w:hAnsi="Calibri"/>
          <w:bCs/>
          <w:sz w:val="22"/>
          <w:szCs w:val="22"/>
          <w:highlight w:val="cyan"/>
        </w:rPr>
        <w:t xml:space="preserve"> Your participation in this CME activity will be recorded in prIME Oncology's database. However, upon request, your CME credit certificate will be emailed to you. Technical requirements may be found under the </w:t>
      </w:r>
      <w:hyperlink r:id="rId10" w:history="1">
        <w:r w:rsidRPr="002D74D6">
          <w:rPr>
            <w:rStyle w:val="Hyperlink"/>
            <w:rFonts w:ascii="Calibri" w:hAnsi="Calibri"/>
            <w:bCs/>
            <w:sz w:val="22"/>
            <w:szCs w:val="22"/>
            <w:highlight w:val="cyan"/>
          </w:rPr>
          <w:t>Terms of Use</w:t>
        </w:r>
      </w:hyperlink>
      <w:r w:rsidRPr="002D74D6">
        <w:rPr>
          <w:rFonts w:ascii="Calibri" w:hAnsi="Calibri"/>
          <w:bCs/>
          <w:sz w:val="22"/>
          <w:szCs w:val="22"/>
          <w:highlight w:val="cyan"/>
        </w:rPr>
        <w:t xml:space="preserve">. </w:t>
      </w:r>
    </w:p>
    <w:p w:rsidR="00B8320C" w:rsidRPr="002D74D6" w:rsidRDefault="00B8320C" w:rsidP="00B8320C">
      <w:pPr>
        <w:pStyle w:val="maintext"/>
        <w:rPr>
          <w:rFonts w:ascii="Calibri" w:hAnsi="Calibri"/>
          <w:bCs/>
          <w:sz w:val="22"/>
          <w:szCs w:val="22"/>
          <w:highlight w:val="cyan"/>
        </w:rPr>
      </w:pPr>
    </w:p>
    <w:p w:rsidR="00B8320C" w:rsidRDefault="00B8320C" w:rsidP="00B8320C">
      <w:pPr>
        <w:pStyle w:val="maintext"/>
        <w:rPr>
          <w:rFonts w:ascii="Calibri" w:hAnsi="Calibri"/>
          <w:bCs/>
          <w:sz w:val="22"/>
          <w:szCs w:val="22"/>
        </w:rPr>
      </w:pPr>
      <w:r w:rsidRPr="002D74D6">
        <w:rPr>
          <w:rFonts w:ascii="Calibri" w:hAnsi="Calibri"/>
          <w:bCs/>
          <w:sz w:val="22"/>
          <w:szCs w:val="22"/>
          <w:highlight w:val="cyan"/>
        </w:rPr>
        <w:t xml:space="preserve">A link to the </w:t>
      </w:r>
      <w:r w:rsidR="0052397B">
        <w:rPr>
          <w:rFonts w:ascii="Calibri" w:hAnsi="Calibri"/>
          <w:bCs/>
          <w:sz w:val="22"/>
          <w:szCs w:val="22"/>
          <w:highlight w:val="cyan"/>
        </w:rPr>
        <w:t>questionnaire</w:t>
      </w:r>
      <w:r w:rsidRPr="002D74D6">
        <w:rPr>
          <w:rFonts w:ascii="Calibri" w:hAnsi="Calibri"/>
          <w:bCs/>
          <w:sz w:val="22"/>
          <w:szCs w:val="22"/>
          <w:highlight w:val="cyan"/>
        </w:rPr>
        <w:t xml:space="preserve"> is available on the video player page</w:t>
      </w:r>
      <w:r w:rsidRPr="00B8320C">
        <w:rPr>
          <w:rFonts w:ascii="Calibri" w:hAnsi="Calibri"/>
          <w:bCs/>
          <w:sz w:val="22"/>
          <w:szCs w:val="22"/>
        </w:rPr>
        <w:t>.</w:t>
      </w:r>
    </w:p>
    <w:p w:rsidR="00105D5F" w:rsidRDefault="00105D5F" w:rsidP="00B8320C">
      <w:pPr>
        <w:pStyle w:val="maintext"/>
        <w:rPr>
          <w:rFonts w:ascii="Calibri" w:hAnsi="Calibri"/>
          <w:bCs/>
          <w:sz w:val="22"/>
          <w:szCs w:val="22"/>
        </w:rPr>
      </w:pPr>
    </w:p>
    <w:p w:rsidR="00105D5F" w:rsidRPr="003D0092" w:rsidRDefault="00105D5F" w:rsidP="00105D5F">
      <w:pPr>
        <w:rPr>
          <w:rFonts w:asciiTheme="minorHAnsi" w:hAnsiTheme="minorHAnsi"/>
          <w:sz w:val="22"/>
          <w:szCs w:val="22"/>
        </w:rPr>
      </w:pPr>
      <w:r w:rsidRPr="0052397B">
        <w:rPr>
          <w:rFonts w:asciiTheme="minorHAnsi" w:hAnsiTheme="minorHAnsi"/>
          <w:sz w:val="22"/>
          <w:szCs w:val="22"/>
          <w:highlight w:val="cyan"/>
        </w:rPr>
        <w:t xml:space="preserve">In order to receive credit, participants must </w:t>
      </w:r>
      <w:r w:rsidRPr="0052397B">
        <w:rPr>
          <w:rFonts w:asciiTheme="minorHAnsi" w:hAnsiTheme="minorHAnsi"/>
          <w:bCs/>
          <w:sz w:val="22"/>
          <w:szCs w:val="22"/>
          <w:highlight w:val="cyan"/>
        </w:rPr>
        <w:t>successfully find an answer to their clinical question and document it in the online point of care questionnaire.</w:t>
      </w:r>
    </w:p>
    <w:p w:rsidR="00105D5F" w:rsidRDefault="00105D5F" w:rsidP="00B8320C">
      <w:pPr>
        <w:pStyle w:val="maintext"/>
        <w:rPr>
          <w:rFonts w:ascii="Calibri" w:hAnsi="Calibri"/>
          <w:bCs/>
          <w:sz w:val="22"/>
          <w:szCs w:val="22"/>
        </w:rPr>
      </w:pPr>
    </w:p>
    <w:p w:rsidR="00D7720D" w:rsidRPr="002C1E9E" w:rsidRDefault="00825D2C" w:rsidP="00D7720D">
      <w:pPr>
        <w:pStyle w:val="maintext"/>
        <w:rPr>
          <w:rFonts w:ascii="Calibri" w:hAnsi="Calibri"/>
          <w:b/>
          <w:bCs/>
          <w:sz w:val="22"/>
          <w:szCs w:val="22"/>
        </w:rPr>
      </w:pPr>
      <w:r w:rsidRPr="00825D2C">
        <w:rPr>
          <w:rFonts w:ascii="Calibri" w:hAnsi="Calibri"/>
          <w:bCs/>
          <w:sz w:val="22"/>
          <w:szCs w:val="22"/>
        </w:rPr>
        <w:br/>
      </w:r>
      <w:r w:rsidR="00D7720D" w:rsidRPr="002C1E9E">
        <w:rPr>
          <w:rFonts w:ascii="Calibri" w:hAnsi="Calibri"/>
          <w:b/>
          <w:bCs/>
          <w:sz w:val="22"/>
          <w:szCs w:val="22"/>
        </w:rPr>
        <w:t>Disclosure of Relevant Financial Relationships</w:t>
      </w:r>
    </w:p>
    <w:p w:rsidR="00D7720D" w:rsidRPr="00D7720D" w:rsidRDefault="00D7720D" w:rsidP="00D7720D">
      <w:pPr>
        <w:pStyle w:val="maintext"/>
        <w:rPr>
          <w:rFonts w:ascii="Calibri" w:hAnsi="Calibri"/>
          <w:bCs/>
          <w:sz w:val="22"/>
          <w:szCs w:val="22"/>
        </w:rPr>
      </w:pPr>
      <w:proofErr w:type="gramStart"/>
      <w:r w:rsidRPr="00D7720D">
        <w:rPr>
          <w:rFonts w:ascii="Calibri" w:hAnsi="Calibri"/>
          <w:bCs/>
          <w:sz w:val="22"/>
          <w:szCs w:val="22"/>
        </w:rPr>
        <w:t>prIME</w:t>
      </w:r>
      <w:proofErr w:type="gramEnd"/>
      <w:r w:rsidRPr="00D7720D">
        <w:rPr>
          <w:rFonts w:ascii="Calibri" w:hAnsi="Calibri"/>
          <w:bCs/>
          <w:sz w:val="22"/>
          <w:szCs w:val="22"/>
        </w:rPr>
        <w:t xml:space="preserve"> Oncology assesses relevant financial relationships with its instructors, planners, managers, and other individuals who are in a position to control the content of CME activities. Any potential conflicts of interest that are identified are thoroughly vetted by prIME Oncology for fairness, balance, and scientific objectivity of data, as well as patient care recommendations. </w:t>
      </w:r>
      <w:proofErr w:type="gramStart"/>
      <w:r w:rsidRPr="00D7720D">
        <w:rPr>
          <w:rFonts w:ascii="Calibri" w:hAnsi="Calibri"/>
          <w:bCs/>
          <w:sz w:val="22"/>
          <w:szCs w:val="22"/>
        </w:rPr>
        <w:t>prIME</w:t>
      </w:r>
      <w:proofErr w:type="gramEnd"/>
      <w:r w:rsidRPr="00D7720D">
        <w:rPr>
          <w:rFonts w:ascii="Calibri" w:hAnsi="Calibri"/>
          <w:bCs/>
          <w:sz w:val="22"/>
          <w:szCs w:val="22"/>
        </w:rPr>
        <w:t xml:space="preserve"> Oncology is committed to providing its learners with high-quality CME activities and related materials that promote improvements or quality in healthcare and not a specific proprietary business interest of a commercial entity.</w:t>
      </w:r>
    </w:p>
    <w:p w:rsidR="00D7720D" w:rsidRPr="00D7720D" w:rsidRDefault="00D7720D" w:rsidP="00D7720D">
      <w:pPr>
        <w:pStyle w:val="maintext"/>
        <w:rPr>
          <w:rFonts w:ascii="Calibri" w:hAnsi="Calibri"/>
          <w:bCs/>
          <w:sz w:val="22"/>
          <w:szCs w:val="22"/>
        </w:rPr>
      </w:pPr>
    </w:p>
    <w:p w:rsidR="00D7720D" w:rsidRPr="00D7720D" w:rsidRDefault="00D7720D" w:rsidP="00D7720D">
      <w:pPr>
        <w:pStyle w:val="maintext"/>
        <w:rPr>
          <w:rFonts w:ascii="Calibri" w:hAnsi="Calibri"/>
          <w:bCs/>
          <w:sz w:val="22"/>
          <w:szCs w:val="22"/>
        </w:rPr>
      </w:pPr>
      <w:r w:rsidRPr="00D7720D">
        <w:rPr>
          <w:rFonts w:ascii="Calibri" w:hAnsi="Calibri"/>
          <w:bCs/>
          <w:sz w:val="22"/>
          <w:szCs w:val="22"/>
        </w:rPr>
        <w:t>The employees of prIME Oncology have disclosed:</w:t>
      </w:r>
    </w:p>
    <w:p w:rsidR="00D7720D" w:rsidRPr="00D7720D" w:rsidRDefault="00D7720D" w:rsidP="00D7720D">
      <w:pPr>
        <w:pStyle w:val="maintext"/>
        <w:rPr>
          <w:rFonts w:ascii="Calibri" w:hAnsi="Calibri"/>
          <w:bCs/>
          <w:sz w:val="22"/>
          <w:szCs w:val="22"/>
        </w:rPr>
      </w:pPr>
      <w:r w:rsidRPr="00D7720D">
        <w:rPr>
          <w:rFonts w:ascii="Calibri" w:hAnsi="Calibri"/>
          <w:bCs/>
          <w:sz w:val="22"/>
          <w:szCs w:val="22"/>
        </w:rPr>
        <w:t>•</w:t>
      </w:r>
      <w:r w:rsidRPr="00D7720D">
        <w:rPr>
          <w:rFonts w:ascii="Calibri" w:hAnsi="Calibri"/>
          <w:bCs/>
          <w:sz w:val="22"/>
          <w:szCs w:val="22"/>
        </w:rPr>
        <w:tab/>
      </w:r>
      <w:r>
        <w:rPr>
          <w:rFonts w:ascii="Calibri" w:hAnsi="Calibri"/>
          <w:bCs/>
          <w:sz w:val="22"/>
          <w:szCs w:val="22"/>
        </w:rPr>
        <w:t>Chelsey Goins, PhD</w:t>
      </w:r>
      <w:r w:rsidRPr="00D7720D">
        <w:rPr>
          <w:rFonts w:ascii="Calibri" w:hAnsi="Calibri"/>
          <w:bCs/>
          <w:sz w:val="22"/>
          <w:szCs w:val="22"/>
        </w:rPr>
        <w:t xml:space="preserve"> (clinical</w:t>
      </w:r>
      <w:r w:rsidR="00074D2A">
        <w:rPr>
          <w:rFonts w:ascii="Calibri" w:hAnsi="Calibri"/>
          <w:bCs/>
          <w:sz w:val="22"/>
          <w:szCs w:val="22"/>
        </w:rPr>
        <w:t xml:space="preserve"> content planner/reviewer</w:t>
      </w:r>
      <w:r w:rsidRPr="00D7720D">
        <w:rPr>
          <w:rFonts w:ascii="Calibri" w:hAnsi="Calibri"/>
          <w:bCs/>
          <w:sz w:val="22"/>
          <w:szCs w:val="22"/>
        </w:rPr>
        <w:t xml:space="preserve">) – no relevant financial relationships </w:t>
      </w:r>
    </w:p>
    <w:p w:rsidR="00D7720D" w:rsidRPr="00D7720D" w:rsidRDefault="00D7720D" w:rsidP="00D7720D">
      <w:pPr>
        <w:pStyle w:val="maintext"/>
        <w:rPr>
          <w:rFonts w:ascii="Calibri" w:hAnsi="Calibri"/>
          <w:bCs/>
          <w:sz w:val="22"/>
          <w:szCs w:val="22"/>
        </w:rPr>
      </w:pPr>
      <w:r w:rsidRPr="00D7720D">
        <w:rPr>
          <w:rFonts w:ascii="Calibri" w:hAnsi="Calibri"/>
          <w:bCs/>
          <w:sz w:val="22"/>
          <w:szCs w:val="22"/>
        </w:rPr>
        <w:t>•</w:t>
      </w:r>
      <w:r w:rsidRPr="00D7720D">
        <w:rPr>
          <w:rFonts w:ascii="Calibri" w:hAnsi="Calibri"/>
          <w:bCs/>
          <w:sz w:val="22"/>
          <w:szCs w:val="22"/>
        </w:rPr>
        <w:tab/>
      </w:r>
      <w:r w:rsidR="003D0092" w:rsidRPr="003D0092">
        <w:rPr>
          <w:rFonts w:ascii="Calibri" w:hAnsi="Calibri"/>
          <w:bCs/>
          <w:sz w:val="22"/>
          <w:szCs w:val="22"/>
        </w:rPr>
        <w:t>Trudy Stoddert, ELS</w:t>
      </w:r>
      <w:r w:rsidR="00F61695">
        <w:rPr>
          <w:rFonts w:ascii="Calibri" w:hAnsi="Calibri"/>
          <w:bCs/>
          <w:sz w:val="22"/>
          <w:szCs w:val="22"/>
        </w:rPr>
        <w:t xml:space="preserve"> </w:t>
      </w:r>
      <w:r w:rsidRPr="00D7720D">
        <w:rPr>
          <w:rFonts w:ascii="Calibri" w:hAnsi="Calibri"/>
          <w:bCs/>
          <w:sz w:val="22"/>
          <w:szCs w:val="22"/>
        </w:rPr>
        <w:t>(editorial</w:t>
      </w:r>
      <w:r w:rsidR="00074D2A">
        <w:rPr>
          <w:rFonts w:ascii="Calibri" w:hAnsi="Calibri"/>
          <w:bCs/>
          <w:sz w:val="22"/>
          <w:szCs w:val="22"/>
        </w:rPr>
        <w:t xml:space="preserve"> content planner/reviewer</w:t>
      </w:r>
      <w:r w:rsidRPr="00D7720D">
        <w:rPr>
          <w:rFonts w:ascii="Calibri" w:hAnsi="Calibri"/>
          <w:bCs/>
          <w:sz w:val="22"/>
          <w:szCs w:val="22"/>
        </w:rPr>
        <w:t xml:space="preserve">) – no relevant financial relationships </w:t>
      </w:r>
    </w:p>
    <w:p w:rsidR="00D7720D" w:rsidRPr="00D7720D" w:rsidRDefault="00D7720D" w:rsidP="00D7720D">
      <w:pPr>
        <w:pStyle w:val="maintext"/>
        <w:rPr>
          <w:rFonts w:ascii="Calibri" w:hAnsi="Calibri"/>
          <w:bCs/>
          <w:sz w:val="22"/>
          <w:szCs w:val="22"/>
        </w:rPr>
      </w:pPr>
    </w:p>
    <w:p w:rsidR="00D7720D" w:rsidRPr="002C1E9E" w:rsidRDefault="00D7720D" w:rsidP="00D7720D">
      <w:pPr>
        <w:pStyle w:val="maintext"/>
        <w:rPr>
          <w:rFonts w:ascii="Calibri" w:hAnsi="Calibri"/>
          <w:b/>
          <w:bCs/>
          <w:sz w:val="22"/>
          <w:szCs w:val="22"/>
        </w:rPr>
      </w:pPr>
      <w:r w:rsidRPr="002C1E9E">
        <w:rPr>
          <w:rFonts w:ascii="Calibri" w:hAnsi="Calibri"/>
          <w:b/>
          <w:bCs/>
          <w:sz w:val="22"/>
          <w:szCs w:val="22"/>
        </w:rPr>
        <w:t>Disclosure Regarding Unlabeled Use</w:t>
      </w:r>
    </w:p>
    <w:p w:rsidR="00D7720D" w:rsidRPr="00D7720D" w:rsidRDefault="00D7720D" w:rsidP="00D7720D">
      <w:pPr>
        <w:pStyle w:val="maintext"/>
        <w:rPr>
          <w:rFonts w:ascii="Calibri" w:hAnsi="Calibri"/>
          <w:bCs/>
          <w:sz w:val="22"/>
          <w:szCs w:val="22"/>
        </w:rPr>
      </w:pPr>
      <w:r w:rsidRPr="00D7720D">
        <w:rPr>
          <w:rFonts w:ascii="Calibri" w:hAnsi="Calibri"/>
          <w:bCs/>
          <w:sz w:val="22"/>
          <w:szCs w:val="22"/>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rsidR="00D7720D" w:rsidRPr="00D7720D" w:rsidRDefault="00D7720D" w:rsidP="00D7720D">
      <w:pPr>
        <w:pStyle w:val="maintext"/>
        <w:rPr>
          <w:rFonts w:ascii="Calibri" w:hAnsi="Calibri"/>
          <w:bCs/>
          <w:sz w:val="22"/>
          <w:szCs w:val="22"/>
        </w:rPr>
      </w:pPr>
    </w:p>
    <w:p w:rsidR="00D7720D" w:rsidRPr="002C1E9E" w:rsidRDefault="00D7720D" w:rsidP="00D7720D">
      <w:pPr>
        <w:pStyle w:val="maintext"/>
        <w:rPr>
          <w:rFonts w:ascii="Calibri" w:hAnsi="Calibri"/>
          <w:b/>
          <w:bCs/>
          <w:sz w:val="22"/>
          <w:szCs w:val="22"/>
        </w:rPr>
      </w:pPr>
      <w:r w:rsidRPr="002C1E9E">
        <w:rPr>
          <w:rFonts w:ascii="Calibri" w:hAnsi="Calibri"/>
          <w:b/>
          <w:bCs/>
          <w:sz w:val="22"/>
          <w:szCs w:val="22"/>
        </w:rPr>
        <w:t>Disclaimer</w:t>
      </w:r>
    </w:p>
    <w:p w:rsidR="00471577" w:rsidRPr="00F61695" w:rsidRDefault="00D7720D" w:rsidP="00915E07">
      <w:pPr>
        <w:pStyle w:val="maintext"/>
        <w:rPr>
          <w:rFonts w:ascii="Calibri" w:hAnsi="Calibri"/>
          <w:bCs/>
          <w:sz w:val="22"/>
          <w:szCs w:val="22"/>
        </w:rPr>
      </w:pPr>
      <w:r w:rsidRPr="00D7720D">
        <w:rPr>
          <w:rFonts w:ascii="Calibri" w:hAnsi="Calibri"/>
          <w:bCs/>
          <w:sz w:val="22"/>
          <w:szCs w:val="22"/>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sectPr w:rsidR="00471577" w:rsidRPr="00F61695" w:rsidSect="00AE7DA7">
      <w:type w:val="continuous"/>
      <w:pgSz w:w="12240" w:h="15840"/>
      <w:pgMar w:top="1440" w:right="180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97A" w:rsidRDefault="005F397A" w:rsidP="004326FA">
      <w:r>
        <w:separator/>
      </w:r>
    </w:p>
  </w:endnote>
  <w:endnote w:type="continuationSeparator" w:id="0">
    <w:p w:rsidR="005F397A" w:rsidRDefault="005F397A" w:rsidP="0043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97A" w:rsidRDefault="005F397A" w:rsidP="004326FA">
      <w:r>
        <w:separator/>
      </w:r>
    </w:p>
  </w:footnote>
  <w:footnote w:type="continuationSeparator" w:id="0">
    <w:p w:rsidR="005F397A" w:rsidRDefault="005F397A" w:rsidP="00432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A75" w:rsidRPr="004326FA" w:rsidRDefault="00BA3A75" w:rsidP="004326FA">
    <w:pPr>
      <w:pStyle w:val="Header"/>
      <w:jc w:val="center"/>
      <w:rPr>
        <w:rFonts w:ascii="Calibri" w:hAnsi="Calibri"/>
        <w:b/>
        <w:u w:val="single"/>
      </w:rPr>
    </w:pPr>
    <w:r w:rsidRPr="004326FA">
      <w:rPr>
        <w:rFonts w:ascii="Calibri" w:hAnsi="Calibri"/>
        <w:b/>
        <w:u w:val="single"/>
      </w:rPr>
      <w:t>2</w:t>
    </w:r>
    <w:r>
      <w:rPr>
        <w:rFonts w:ascii="Calibri" w:hAnsi="Calibri"/>
        <w:b/>
        <w:u w:val="single"/>
      </w:rPr>
      <w:t>01</w:t>
    </w:r>
    <w:r w:rsidR="00F84626">
      <w:rPr>
        <w:rFonts w:ascii="Calibri" w:hAnsi="Calibri"/>
        <w:b/>
        <w:u w:val="single"/>
        <w:lang w:val="en-US"/>
      </w:rPr>
      <w:t>4</w:t>
    </w:r>
    <w:r>
      <w:rPr>
        <w:rFonts w:ascii="Calibri" w:hAnsi="Calibri"/>
        <w:b/>
        <w:u w:val="single"/>
      </w:rPr>
      <w:t xml:space="preserve"> </w:t>
    </w:r>
    <w:r w:rsidRPr="004326FA">
      <w:rPr>
        <w:rFonts w:ascii="Calibri" w:hAnsi="Calibri"/>
        <w:b/>
        <w:u w:val="single"/>
      </w:rPr>
      <w:t>AS</w:t>
    </w:r>
    <w:r w:rsidR="00E91B15">
      <w:rPr>
        <w:rFonts w:ascii="Calibri" w:hAnsi="Calibri"/>
        <w:b/>
        <w:u w:val="single"/>
        <w:lang w:val="en-US"/>
      </w:rPr>
      <w:t>H</w:t>
    </w:r>
    <w:r>
      <w:rPr>
        <w:rFonts w:ascii="Calibri" w:hAnsi="Calibri"/>
        <w:b/>
        <w:u w:val="single"/>
        <w:lang w:val="en-US"/>
      </w:rPr>
      <w:t xml:space="preserve"> PDS </w:t>
    </w:r>
    <w:r w:rsidRPr="004326FA">
      <w:rPr>
        <w:rFonts w:ascii="Calibri" w:hAnsi="Calibri"/>
        <w:b/>
        <w:u w:val="single"/>
      </w:rPr>
      <w:t>Webpage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3ED0"/>
    <w:multiLevelType w:val="hybridMultilevel"/>
    <w:tmpl w:val="D18EA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A562D"/>
    <w:multiLevelType w:val="hybridMultilevel"/>
    <w:tmpl w:val="8396B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A075F1"/>
    <w:multiLevelType w:val="hybridMultilevel"/>
    <w:tmpl w:val="C486F5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C8376A"/>
    <w:multiLevelType w:val="hybridMultilevel"/>
    <w:tmpl w:val="14A8B0E2"/>
    <w:lvl w:ilvl="0" w:tplc="3BD6CF5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1C0B94"/>
    <w:multiLevelType w:val="multilevel"/>
    <w:tmpl w:val="DED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93387A"/>
    <w:multiLevelType w:val="multilevel"/>
    <w:tmpl w:val="E36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B304D6"/>
    <w:multiLevelType w:val="multilevel"/>
    <w:tmpl w:val="8710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9C58FD"/>
    <w:multiLevelType w:val="hybridMultilevel"/>
    <w:tmpl w:val="AC28F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5A53DF8"/>
    <w:multiLevelType w:val="multilevel"/>
    <w:tmpl w:val="232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010D1C"/>
    <w:multiLevelType w:val="hybridMultilevel"/>
    <w:tmpl w:val="31B2B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1F2BD8"/>
    <w:multiLevelType w:val="hybridMultilevel"/>
    <w:tmpl w:val="6AF2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BD590C"/>
    <w:multiLevelType w:val="hybridMultilevel"/>
    <w:tmpl w:val="5C5C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B8D5F44"/>
    <w:multiLevelType w:val="hybridMultilevel"/>
    <w:tmpl w:val="1534A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154BEA"/>
    <w:multiLevelType w:val="hybridMultilevel"/>
    <w:tmpl w:val="0A18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F35D93"/>
    <w:multiLevelType w:val="multilevel"/>
    <w:tmpl w:val="20D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C073290"/>
    <w:multiLevelType w:val="hybridMultilevel"/>
    <w:tmpl w:val="11B81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840986"/>
    <w:multiLevelType w:val="multilevel"/>
    <w:tmpl w:val="313A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DD6050"/>
    <w:multiLevelType w:val="hybridMultilevel"/>
    <w:tmpl w:val="3D7C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321F07"/>
    <w:multiLevelType w:val="hybridMultilevel"/>
    <w:tmpl w:val="FF4CA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E217B7"/>
    <w:multiLevelType w:val="hybridMultilevel"/>
    <w:tmpl w:val="7D2C7FC2"/>
    <w:lvl w:ilvl="0" w:tplc="F9641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536C64"/>
    <w:multiLevelType w:val="hybridMultilevel"/>
    <w:tmpl w:val="493A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48606B"/>
    <w:multiLevelType w:val="hybridMultilevel"/>
    <w:tmpl w:val="8F760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23C3401"/>
    <w:multiLevelType w:val="hybridMultilevel"/>
    <w:tmpl w:val="7F76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E576F"/>
    <w:multiLevelType w:val="hybridMultilevel"/>
    <w:tmpl w:val="EBAC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23"/>
  </w:num>
  <w:num w:numId="5">
    <w:abstractNumId w:val="18"/>
  </w:num>
  <w:num w:numId="6">
    <w:abstractNumId w:val="15"/>
  </w:num>
  <w:num w:numId="7">
    <w:abstractNumId w:val="0"/>
  </w:num>
  <w:num w:numId="8">
    <w:abstractNumId w:val="17"/>
  </w:num>
  <w:num w:numId="9">
    <w:abstractNumId w:val="12"/>
  </w:num>
  <w:num w:numId="10">
    <w:abstractNumId w:val="22"/>
  </w:num>
  <w:num w:numId="11">
    <w:abstractNumId w:val="1"/>
  </w:num>
  <w:num w:numId="12">
    <w:abstractNumId w:val="19"/>
  </w:num>
  <w:num w:numId="13">
    <w:abstractNumId w:val="3"/>
  </w:num>
  <w:num w:numId="14">
    <w:abstractNumId w:val="9"/>
  </w:num>
  <w:num w:numId="15">
    <w:abstractNumId w:val="20"/>
  </w:num>
  <w:num w:numId="16">
    <w:abstractNumId w:val="10"/>
  </w:num>
  <w:num w:numId="17">
    <w:abstractNumId w:val="2"/>
  </w:num>
  <w:num w:numId="18">
    <w:abstractNumId w:val="4"/>
  </w:num>
  <w:num w:numId="19">
    <w:abstractNumId w:val="16"/>
  </w:num>
  <w:num w:numId="20">
    <w:abstractNumId w:val="6"/>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525"/>
    <w:rsid w:val="000022D6"/>
    <w:rsid w:val="00011E5E"/>
    <w:rsid w:val="000124A5"/>
    <w:rsid w:val="00014D72"/>
    <w:rsid w:val="00014E36"/>
    <w:rsid w:val="000232C2"/>
    <w:rsid w:val="0002676C"/>
    <w:rsid w:val="000267CA"/>
    <w:rsid w:val="0002743A"/>
    <w:rsid w:val="00032740"/>
    <w:rsid w:val="00032922"/>
    <w:rsid w:val="00040C0E"/>
    <w:rsid w:val="0004177B"/>
    <w:rsid w:val="00045540"/>
    <w:rsid w:val="00053953"/>
    <w:rsid w:val="000566ED"/>
    <w:rsid w:val="000566F1"/>
    <w:rsid w:val="00061E4F"/>
    <w:rsid w:val="00064B90"/>
    <w:rsid w:val="00065298"/>
    <w:rsid w:val="000655EC"/>
    <w:rsid w:val="000666CC"/>
    <w:rsid w:val="00066D57"/>
    <w:rsid w:val="00074D2A"/>
    <w:rsid w:val="00077E27"/>
    <w:rsid w:val="00077F15"/>
    <w:rsid w:val="000814C4"/>
    <w:rsid w:val="0008798E"/>
    <w:rsid w:val="00093C5C"/>
    <w:rsid w:val="00097A25"/>
    <w:rsid w:val="000A2A46"/>
    <w:rsid w:val="000A2F65"/>
    <w:rsid w:val="000A3F36"/>
    <w:rsid w:val="000A48FB"/>
    <w:rsid w:val="000B1006"/>
    <w:rsid w:val="000B158D"/>
    <w:rsid w:val="000B4121"/>
    <w:rsid w:val="000B41A9"/>
    <w:rsid w:val="000B6DDB"/>
    <w:rsid w:val="000C22D9"/>
    <w:rsid w:val="000D1427"/>
    <w:rsid w:val="000D24AB"/>
    <w:rsid w:val="000E458D"/>
    <w:rsid w:val="000E4EF2"/>
    <w:rsid w:val="000F1F22"/>
    <w:rsid w:val="000F709E"/>
    <w:rsid w:val="00104A3B"/>
    <w:rsid w:val="00105D5F"/>
    <w:rsid w:val="00106295"/>
    <w:rsid w:val="00106641"/>
    <w:rsid w:val="001141EC"/>
    <w:rsid w:val="0011638E"/>
    <w:rsid w:val="00121035"/>
    <w:rsid w:val="00121BF1"/>
    <w:rsid w:val="001266F4"/>
    <w:rsid w:val="00130C90"/>
    <w:rsid w:val="001419D6"/>
    <w:rsid w:val="00145591"/>
    <w:rsid w:val="00145B17"/>
    <w:rsid w:val="00153314"/>
    <w:rsid w:val="00155A87"/>
    <w:rsid w:val="00160ED5"/>
    <w:rsid w:val="001610EA"/>
    <w:rsid w:val="001648D6"/>
    <w:rsid w:val="00165797"/>
    <w:rsid w:val="00173435"/>
    <w:rsid w:val="00174690"/>
    <w:rsid w:val="0017499D"/>
    <w:rsid w:val="001773F6"/>
    <w:rsid w:val="001800E1"/>
    <w:rsid w:val="00180B2D"/>
    <w:rsid w:val="001825E6"/>
    <w:rsid w:val="00184172"/>
    <w:rsid w:val="00193516"/>
    <w:rsid w:val="0019510D"/>
    <w:rsid w:val="001A1E81"/>
    <w:rsid w:val="001A48D3"/>
    <w:rsid w:val="001B07BF"/>
    <w:rsid w:val="001B3BF5"/>
    <w:rsid w:val="001B6549"/>
    <w:rsid w:val="001C31C8"/>
    <w:rsid w:val="001C727D"/>
    <w:rsid w:val="001D0EB0"/>
    <w:rsid w:val="001D3392"/>
    <w:rsid w:val="001D43A7"/>
    <w:rsid w:val="001E1BF1"/>
    <w:rsid w:val="001E2FCE"/>
    <w:rsid w:val="001E4F3C"/>
    <w:rsid w:val="001E52A6"/>
    <w:rsid w:val="001E70F3"/>
    <w:rsid w:val="001F24FA"/>
    <w:rsid w:val="001F26C0"/>
    <w:rsid w:val="001F3009"/>
    <w:rsid w:val="001F30B0"/>
    <w:rsid w:val="00200C6F"/>
    <w:rsid w:val="0021321C"/>
    <w:rsid w:val="00213DC0"/>
    <w:rsid w:val="00216408"/>
    <w:rsid w:val="002166ED"/>
    <w:rsid w:val="00216C80"/>
    <w:rsid w:val="00217827"/>
    <w:rsid w:val="002206E4"/>
    <w:rsid w:val="00225F34"/>
    <w:rsid w:val="00226CC9"/>
    <w:rsid w:val="002300F4"/>
    <w:rsid w:val="00237D4F"/>
    <w:rsid w:val="00237DDE"/>
    <w:rsid w:val="0024246C"/>
    <w:rsid w:val="00244D43"/>
    <w:rsid w:val="002471C5"/>
    <w:rsid w:val="002554DB"/>
    <w:rsid w:val="00265B6A"/>
    <w:rsid w:val="00275B5F"/>
    <w:rsid w:val="00285532"/>
    <w:rsid w:val="00285BD6"/>
    <w:rsid w:val="0028671C"/>
    <w:rsid w:val="002877B3"/>
    <w:rsid w:val="00291208"/>
    <w:rsid w:val="00291A20"/>
    <w:rsid w:val="00292C33"/>
    <w:rsid w:val="002A01CA"/>
    <w:rsid w:val="002A1F70"/>
    <w:rsid w:val="002A52EC"/>
    <w:rsid w:val="002B2525"/>
    <w:rsid w:val="002B3702"/>
    <w:rsid w:val="002C00AB"/>
    <w:rsid w:val="002C1E9E"/>
    <w:rsid w:val="002C5195"/>
    <w:rsid w:val="002D1AFD"/>
    <w:rsid w:val="002D50A8"/>
    <w:rsid w:val="002D74D6"/>
    <w:rsid w:val="002D7598"/>
    <w:rsid w:val="002E5380"/>
    <w:rsid w:val="002E7121"/>
    <w:rsid w:val="002F0B06"/>
    <w:rsid w:val="002F5AC0"/>
    <w:rsid w:val="002F6791"/>
    <w:rsid w:val="003004E6"/>
    <w:rsid w:val="00303EB6"/>
    <w:rsid w:val="00304B2C"/>
    <w:rsid w:val="0030798D"/>
    <w:rsid w:val="003149A0"/>
    <w:rsid w:val="00323772"/>
    <w:rsid w:val="00323D2C"/>
    <w:rsid w:val="00324F93"/>
    <w:rsid w:val="0033324D"/>
    <w:rsid w:val="00336306"/>
    <w:rsid w:val="00336416"/>
    <w:rsid w:val="003423C6"/>
    <w:rsid w:val="00343BE5"/>
    <w:rsid w:val="00344250"/>
    <w:rsid w:val="00345C44"/>
    <w:rsid w:val="0034708F"/>
    <w:rsid w:val="00357A25"/>
    <w:rsid w:val="0036118E"/>
    <w:rsid w:val="0036264C"/>
    <w:rsid w:val="0037286B"/>
    <w:rsid w:val="003752D0"/>
    <w:rsid w:val="003800C8"/>
    <w:rsid w:val="00381FAB"/>
    <w:rsid w:val="00394576"/>
    <w:rsid w:val="00394868"/>
    <w:rsid w:val="00397779"/>
    <w:rsid w:val="003A42D1"/>
    <w:rsid w:val="003A4ABF"/>
    <w:rsid w:val="003A4C06"/>
    <w:rsid w:val="003A697C"/>
    <w:rsid w:val="003A779A"/>
    <w:rsid w:val="003A7D80"/>
    <w:rsid w:val="003B1885"/>
    <w:rsid w:val="003B4279"/>
    <w:rsid w:val="003B5ECF"/>
    <w:rsid w:val="003C2033"/>
    <w:rsid w:val="003C3222"/>
    <w:rsid w:val="003C501D"/>
    <w:rsid w:val="003C6CCD"/>
    <w:rsid w:val="003D0092"/>
    <w:rsid w:val="003D2847"/>
    <w:rsid w:val="003D3D10"/>
    <w:rsid w:val="003D4532"/>
    <w:rsid w:val="003D58DF"/>
    <w:rsid w:val="003E1053"/>
    <w:rsid w:val="003E4D8C"/>
    <w:rsid w:val="003E60C2"/>
    <w:rsid w:val="003F3917"/>
    <w:rsid w:val="003F6C3D"/>
    <w:rsid w:val="003F7670"/>
    <w:rsid w:val="00404236"/>
    <w:rsid w:val="00411013"/>
    <w:rsid w:val="00413BF4"/>
    <w:rsid w:val="00420C96"/>
    <w:rsid w:val="00426668"/>
    <w:rsid w:val="0043240B"/>
    <w:rsid w:val="004326FA"/>
    <w:rsid w:val="004334A9"/>
    <w:rsid w:val="00434527"/>
    <w:rsid w:val="00435F6A"/>
    <w:rsid w:val="00436460"/>
    <w:rsid w:val="00442D0D"/>
    <w:rsid w:val="00443428"/>
    <w:rsid w:val="00443576"/>
    <w:rsid w:val="004463AD"/>
    <w:rsid w:val="0045054B"/>
    <w:rsid w:val="00450890"/>
    <w:rsid w:val="00451C1B"/>
    <w:rsid w:val="00451C41"/>
    <w:rsid w:val="00452D3B"/>
    <w:rsid w:val="0045671E"/>
    <w:rsid w:val="004571FB"/>
    <w:rsid w:val="004649AF"/>
    <w:rsid w:val="00464F44"/>
    <w:rsid w:val="00471577"/>
    <w:rsid w:val="00473E05"/>
    <w:rsid w:val="00476929"/>
    <w:rsid w:val="0049192E"/>
    <w:rsid w:val="00495BB4"/>
    <w:rsid w:val="004A1726"/>
    <w:rsid w:val="004A5016"/>
    <w:rsid w:val="004A5EDB"/>
    <w:rsid w:val="004B1F5B"/>
    <w:rsid w:val="004B1FF6"/>
    <w:rsid w:val="004B3CE0"/>
    <w:rsid w:val="004B5980"/>
    <w:rsid w:val="004B6C00"/>
    <w:rsid w:val="004B78B7"/>
    <w:rsid w:val="004C0953"/>
    <w:rsid w:val="004D08E7"/>
    <w:rsid w:val="004D5E47"/>
    <w:rsid w:val="004D76AF"/>
    <w:rsid w:val="004E3B21"/>
    <w:rsid w:val="004E4D50"/>
    <w:rsid w:val="004F0217"/>
    <w:rsid w:val="004F1D5D"/>
    <w:rsid w:val="004F3F18"/>
    <w:rsid w:val="004F4161"/>
    <w:rsid w:val="004F701C"/>
    <w:rsid w:val="004F7826"/>
    <w:rsid w:val="005042C7"/>
    <w:rsid w:val="00520F17"/>
    <w:rsid w:val="0052397B"/>
    <w:rsid w:val="00524E81"/>
    <w:rsid w:val="00524FD8"/>
    <w:rsid w:val="00526883"/>
    <w:rsid w:val="005278D4"/>
    <w:rsid w:val="00530A5E"/>
    <w:rsid w:val="00530FD1"/>
    <w:rsid w:val="00536210"/>
    <w:rsid w:val="00536635"/>
    <w:rsid w:val="00543A1B"/>
    <w:rsid w:val="00544627"/>
    <w:rsid w:val="00546EEC"/>
    <w:rsid w:val="00550335"/>
    <w:rsid w:val="00550904"/>
    <w:rsid w:val="00551427"/>
    <w:rsid w:val="00552994"/>
    <w:rsid w:val="00561C65"/>
    <w:rsid w:val="00565CA6"/>
    <w:rsid w:val="00571D13"/>
    <w:rsid w:val="005746AC"/>
    <w:rsid w:val="0057602D"/>
    <w:rsid w:val="00585B97"/>
    <w:rsid w:val="00587F2B"/>
    <w:rsid w:val="00593910"/>
    <w:rsid w:val="005A2729"/>
    <w:rsid w:val="005A46A1"/>
    <w:rsid w:val="005A4EDE"/>
    <w:rsid w:val="005A634B"/>
    <w:rsid w:val="005B00C4"/>
    <w:rsid w:val="005B3465"/>
    <w:rsid w:val="005B35C5"/>
    <w:rsid w:val="005B38E5"/>
    <w:rsid w:val="005C0185"/>
    <w:rsid w:val="005C0EA5"/>
    <w:rsid w:val="005C1D6F"/>
    <w:rsid w:val="005C6F56"/>
    <w:rsid w:val="005D4232"/>
    <w:rsid w:val="005D62F0"/>
    <w:rsid w:val="005D7CD4"/>
    <w:rsid w:val="005E3BA1"/>
    <w:rsid w:val="005E61D9"/>
    <w:rsid w:val="005E6DFD"/>
    <w:rsid w:val="005E773E"/>
    <w:rsid w:val="005F0205"/>
    <w:rsid w:val="005F397A"/>
    <w:rsid w:val="005F6268"/>
    <w:rsid w:val="005F6F19"/>
    <w:rsid w:val="006019C8"/>
    <w:rsid w:val="00602F3A"/>
    <w:rsid w:val="00604AC4"/>
    <w:rsid w:val="0060668C"/>
    <w:rsid w:val="00606A48"/>
    <w:rsid w:val="006078BF"/>
    <w:rsid w:val="00622314"/>
    <w:rsid w:val="0062292C"/>
    <w:rsid w:val="0062750B"/>
    <w:rsid w:val="00631F0C"/>
    <w:rsid w:val="00632020"/>
    <w:rsid w:val="00634FDD"/>
    <w:rsid w:val="00637223"/>
    <w:rsid w:val="0064293C"/>
    <w:rsid w:val="00647EE6"/>
    <w:rsid w:val="00652676"/>
    <w:rsid w:val="00653651"/>
    <w:rsid w:val="006537A2"/>
    <w:rsid w:val="006569AC"/>
    <w:rsid w:val="00657528"/>
    <w:rsid w:val="006601D0"/>
    <w:rsid w:val="00663C7E"/>
    <w:rsid w:val="006643E2"/>
    <w:rsid w:val="00670BFA"/>
    <w:rsid w:val="00674C65"/>
    <w:rsid w:val="00676325"/>
    <w:rsid w:val="006771A5"/>
    <w:rsid w:val="00677639"/>
    <w:rsid w:val="00681E64"/>
    <w:rsid w:val="006822AA"/>
    <w:rsid w:val="00683674"/>
    <w:rsid w:val="0069164D"/>
    <w:rsid w:val="006919DD"/>
    <w:rsid w:val="0069299F"/>
    <w:rsid w:val="00693C10"/>
    <w:rsid w:val="00693E5C"/>
    <w:rsid w:val="00696234"/>
    <w:rsid w:val="006A3036"/>
    <w:rsid w:val="006A4126"/>
    <w:rsid w:val="006B0AF8"/>
    <w:rsid w:val="006B3049"/>
    <w:rsid w:val="006B7FAE"/>
    <w:rsid w:val="006C1503"/>
    <w:rsid w:val="006C3E41"/>
    <w:rsid w:val="006D2C65"/>
    <w:rsid w:val="006E2622"/>
    <w:rsid w:val="006E75E8"/>
    <w:rsid w:val="006E7F6D"/>
    <w:rsid w:val="006F15F1"/>
    <w:rsid w:val="006F40B1"/>
    <w:rsid w:val="006F5E0B"/>
    <w:rsid w:val="006F67F5"/>
    <w:rsid w:val="00702E5F"/>
    <w:rsid w:val="0070744C"/>
    <w:rsid w:val="00707653"/>
    <w:rsid w:val="007109F5"/>
    <w:rsid w:val="00714317"/>
    <w:rsid w:val="007143EA"/>
    <w:rsid w:val="007147D8"/>
    <w:rsid w:val="00714AEC"/>
    <w:rsid w:val="00720D6E"/>
    <w:rsid w:val="00725315"/>
    <w:rsid w:val="007273DD"/>
    <w:rsid w:val="00727CFF"/>
    <w:rsid w:val="00731E83"/>
    <w:rsid w:val="0073478C"/>
    <w:rsid w:val="007514C4"/>
    <w:rsid w:val="00754ED4"/>
    <w:rsid w:val="00761196"/>
    <w:rsid w:val="00762CFD"/>
    <w:rsid w:val="007654CD"/>
    <w:rsid w:val="00770D3B"/>
    <w:rsid w:val="007713AD"/>
    <w:rsid w:val="00771629"/>
    <w:rsid w:val="00772449"/>
    <w:rsid w:val="00774B1D"/>
    <w:rsid w:val="007759D4"/>
    <w:rsid w:val="00781CD1"/>
    <w:rsid w:val="007841FA"/>
    <w:rsid w:val="00786E6D"/>
    <w:rsid w:val="007938FF"/>
    <w:rsid w:val="00794454"/>
    <w:rsid w:val="00796EBF"/>
    <w:rsid w:val="007A09FA"/>
    <w:rsid w:val="007A5488"/>
    <w:rsid w:val="007A56B1"/>
    <w:rsid w:val="007A601D"/>
    <w:rsid w:val="007A73C9"/>
    <w:rsid w:val="007B16AD"/>
    <w:rsid w:val="007B1DE1"/>
    <w:rsid w:val="007B6FE7"/>
    <w:rsid w:val="007C6DA7"/>
    <w:rsid w:val="007C7082"/>
    <w:rsid w:val="007D05E7"/>
    <w:rsid w:val="007D3FDA"/>
    <w:rsid w:val="007D66C9"/>
    <w:rsid w:val="007E696C"/>
    <w:rsid w:val="007E6C26"/>
    <w:rsid w:val="00800B56"/>
    <w:rsid w:val="008063BB"/>
    <w:rsid w:val="008066A6"/>
    <w:rsid w:val="0081051B"/>
    <w:rsid w:val="00816B24"/>
    <w:rsid w:val="00817C0F"/>
    <w:rsid w:val="00817C75"/>
    <w:rsid w:val="00825D2C"/>
    <w:rsid w:val="008274F7"/>
    <w:rsid w:val="0083271D"/>
    <w:rsid w:val="00832A2C"/>
    <w:rsid w:val="00833F30"/>
    <w:rsid w:val="008435D8"/>
    <w:rsid w:val="00845D77"/>
    <w:rsid w:val="008554FB"/>
    <w:rsid w:val="008555D6"/>
    <w:rsid w:val="0086155C"/>
    <w:rsid w:val="00862EEE"/>
    <w:rsid w:val="00864301"/>
    <w:rsid w:val="00871888"/>
    <w:rsid w:val="00880E01"/>
    <w:rsid w:val="008824C4"/>
    <w:rsid w:val="008851D9"/>
    <w:rsid w:val="00886D85"/>
    <w:rsid w:val="008874CF"/>
    <w:rsid w:val="008918DB"/>
    <w:rsid w:val="00891E02"/>
    <w:rsid w:val="008947A4"/>
    <w:rsid w:val="00895741"/>
    <w:rsid w:val="008A0316"/>
    <w:rsid w:val="008A319F"/>
    <w:rsid w:val="008A4DF1"/>
    <w:rsid w:val="008B0771"/>
    <w:rsid w:val="008B38DB"/>
    <w:rsid w:val="008B4278"/>
    <w:rsid w:val="008B7D7A"/>
    <w:rsid w:val="008C3814"/>
    <w:rsid w:val="008C3F7F"/>
    <w:rsid w:val="008D08F5"/>
    <w:rsid w:val="008F0F0C"/>
    <w:rsid w:val="008F3362"/>
    <w:rsid w:val="008F6E55"/>
    <w:rsid w:val="00902739"/>
    <w:rsid w:val="009036B6"/>
    <w:rsid w:val="0090479C"/>
    <w:rsid w:val="00904B23"/>
    <w:rsid w:val="00912160"/>
    <w:rsid w:val="009124C1"/>
    <w:rsid w:val="009136CD"/>
    <w:rsid w:val="00915E07"/>
    <w:rsid w:val="00921835"/>
    <w:rsid w:val="00921E73"/>
    <w:rsid w:val="00922626"/>
    <w:rsid w:val="0092280A"/>
    <w:rsid w:val="00923D9C"/>
    <w:rsid w:val="0092413E"/>
    <w:rsid w:val="009352F8"/>
    <w:rsid w:val="00937260"/>
    <w:rsid w:val="009374D2"/>
    <w:rsid w:val="0094372D"/>
    <w:rsid w:val="00943F51"/>
    <w:rsid w:val="00947EC4"/>
    <w:rsid w:val="0095290C"/>
    <w:rsid w:val="009534F7"/>
    <w:rsid w:val="0095696F"/>
    <w:rsid w:val="00957646"/>
    <w:rsid w:val="0095769C"/>
    <w:rsid w:val="0096152B"/>
    <w:rsid w:val="00967821"/>
    <w:rsid w:val="009906B2"/>
    <w:rsid w:val="00992E52"/>
    <w:rsid w:val="009951F5"/>
    <w:rsid w:val="009A31E1"/>
    <w:rsid w:val="009A4F43"/>
    <w:rsid w:val="009A6635"/>
    <w:rsid w:val="009A7FA0"/>
    <w:rsid w:val="009B41A2"/>
    <w:rsid w:val="009B72B5"/>
    <w:rsid w:val="009B7556"/>
    <w:rsid w:val="009C4CEE"/>
    <w:rsid w:val="009C5DFD"/>
    <w:rsid w:val="009D5256"/>
    <w:rsid w:val="009D5AD7"/>
    <w:rsid w:val="009E0644"/>
    <w:rsid w:val="00A0011A"/>
    <w:rsid w:val="00A037AB"/>
    <w:rsid w:val="00A04016"/>
    <w:rsid w:val="00A05504"/>
    <w:rsid w:val="00A06A49"/>
    <w:rsid w:val="00A13561"/>
    <w:rsid w:val="00A267E0"/>
    <w:rsid w:val="00A27BF9"/>
    <w:rsid w:val="00A30B4F"/>
    <w:rsid w:val="00A314EC"/>
    <w:rsid w:val="00A31BF9"/>
    <w:rsid w:val="00A32636"/>
    <w:rsid w:val="00A33FAA"/>
    <w:rsid w:val="00A35A97"/>
    <w:rsid w:val="00A36140"/>
    <w:rsid w:val="00A41E46"/>
    <w:rsid w:val="00A4387A"/>
    <w:rsid w:val="00A44BE9"/>
    <w:rsid w:val="00A46328"/>
    <w:rsid w:val="00A46367"/>
    <w:rsid w:val="00A478B5"/>
    <w:rsid w:val="00A52A4D"/>
    <w:rsid w:val="00A52C50"/>
    <w:rsid w:val="00A533AE"/>
    <w:rsid w:val="00A54D24"/>
    <w:rsid w:val="00A57B79"/>
    <w:rsid w:val="00A6105D"/>
    <w:rsid w:val="00A62089"/>
    <w:rsid w:val="00A64C3F"/>
    <w:rsid w:val="00A71CE7"/>
    <w:rsid w:val="00A7331E"/>
    <w:rsid w:val="00A77771"/>
    <w:rsid w:val="00A8094C"/>
    <w:rsid w:val="00A827A1"/>
    <w:rsid w:val="00A86E45"/>
    <w:rsid w:val="00A9417B"/>
    <w:rsid w:val="00A963BD"/>
    <w:rsid w:val="00A9677F"/>
    <w:rsid w:val="00AA0E02"/>
    <w:rsid w:val="00AA1DAA"/>
    <w:rsid w:val="00AA573B"/>
    <w:rsid w:val="00AA5F2E"/>
    <w:rsid w:val="00AB35F3"/>
    <w:rsid w:val="00AC1182"/>
    <w:rsid w:val="00AC6E34"/>
    <w:rsid w:val="00AD0700"/>
    <w:rsid w:val="00AE1A13"/>
    <w:rsid w:val="00AE1F34"/>
    <w:rsid w:val="00AE393A"/>
    <w:rsid w:val="00AE5092"/>
    <w:rsid w:val="00AE7DA7"/>
    <w:rsid w:val="00B04700"/>
    <w:rsid w:val="00B04790"/>
    <w:rsid w:val="00B12C49"/>
    <w:rsid w:val="00B159F3"/>
    <w:rsid w:val="00B26C37"/>
    <w:rsid w:val="00B27744"/>
    <w:rsid w:val="00B300FF"/>
    <w:rsid w:val="00B3060B"/>
    <w:rsid w:val="00B31AD2"/>
    <w:rsid w:val="00B33236"/>
    <w:rsid w:val="00B42DDB"/>
    <w:rsid w:val="00B46BA3"/>
    <w:rsid w:val="00B60001"/>
    <w:rsid w:val="00B64604"/>
    <w:rsid w:val="00B657DC"/>
    <w:rsid w:val="00B65B45"/>
    <w:rsid w:val="00B73D91"/>
    <w:rsid w:val="00B76998"/>
    <w:rsid w:val="00B8305A"/>
    <w:rsid w:val="00B8320C"/>
    <w:rsid w:val="00B93760"/>
    <w:rsid w:val="00B94052"/>
    <w:rsid w:val="00BA1CD3"/>
    <w:rsid w:val="00BA2191"/>
    <w:rsid w:val="00BA29DD"/>
    <w:rsid w:val="00BA3A75"/>
    <w:rsid w:val="00BA5B25"/>
    <w:rsid w:val="00BA7164"/>
    <w:rsid w:val="00BB0BF0"/>
    <w:rsid w:val="00BB288D"/>
    <w:rsid w:val="00BB47F4"/>
    <w:rsid w:val="00BB57DE"/>
    <w:rsid w:val="00BC20C7"/>
    <w:rsid w:val="00BC2589"/>
    <w:rsid w:val="00BC3C9A"/>
    <w:rsid w:val="00BC57C4"/>
    <w:rsid w:val="00BC5F5E"/>
    <w:rsid w:val="00BC60D5"/>
    <w:rsid w:val="00BD0FB9"/>
    <w:rsid w:val="00BD1E30"/>
    <w:rsid w:val="00BD5071"/>
    <w:rsid w:val="00BF2A08"/>
    <w:rsid w:val="00BF384E"/>
    <w:rsid w:val="00BF488F"/>
    <w:rsid w:val="00C00AA9"/>
    <w:rsid w:val="00C0485D"/>
    <w:rsid w:val="00C07138"/>
    <w:rsid w:val="00C1116E"/>
    <w:rsid w:val="00C12A33"/>
    <w:rsid w:val="00C147ED"/>
    <w:rsid w:val="00C2405A"/>
    <w:rsid w:val="00C24D4C"/>
    <w:rsid w:val="00C24D70"/>
    <w:rsid w:val="00C25606"/>
    <w:rsid w:val="00C26CE8"/>
    <w:rsid w:val="00C27D2F"/>
    <w:rsid w:val="00C40519"/>
    <w:rsid w:val="00C413F7"/>
    <w:rsid w:val="00C47E6B"/>
    <w:rsid w:val="00C50F61"/>
    <w:rsid w:val="00C5191F"/>
    <w:rsid w:val="00C52C6B"/>
    <w:rsid w:val="00C55A19"/>
    <w:rsid w:val="00C55D02"/>
    <w:rsid w:val="00C64DFE"/>
    <w:rsid w:val="00C65738"/>
    <w:rsid w:val="00C67A11"/>
    <w:rsid w:val="00C67C21"/>
    <w:rsid w:val="00C80D68"/>
    <w:rsid w:val="00C80DFD"/>
    <w:rsid w:val="00C8261B"/>
    <w:rsid w:val="00C82C3D"/>
    <w:rsid w:val="00C9281F"/>
    <w:rsid w:val="00C9666A"/>
    <w:rsid w:val="00C96C8B"/>
    <w:rsid w:val="00CA1213"/>
    <w:rsid w:val="00CA1864"/>
    <w:rsid w:val="00CA66DB"/>
    <w:rsid w:val="00CB1F0D"/>
    <w:rsid w:val="00CB388C"/>
    <w:rsid w:val="00CC1503"/>
    <w:rsid w:val="00CC6E92"/>
    <w:rsid w:val="00CD2C6E"/>
    <w:rsid w:val="00CD61A5"/>
    <w:rsid w:val="00CD6D52"/>
    <w:rsid w:val="00CE1D8B"/>
    <w:rsid w:val="00CE5CAC"/>
    <w:rsid w:val="00CF37AA"/>
    <w:rsid w:val="00CF4AEE"/>
    <w:rsid w:val="00CF612B"/>
    <w:rsid w:val="00D02C67"/>
    <w:rsid w:val="00D0334C"/>
    <w:rsid w:val="00D0562B"/>
    <w:rsid w:val="00D0651C"/>
    <w:rsid w:val="00D152F1"/>
    <w:rsid w:val="00D20155"/>
    <w:rsid w:val="00D204C2"/>
    <w:rsid w:val="00D20BFF"/>
    <w:rsid w:val="00D22470"/>
    <w:rsid w:val="00D22B43"/>
    <w:rsid w:val="00D22DF3"/>
    <w:rsid w:val="00D24518"/>
    <w:rsid w:val="00D277E4"/>
    <w:rsid w:val="00D400F5"/>
    <w:rsid w:val="00D4014A"/>
    <w:rsid w:val="00D408E8"/>
    <w:rsid w:val="00D410FC"/>
    <w:rsid w:val="00D55821"/>
    <w:rsid w:val="00D646E3"/>
    <w:rsid w:val="00D71829"/>
    <w:rsid w:val="00D71E6D"/>
    <w:rsid w:val="00D752A3"/>
    <w:rsid w:val="00D75F69"/>
    <w:rsid w:val="00D7720D"/>
    <w:rsid w:val="00D819E6"/>
    <w:rsid w:val="00D91AA3"/>
    <w:rsid w:val="00D92047"/>
    <w:rsid w:val="00D9332C"/>
    <w:rsid w:val="00D95A9F"/>
    <w:rsid w:val="00D97F88"/>
    <w:rsid w:val="00DB09F7"/>
    <w:rsid w:val="00DB34DB"/>
    <w:rsid w:val="00DB5A54"/>
    <w:rsid w:val="00DB6051"/>
    <w:rsid w:val="00DC31D8"/>
    <w:rsid w:val="00DC4E83"/>
    <w:rsid w:val="00DD1E71"/>
    <w:rsid w:val="00DE0B4E"/>
    <w:rsid w:val="00DE4AD7"/>
    <w:rsid w:val="00DE5BE6"/>
    <w:rsid w:val="00DE75A5"/>
    <w:rsid w:val="00DF1D1C"/>
    <w:rsid w:val="00DF4343"/>
    <w:rsid w:val="00E046C4"/>
    <w:rsid w:val="00E072CF"/>
    <w:rsid w:val="00E13EEA"/>
    <w:rsid w:val="00E1544B"/>
    <w:rsid w:val="00E15C67"/>
    <w:rsid w:val="00E17574"/>
    <w:rsid w:val="00E20551"/>
    <w:rsid w:val="00E243BC"/>
    <w:rsid w:val="00E427EF"/>
    <w:rsid w:val="00E43F45"/>
    <w:rsid w:val="00E46986"/>
    <w:rsid w:val="00E543B2"/>
    <w:rsid w:val="00E55FE6"/>
    <w:rsid w:val="00E5761B"/>
    <w:rsid w:val="00E57E09"/>
    <w:rsid w:val="00E65352"/>
    <w:rsid w:val="00E6561B"/>
    <w:rsid w:val="00E7550A"/>
    <w:rsid w:val="00E851EA"/>
    <w:rsid w:val="00E86B05"/>
    <w:rsid w:val="00E87E25"/>
    <w:rsid w:val="00E91B15"/>
    <w:rsid w:val="00E94A8C"/>
    <w:rsid w:val="00E9669D"/>
    <w:rsid w:val="00E9731F"/>
    <w:rsid w:val="00EA46F9"/>
    <w:rsid w:val="00EA5EE1"/>
    <w:rsid w:val="00EA63F4"/>
    <w:rsid w:val="00EA6EF6"/>
    <w:rsid w:val="00EB11CA"/>
    <w:rsid w:val="00EB48FD"/>
    <w:rsid w:val="00EB6D56"/>
    <w:rsid w:val="00EC792F"/>
    <w:rsid w:val="00EE0F1E"/>
    <w:rsid w:val="00EE1958"/>
    <w:rsid w:val="00EF44C5"/>
    <w:rsid w:val="00EF57EF"/>
    <w:rsid w:val="00F002A2"/>
    <w:rsid w:val="00F11024"/>
    <w:rsid w:val="00F140F5"/>
    <w:rsid w:val="00F15E21"/>
    <w:rsid w:val="00F21B04"/>
    <w:rsid w:val="00F23B8C"/>
    <w:rsid w:val="00F24274"/>
    <w:rsid w:val="00F252E0"/>
    <w:rsid w:val="00F270C0"/>
    <w:rsid w:val="00F305DB"/>
    <w:rsid w:val="00F31678"/>
    <w:rsid w:val="00F36220"/>
    <w:rsid w:val="00F364E5"/>
    <w:rsid w:val="00F3787D"/>
    <w:rsid w:val="00F37D30"/>
    <w:rsid w:val="00F50A43"/>
    <w:rsid w:val="00F51150"/>
    <w:rsid w:val="00F53205"/>
    <w:rsid w:val="00F558A4"/>
    <w:rsid w:val="00F558FD"/>
    <w:rsid w:val="00F61695"/>
    <w:rsid w:val="00F6220B"/>
    <w:rsid w:val="00F71499"/>
    <w:rsid w:val="00F775B5"/>
    <w:rsid w:val="00F77868"/>
    <w:rsid w:val="00F8197B"/>
    <w:rsid w:val="00F83059"/>
    <w:rsid w:val="00F84626"/>
    <w:rsid w:val="00F94EA4"/>
    <w:rsid w:val="00F95520"/>
    <w:rsid w:val="00FA0C00"/>
    <w:rsid w:val="00FA2192"/>
    <w:rsid w:val="00FA2896"/>
    <w:rsid w:val="00FA4120"/>
    <w:rsid w:val="00FA79B1"/>
    <w:rsid w:val="00FA7F5F"/>
    <w:rsid w:val="00FB1A46"/>
    <w:rsid w:val="00FB39F5"/>
    <w:rsid w:val="00FB3C4A"/>
    <w:rsid w:val="00FC2E9B"/>
    <w:rsid w:val="00FC4DBD"/>
    <w:rsid w:val="00FD04AF"/>
    <w:rsid w:val="00FD09AE"/>
    <w:rsid w:val="00FD0B14"/>
    <w:rsid w:val="00FD2D6F"/>
    <w:rsid w:val="00FD3C0F"/>
    <w:rsid w:val="00FD5020"/>
    <w:rsid w:val="00FD5D65"/>
    <w:rsid w:val="00FE1DBF"/>
    <w:rsid w:val="00FE2E34"/>
    <w:rsid w:val="00FE4C42"/>
    <w:rsid w:val="00FE568E"/>
    <w:rsid w:val="00FF4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34DB"/>
    <w:rPr>
      <w:sz w:val="24"/>
      <w:szCs w:val="24"/>
    </w:rPr>
  </w:style>
  <w:style w:type="paragraph" w:styleId="Heading1">
    <w:name w:val="heading 1"/>
    <w:basedOn w:val="Normal"/>
    <w:next w:val="Normal"/>
    <w:link w:val="Heading1Char"/>
    <w:qFormat/>
    <w:rsid w:val="00E91B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7147D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435D8"/>
    <w:rPr>
      <w:sz w:val="16"/>
      <w:szCs w:val="16"/>
    </w:rPr>
  </w:style>
  <w:style w:type="paragraph" w:styleId="CommentText">
    <w:name w:val="annotation text"/>
    <w:basedOn w:val="Normal"/>
    <w:link w:val="CommentTextChar"/>
    <w:rsid w:val="008435D8"/>
    <w:rPr>
      <w:sz w:val="20"/>
      <w:szCs w:val="20"/>
      <w:lang w:val="x-none" w:eastAsia="x-none"/>
    </w:rPr>
  </w:style>
  <w:style w:type="character" w:customStyle="1" w:styleId="CommentTextChar">
    <w:name w:val="Comment Text Char"/>
    <w:link w:val="CommentText"/>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character" w:customStyle="1" w:styleId="Heading2Char">
    <w:name w:val="Heading 2 Char"/>
    <w:basedOn w:val="DefaultParagraphFont"/>
    <w:link w:val="Heading2"/>
    <w:semiHidden/>
    <w:rsid w:val="007147D8"/>
    <w:rPr>
      <w:rFonts w:asciiTheme="majorHAnsi" w:eastAsiaTheme="majorEastAsia" w:hAnsiTheme="majorHAnsi" w:cstheme="majorBidi"/>
      <w:b/>
      <w:bCs/>
      <w:i/>
      <w:iCs/>
      <w:sz w:val="28"/>
      <w:szCs w:val="28"/>
    </w:rPr>
  </w:style>
  <w:style w:type="character" w:customStyle="1" w:styleId="Heading1Char">
    <w:name w:val="Heading 1 Char"/>
    <w:basedOn w:val="DefaultParagraphFont"/>
    <w:link w:val="Heading1"/>
    <w:rsid w:val="00E91B15"/>
    <w:rPr>
      <w:rFonts w:asciiTheme="majorHAnsi" w:eastAsiaTheme="majorEastAsia" w:hAnsiTheme="majorHAnsi" w:cstheme="majorBidi"/>
      <w:b/>
      <w:bCs/>
      <w:color w:val="365F91" w:themeColor="accent1" w:themeShade="BF"/>
      <w:sz w:val="28"/>
      <w:szCs w:val="28"/>
    </w:rPr>
  </w:style>
  <w:style w:type="table" w:customStyle="1" w:styleId="TableGrid1">
    <w:name w:val="Table Grid1"/>
    <w:basedOn w:val="TableNormal"/>
    <w:next w:val="TableGrid"/>
    <w:uiPriority w:val="59"/>
    <w:rsid w:val="00C55A1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34DB"/>
    <w:rPr>
      <w:sz w:val="24"/>
      <w:szCs w:val="24"/>
    </w:rPr>
  </w:style>
  <w:style w:type="paragraph" w:styleId="Heading1">
    <w:name w:val="heading 1"/>
    <w:basedOn w:val="Normal"/>
    <w:next w:val="Normal"/>
    <w:link w:val="Heading1Char"/>
    <w:qFormat/>
    <w:rsid w:val="00E91B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7147D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435D8"/>
    <w:rPr>
      <w:sz w:val="16"/>
      <w:szCs w:val="16"/>
    </w:rPr>
  </w:style>
  <w:style w:type="paragraph" w:styleId="CommentText">
    <w:name w:val="annotation text"/>
    <w:basedOn w:val="Normal"/>
    <w:link w:val="CommentTextChar"/>
    <w:rsid w:val="008435D8"/>
    <w:rPr>
      <w:sz w:val="20"/>
      <w:szCs w:val="20"/>
      <w:lang w:val="x-none" w:eastAsia="x-none"/>
    </w:rPr>
  </w:style>
  <w:style w:type="character" w:customStyle="1" w:styleId="CommentTextChar">
    <w:name w:val="Comment Text Char"/>
    <w:link w:val="CommentText"/>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character" w:customStyle="1" w:styleId="Heading2Char">
    <w:name w:val="Heading 2 Char"/>
    <w:basedOn w:val="DefaultParagraphFont"/>
    <w:link w:val="Heading2"/>
    <w:semiHidden/>
    <w:rsid w:val="007147D8"/>
    <w:rPr>
      <w:rFonts w:asciiTheme="majorHAnsi" w:eastAsiaTheme="majorEastAsia" w:hAnsiTheme="majorHAnsi" w:cstheme="majorBidi"/>
      <w:b/>
      <w:bCs/>
      <w:i/>
      <w:iCs/>
      <w:sz w:val="28"/>
      <w:szCs w:val="28"/>
    </w:rPr>
  </w:style>
  <w:style w:type="character" w:customStyle="1" w:styleId="Heading1Char">
    <w:name w:val="Heading 1 Char"/>
    <w:basedOn w:val="DefaultParagraphFont"/>
    <w:link w:val="Heading1"/>
    <w:rsid w:val="00E91B15"/>
    <w:rPr>
      <w:rFonts w:asciiTheme="majorHAnsi" w:eastAsiaTheme="majorEastAsia" w:hAnsiTheme="majorHAnsi" w:cstheme="majorBidi"/>
      <w:b/>
      <w:bCs/>
      <w:color w:val="365F91" w:themeColor="accent1" w:themeShade="BF"/>
      <w:sz w:val="28"/>
      <w:szCs w:val="28"/>
    </w:rPr>
  </w:style>
  <w:style w:type="table" w:customStyle="1" w:styleId="TableGrid1">
    <w:name w:val="Table Grid1"/>
    <w:basedOn w:val="TableNormal"/>
    <w:next w:val="TableGrid"/>
    <w:uiPriority w:val="59"/>
    <w:rsid w:val="00C55A1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57783">
      <w:bodyDiv w:val="1"/>
      <w:marLeft w:val="0"/>
      <w:marRight w:val="0"/>
      <w:marTop w:val="0"/>
      <w:marBottom w:val="0"/>
      <w:divBdr>
        <w:top w:val="none" w:sz="0" w:space="0" w:color="auto"/>
        <w:left w:val="none" w:sz="0" w:space="0" w:color="auto"/>
        <w:bottom w:val="none" w:sz="0" w:space="0" w:color="auto"/>
        <w:right w:val="none" w:sz="0" w:space="0" w:color="auto"/>
      </w:divBdr>
      <w:divsChild>
        <w:div w:id="1711109669">
          <w:marLeft w:val="0"/>
          <w:marRight w:val="0"/>
          <w:marTop w:val="0"/>
          <w:marBottom w:val="100"/>
          <w:divBdr>
            <w:top w:val="none" w:sz="0" w:space="0" w:color="auto"/>
            <w:left w:val="none" w:sz="0" w:space="0" w:color="auto"/>
            <w:bottom w:val="none" w:sz="0" w:space="0" w:color="auto"/>
            <w:right w:val="none" w:sz="0" w:space="0" w:color="auto"/>
          </w:divBdr>
          <w:divsChild>
            <w:div w:id="128475332">
              <w:marLeft w:val="0"/>
              <w:marRight w:val="0"/>
              <w:marTop w:val="0"/>
              <w:marBottom w:val="0"/>
              <w:divBdr>
                <w:top w:val="none" w:sz="0" w:space="0" w:color="auto"/>
                <w:left w:val="none" w:sz="0" w:space="0" w:color="auto"/>
                <w:bottom w:val="none" w:sz="0" w:space="0" w:color="auto"/>
                <w:right w:val="none" w:sz="0" w:space="0" w:color="auto"/>
              </w:divBdr>
              <w:divsChild>
                <w:div w:id="1764305199">
                  <w:marLeft w:val="0"/>
                  <w:marRight w:val="0"/>
                  <w:marTop w:val="0"/>
                  <w:marBottom w:val="0"/>
                  <w:divBdr>
                    <w:top w:val="none" w:sz="0" w:space="0" w:color="auto"/>
                    <w:left w:val="none" w:sz="0" w:space="0" w:color="auto"/>
                    <w:bottom w:val="none" w:sz="0" w:space="0" w:color="auto"/>
                    <w:right w:val="none" w:sz="0" w:space="0" w:color="auto"/>
                  </w:divBdr>
                  <w:divsChild>
                    <w:div w:id="1586106021">
                      <w:marLeft w:val="0"/>
                      <w:marRight w:val="0"/>
                      <w:marTop w:val="0"/>
                      <w:marBottom w:val="0"/>
                      <w:divBdr>
                        <w:top w:val="none" w:sz="0" w:space="0" w:color="auto"/>
                        <w:left w:val="none" w:sz="0" w:space="0" w:color="auto"/>
                        <w:bottom w:val="none" w:sz="0" w:space="0" w:color="auto"/>
                        <w:right w:val="none" w:sz="0" w:space="0" w:color="auto"/>
                      </w:divBdr>
                      <w:divsChild>
                        <w:div w:id="747271432">
                          <w:marLeft w:val="0"/>
                          <w:marRight w:val="0"/>
                          <w:marTop w:val="0"/>
                          <w:marBottom w:val="0"/>
                          <w:divBdr>
                            <w:top w:val="single" w:sz="6" w:space="0" w:color="A2A2A2"/>
                            <w:left w:val="single" w:sz="6" w:space="0" w:color="A2A2A2"/>
                            <w:bottom w:val="single" w:sz="6" w:space="0" w:color="A2A2A2"/>
                            <w:right w:val="single" w:sz="6" w:space="0" w:color="A2A2A2"/>
                          </w:divBdr>
                          <w:divsChild>
                            <w:div w:id="997465268">
                              <w:marLeft w:val="225"/>
                              <w:marRight w:val="225"/>
                              <w:marTop w:val="225"/>
                              <w:marBottom w:val="225"/>
                              <w:divBdr>
                                <w:top w:val="none" w:sz="0" w:space="0" w:color="auto"/>
                                <w:left w:val="none" w:sz="0" w:space="0" w:color="auto"/>
                                <w:bottom w:val="none" w:sz="0" w:space="0" w:color="auto"/>
                                <w:right w:val="none" w:sz="0" w:space="0" w:color="auto"/>
                              </w:divBdr>
                              <w:divsChild>
                                <w:div w:id="13369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772101">
      <w:bodyDiv w:val="1"/>
      <w:marLeft w:val="0"/>
      <w:marRight w:val="0"/>
      <w:marTop w:val="0"/>
      <w:marBottom w:val="0"/>
      <w:divBdr>
        <w:top w:val="none" w:sz="0" w:space="0" w:color="auto"/>
        <w:left w:val="none" w:sz="0" w:space="0" w:color="auto"/>
        <w:bottom w:val="none" w:sz="0" w:space="0" w:color="auto"/>
        <w:right w:val="none" w:sz="0" w:space="0" w:color="auto"/>
      </w:divBdr>
    </w:div>
    <w:div w:id="437483262">
      <w:bodyDiv w:val="1"/>
      <w:marLeft w:val="0"/>
      <w:marRight w:val="0"/>
      <w:marTop w:val="0"/>
      <w:marBottom w:val="0"/>
      <w:divBdr>
        <w:top w:val="none" w:sz="0" w:space="0" w:color="auto"/>
        <w:left w:val="none" w:sz="0" w:space="0" w:color="auto"/>
        <w:bottom w:val="none" w:sz="0" w:space="0" w:color="auto"/>
        <w:right w:val="none" w:sz="0" w:space="0" w:color="auto"/>
      </w:divBdr>
    </w:div>
    <w:div w:id="474954199">
      <w:bodyDiv w:val="1"/>
      <w:marLeft w:val="0"/>
      <w:marRight w:val="0"/>
      <w:marTop w:val="0"/>
      <w:marBottom w:val="0"/>
      <w:divBdr>
        <w:top w:val="none" w:sz="0" w:space="0" w:color="auto"/>
        <w:left w:val="none" w:sz="0" w:space="0" w:color="auto"/>
        <w:bottom w:val="none" w:sz="0" w:space="0" w:color="auto"/>
        <w:right w:val="none" w:sz="0" w:space="0" w:color="auto"/>
      </w:divBdr>
    </w:div>
    <w:div w:id="629241339">
      <w:bodyDiv w:val="1"/>
      <w:marLeft w:val="0"/>
      <w:marRight w:val="0"/>
      <w:marTop w:val="0"/>
      <w:marBottom w:val="0"/>
      <w:divBdr>
        <w:top w:val="none" w:sz="0" w:space="0" w:color="auto"/>
        <w:left w:val="none" w:sz="0" w:space="0" w:color="auto"/>
        <w:bottom w:val="none" w:sz="0" w:space="0" w:color="auto"/>
        <w:right w:val="none" w:sz="0" w:space="0" w:color="auto"/>
      </w:divBdr>
      <w:divsChild>
        <w:div w:id="534662911">
          <w:marLeft w:val="0"/>
          <w:marRight w:val="0"/>
          <w:marTop w:val="0"/>
          <w:marBottom w:val="0"/>
          <w:divBdr>
            <w:top w:val="none" w:sz="0" w:space="0" w:color="auto"/>
            <w:left w:val="none" w:sz="0" w:space="0" w:color="auto"/>
            <w:bottom w:val="none" w:sz="0" w:space="0" w:color="auto"/>
            <w:right w:val="none" w:sz="0" w:space="0" w:color="auto"/>
          </w:divBdr>
          <w:divsChild>
            <w:div w:id="986593180">
              <w:marLeft w:val="0"/>
              <w:marRight w:val="0"/>
              <w:marTop w:val="0"/>
              <w:marBottom w:val="0"/>
              <w:divBdr>
                <w:top w:val="none" w:sz="0" w:space="0" w:color="auto"/>
                <w:left w:val="none" w:sz="0" w:space="0" w:color="auto"/>
                <w:bottom w:val="none" w:sz="0" w:space="0" w:color="auto"/>
                <w:right w:val="none" w:sz="0" w:space="0" w:color="auto"/>
              </w:divBdr>
            </w:div>
            <w:div w:id="1821075988">
              <w:marLeft w:val="0"/>
              <w:marRight w:val="0"/>
              <w:marTop w:val="0"/>
              <w:marBottom w:val="0"/>
              <w:divBdr>
                <w:top w:val="none" w:sz="0" w:space="0" w:color="auto"/>
                <w:left w:val="none" w:sz="0" w:space="0" w:color="auto"/>
                <w:bottom w:val="none" w:sz="0" w:space="0" w:color="auto"/>
                <w:right w:val="none" w:sz="0" w:space="0" w:color="auto"/>
              </w:divBdr>
            </w:div>
            <w:div w:id="1386682274">
              <w:marLeft w:val="0"/>
              <w:marRight w:val="0"/>
              <w:marTop w:val="0"/>
              <w:marBottom w:val="0"/>
              <w:divBdr>
                <w:top w:val="none" w:sz="0" w:space="0" w:color="auto"/>
                <w:left w:val="none" w:sz="0" w:space="0" w:color="auto"/>
                <w:bottom w:val="none" w:sz="0" w:space="0" w:color="auto"/>
                <w:right w:val="none" w:sz="0" w:space="0" w:color="auto"/>
              </w:divBdr>
              <w:divsChild>
                <w:div w:id="7925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47050">
      <w:bodyDiv w:val="1"/>
      <w:marLeft w:val="0"/>
      <w:marRight w:val="0"/>
      <w:marTop w:val="0"/>
      <w:marBottom w:val="0"/>
      <w:divBdr>
        <w:top w:val="none" w:sz="0" w:space="0" w:color="auto"/>
        <w:left w:val="none" w:sz="0" w:space="0" w:color="auto"/>
        <w:bottom w:val="none" w:sz="0" w:space="0" w:color="auto"/>
        <w:right w:val="none" w:sz="0" w:space="0" w:color="auto"/>
      </w:divBdr>
      <w:divsChild>
        <w:div w:id="1272207454">
          <w:marLeft w:val="0"/>
          <w:marRight w:val="0"/>
          <w:marTop w:val="0"/>
          <w:marBottom w:val="100"/>
          <w:divBdr>
            <w:top w:val="none" w:sz="0" w:space="0" w:color="auto"/>
            <w:left w:val="none" w:sz="0" w:space="0" w:color="auto"/>
            <w:bottom w:val="none" w:sz="0" w:space="0" w:color="auto"/>
            <w:right w:val="none" w:sz="0" w:space="0" w:color="auto"/>
          </w:divBdr>
          <w:divsChild>
            <w:div w:id="1532718156">
              <w:marLeft w:val="0"/>
              <w:marRight w:val="0"/>
              <w:marTop w:val="0"/>
              <w:marBottom w:val="0"/>
              <w:divBdr>
                <w:top w:val="none" w:sz="0" w:space="0" w:color="auto"/>
                <w:left w:val="none" w:sz="0" w:space="0" w:color="auto"/>
                <w:bottom w:val="none" w:sz="0" w:space="0" w:color="auto"/>
                <w:right w:val="none" w:sz="0" w:space="0" w:color="auto"/>
              </w:divBdr>
              <w:divsChild>
                <w:div w:id="1694918115">
                  <w:marLeft w:val="0"/>
                  <w:marRight w:val="0"/>
                  <w:marTop w:val="0"/>
                  <w:marBottom w:val="0"/>
                  <w:divBdr>
                    <w:top w:val="none" w:sz="0" w:space="0" w:color="auto"/>
                    <w:left w:val="none" w:sz="0" w:space="0" w:color="auto"/>
                    <w:bottom w:val="none" w:sz="0" w:space="0" w:color="auto"/>
                    <w:right w:val="none" w:sz="0" w:space="0" w:color="auto"/>
                  </w:divBdr>
                  <w:divsChild>
                    <w:div w:id="1612976115">
                      <w:marLeft w:val="0"/>
                      <w:marRight w:val="0"/>
                      <w:marTop w:val="0"/>
                      <w:marBottom w:val="0"/>
                      <w:divBdr>
                        <w:top w:val="none" w:sz="0" w:space="0" w:color="auto"/>
                        <w:left w:val="none" w:sz="0" w:space="0" w:color="auto"/>
                        <w:bottom w:val="none" w:sz="0" w:space="0" w:color="auto"/>
                        <w:right w:val="none" w:sz="0" w:space="0" w:color="auto"/>
                      </w:divBdr>
                      <w:divsChild>
                        <w:div w:id="580720854">
                          <w:marLeft w:val="0"/>
                          <w:marRight w:val="0"/>
                          <w:marTop w:val="0"/>
                          <w:marBottom w:val="0"/>
                          <w:divBdr>
                            <w:top w:val="single" w:sz="6" w:space="0" w:color="A2A2A2"/>
                            <w:left w:val="single" w:sz="6" w:space="0" w:color="A2A2A2"/>
                            <w:bottom w:val="single" w:sz="6" w:space="0" w:color="A2A2A2"/>
                            <w:right w:val="single" w:sz="6" w:space="0" w:color="A2A2A2"/>
                          </w:divBdr>
                          <w:divsChild>
                            <w:div w:id="422839637">
                              <w:marLeft w:val="225"/>
                              <w:marRight w:val="225"/>
                              <w:marTop w:val="225"/>
                              <w:marBottom w:val="225"/>
                              <w:divBdr>
                                <w:top w:val="none" w:sz="0" w:space="0" w:color="auto"/>
                                <w:left w:val="none" w:sz="0" w:space="0" w:color="auto"/>
                                <w:bottom w:val="none" w:sz="0" w:space="0" w:color="auto"/>
                                <w:right w:val="none" w:sz="0" w:space="0" w:color="auto"/>
                              </w:divBdr>
                              <w:divsChild>
                                <w:div w:id="956181771">
                                  <w:marLeft w:val="0"/>
                                  <w:marRight w:val="0"/>
                                  <w:marTop w:val="0"/>
                                  <w:marBottom w:val="0"/>
                                  <w:divBdr>
                                    <w:top w:val="none" w:sz="0" w:space="0" w:color="auto"/>
                                    <w:left w:val="none" w:sz="0" w:space="0" w:color="auto"/>
                                    <w:bottom w:val="none" w:sz="0" w:space="0" w:color="auto"/>
                                    <w:right w:val="none" w:sz="0" w:space="0" w:color="auto"/>
                                  </w:divBdr>
                                  <w:divsChild>
                                    <w:div w:id="51150760">
                                      <w:marLeft w:val="0"/>
                                      <w:marRight w:val="0"/>
                                      <w:marTop w:val="0"/>
                                      <w:marBottom w:val="0"/>
                                      <w:divBdr>
                                        <w:top w:val="none" w:sz="0" w:space="0" w:color="auto"/>
                                        <w:left w:val="none" w:sz="0" w:space="0" w:color="auto"/>
                                        <w:bottom w:val="none" w:sz="0" w:space="0" w:color="auto"/>
                                        <w:right w:val="none" w:sz="0" w:space="0" w:color="auto"/>
                                      </w:divBdr>
                                    </w:div>
                                    <w:div w:id="65223792">
                                      <w:marLeft w:val="0"/>
                                      <w:marRight w:val="0"/>
                                      <w:marTop w:val="0"/>
                                      <w:marBottom w:val="0"/>
                                      <w:divBdr>
                                        <w:top w:val="none" w:sz="0" w:space="0" w:color="auto"/>
                                        <w:left w:val="none" w:sz="0" w:space="0" w:color="auto"/>
                                        <w:bottom w:val="none" w:sz="0" w:space="0" w:color="auto"/>
                                        <w:right w:val="none" w:sz="0" w:space="0" w:color="auto"/>
                                      </w:divBdr>
                                    </w:div>
                                    <w:div w:id="5306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196703">
      <w:bodyDiv w:val="1"/>
      <w:marLeft w:val="0"/>
      <w:marRight w:val="0"/>
      <w:marTop w:val="0"/>
      <w:marBottom w:val="0"/>
      <w:divBdr>
        <w:top w:val="none" w:sz="0" w:space="0" w:color="auto"/>
        <w:left w:val="none" w:sz="0" w:space="0" w:color="auto"/>
        <w:bottom w:val="none" w:sz="0" w:space="0" w:color="auto"/>
        <w:right w:val="none" w:sz="0" w:space="0" w:color="auto"/>
      </w:divBdr>
    </w:div>
    <w:div w:id="892498486">
      <w:bodyDiv w:val="1"/>
      <w:marLeft w:val="0"/>
      <w:marRight w:val="0"/>
      <w:marTop w:val="0"/>
      <w:marBottom w:val="0"/>
      <w:divBdr>
        <w:top w:val="none" w:sz="0" w:space="0" w:color="auto"/>
        <w:left w:val="none" w:sz="0" w:space="0" w:color="auto"/>
        <w:bottom w:val="none" w:sz="0" w:space="0" w:color="auto"/>
        <w:right w:val="none" w:sz="0" w:space="0" w:color="auto"/>
      </w:divBdr>
    </w:div>
    <w:div w:id="940726260">
      <w:bodyDiv w:val="1"/>
      <w:marLeft w:val="0"/>
      <w:marRight w:val="0"/>
      <w:marTop w:val="0"/>
      <w:marBottom w:val="0"/>
      <w:divBdr>
        <w:top w:val="none" w:sz="0" w:space="0" w:color="auto"/>
        <w:left w:val="none" w:sz="0" w:space="0" w:color="auto"/>
        <w:bottom w:val="none" w:sz="0" w:space="0" w:color="auto"/>
        <w:right w:val="none" w:sz="0" w:space="0" w:color="auto"/>
      </w:divBdr>
    </w:div>
    <w:div w:id="1138257078">
      <w:bodyDiv w:val="1"/>
      <w:marLeft w:val="0"/>
      <w:marRight w:val="0"/>
      <w:marTop w:val="0"/>
      <w:marBottom w:val="0"/>
      <w:divBdr>
        <w:top w:val="none" w:sz="0" w:space="0" w:color="auto"/>
        <w:left w:val="none" w:sz="0" w:space="0" w:color="auto"/>
        <w:bottom w:val="none" w:sz="0" w:space="0" w:color="auto"/>
        <w:right w:val="none" w:sz="0" w:space="0" w:color="auto"/>
      </w:divBdr>
    </w:div>
    <w:div w:id="1147085111">
      <w:bodyDiv w:val="1"/>
      <w:marLeft w:val="0"/>
      <w:marRight w:val="0"/>
      <w:marTop w:val="0"/>
      <w:marBottom w:val="0"/>
      <w:divBdr>
        <w:top w:val="none" w:sz="0" w:space="0" w:color="auto"/>
        <w:left w:val="none" w:sz="0" w:space="0" w:color="auto"/>
        <w:bottom w:val="none" w:sz="0" w:space="0" w:color="auto"/>
        <w:right w:val="none" w:sz="0" w:space="0" w:color="auto"/>
      </w:divBdr>
    </w:div>
    <w:div w:id="1361012102">
      <w:bodyDiv w:val="1"/>
      <w:marLeft w:val="0"/>
      <w:marRight w:val="0"/>
      <w:marTop w:val="0"/>
      <w:marBottom w:val="0"/>
      <w:divBdr>
        <w:top w:val="none" w:sz="0" w:space="0" w:color="auto"/>
        <w:left w:val="none" w:sz="0" w:space="0" w:color="auto"/>
        <w:bottom w:val="none" w:sz="0" w:space="0" w:color="auto"/>
        <w:right w:val="none" w:sz="0" w:space="0" w:color="auto"/>
      </w:divBdr>
    </w:div>
    <w:div w:id="1393313278">
      <w:bodyDiv w:val="1"/>
      <w:marLeft w:val="0"/>
      <w:marRight w:val="0"/>
      <w:marTop w:val="0"/>
      <w:marBottom w:val="0"/>
      <w:divBdr>
        <w:top w:val="none" w:sz="0" w:space="0" w:color="auto"/>
        <w:left w:val="none" w:sz="0" w:space="0" w:color="auto"/>
        <w:bottom w:val="none" w:sz="0" w:space="0" w:color="auto"/>
        <w:right w:val="none" w:sz="0" w:space="0" w:color="auto"/>
      </w:divBdr>
    </w:div>
    <w:div w:id="1406952791">
      <w:bodyDiv w:val="1"/>
      <w:marLeft w:val="0"/>
      <w:marRight w:val="0"/>
      <w:marTop w:val="0"/>
      <w:marBottom w:val="0"/>
      <w:divBdr>
        <w:top w:val="none" w:sz="0" w:space="0" w:color="auto"/>
        <w:left w:val="none" w:sz="0" w:space="0" w:color="auto"/>
        <w:bottom w:val="none" w:sz="0" w:space="0" w:color="auto"/>
        <w:right w:val="none" w:sz="0" w:space="0" w:color="auto"/>
      </w:divBdr>
    </w:div>
    <w:div w:id="1444568697">
      <w:bodyDiv w:val="1"/>
      <w:marLeft w:val="0"/>
      <w:marRight w:val="0"/>
      <w:marTop w:val="0"/>
      <w:marBottom w:val="0"/>
      <w:divBdr>
        <w:top w:val="none" w:sz="0" w:space="0" w:color="auto"/>
        <w:left w:val="none" w:sz="0" w:space="0" w:color="auto"/>
        <w:bottom w:val="none" w:sz="0" w:space="0" w:color="auto"/>
        <w:right w:val="none" w:sz="0" w:space="0" w:color="auto"/>
      </w:divBdr>
    </w:div>
    <w:div w:id="1751197317">
      <w:bodyDiv w:val="1"/>
      <w:marLeft w:val="0"/>
      <w:marRight w:val="0"/>
      <w:marTop w:val="0"/>
      <w:marBottom w:val="0"/>
      <w:divBdr>
        <w:top w:val="none" w:sz="0" w:space="0" w:color="auto"/>
        <w:left w:val="none" w:sz="0" w:space="0" w:color="auto"/>
        <w:bottom w:val="none" w:sz="0" w:space="0" w:color="auto"/>
        <w:right w:val="none" w:sz="0" w:space="0" w:color="auto"/>
      </w:divBdr>
    </w:div>
    <w:div w:id="1844394722">
      <w:bodyDiv w:val="1"/>
      <w:marLeft w:val="0"/>
      <w:marRight w:val="0"/>
      <w:marTop w:val="0"/>
      <w:marBottom w:val="0"/>
      <w:divBdr>
        <w:top w:val="none" w:sz="0" w:space="0" w:color="auto"/>
        <w:left w:val="none" w:sz="0" w:space="0" w:color="auto"/>
        <w:bottom w:val="none" w:sz="0" w:space="0" w:color="auto"/>
        <w:right w:val="none" w:sz="0" w:space="0" w:color="auto"/>
      </w:divBdr>
    </w:div>
    <w:div w:id="1874805796">
      <w:bodyDiv w:val="1"/>
      <w:marLeft w:val="0"/>
      <w:marRight w:val="0"/>
      <w:marTop w:val="0"/>
      <w:marBottom w:val="0"/>
      <w:divBdr>
        <w:top w:val="none" w:sz="0" w:space="0" w:color="auto"/>
        <w:left w:val="none" w:sz="0" w:space="0" w:color="auto"/>
        <w:bottom w:val="none" w:sz="0" w:space="0" w:color="auto"/>
        <w:right w:val="none" w:sz="0" w:space="0" w:color="auto"/>
      </w:divBdr>
    </w:div>
    <w:div w:id="1975714133">
      <w:bodyDiv w:val="1"/>
      <w:marLeft w:val="0"/>
      <w:marRight w:val="0"/>
      <w:marTop w:val="0"/>
      <w:marBottom w:val="0"/>
      <w:divBdr>
        <w:top w:val="none" w:sz="0" w:space="0" w:color="auto"/>
        <w:left w:val="none" w:sz="0" w:space="0" w:color="auto"/>
        <w:bottom w:val="none" w:sz="0" w:space="0" w:color="auto"/>
        <w:right w:val="none" w:sz="0" w:space="0" w:color="auto"/>
      </w:divBdr>
      <w:divsChild>
        <w:div w:id="913665698">
          <w:marLeft w:val="0"/>
          <w:marRight w:val="0"/>
          <w:marTop w:val="0"/>
          <w:marBottom w:val="100"/>
          <w:divBdr>
            <w:top w:val="none" w:sz="0" w:space="0" w:color="auto"/>
            <w:left w:val="none" w:sz="0" w:space="0" w:color="auto"/>
            <w:bottom w:val="none" w:sz="0" w:space="0" w:color="auto"/>
            <w:right w:val="none" w:sz="0" w:space="0" w:color="auto"/>
          </w:divBdr>
          <w:divsChild>
            <w:div w:id="1501695185">
              <w:marLeft w:val="0"/>
              <w:marRight w:val="0"/>
              <w:marTop w:val="0"/>
              <w:marBottom w:val="0"/>
              <w:divBdr>
                <w:top w:val="none" w:sz="0" w:space="0" w:color="auto"/>
                <w:left w:val="none" w:sz="0" w:space="0" w:color="auto"/>
                <w:bottom w:val="none" w:sz="0" w:space="0" w:color="auto"/>
                <w:right w:val="none" w:sz="0" w:space="0" w:color="auto"/>
              </w:divBdr>
              <w:divsChild>
                <w:div w:id="1840265806">
                  <w:marLeft w:val="0"/>
                  <w:marRight w:val="0"/>
                  <w:marTop w:val="0"/>
                  <w:marBottom w:val="0"/>
                  <w:divBdr>
                    <w:top w:val="none" w:sz="0" w:space="0" w:color="auto"/>
                    <w:left w:val="none" w:sz="0" w:space="0" w:color="auto"/>
                    <w:bottom w:val="none" w:sz="0" w:space="0" w:color="auto"/>
                    <w:right w:val="none" w:sz="0" w:space="0" w:color="auto"/>
                  </w:divBdr>
                  <w:divsChild>
                    <w:div w:id="118230740">
                      <w:marLeft w:val="0"/>
                      <w:marRight w:val="0"/>
                      <w:marTop w:val="0"/>
                      <w:marBottom w:val="0"/>
                      <w:divBdr>
                        <w:top w:val="none" w:sz="0" w:space="0" w:color="auto"/>
                        <w:left w:val="none" w:sz="0" w:space="0" w:color="auto"/>
                        <w:bottom w:val="none" w:sz="0" w:space="0" w:color="auto"/>
                        <w:right w:val="none" w:sz="0" w:space="0" w:color="auto"/>
                      </w:divBdr>
                      <w:divsChild>
                        <w:div w:id="1931960417">
                          <w:marLeft w:val="0"/>
                          <w:marRight w:val="0"/>
                          <w:marTop w:val="0"/>
                          <w:marBottom w:val="0"/>
                          <w:divBdr>
                            <w:top w:val="single" w:sz="6" w:space="0" w:color="A2A2A2"/>
                            <w:left w:val="single" w:sz="6" w:space="0" w:color="A2A2A2"/>
                            <w:bottom w:val="single" w:sz="6" w:space="0" w:color="A2A2A2"/>
                            <w:right w:val="single" w:sz="6" w:space="0" w:color="A2A2A2"/>
                          </w:divBdr>
                          <w:divsChild>
                            <w:div w:id="332492337">
                              <w:marLeft w:val="225"/>
                              <w:marRight w:val="225"/>
                              <w:marTop w:val="225"/>
                              <w:marBottom w:val="225"/>
                              <w:divBdr>
                                <w:top w:val="none" w:sz="0" w:space="0" w:color="auto"/>
                                <w:left w:val="none" w:sz="0" w:space="0" w:color="auto"/>
                                <w:bottom w:val="none" w:sz="0" w:space="0" w:color="auto"/>
                                <w:right w:val="none" w:sz="0" w:space="0" w:color="auto"/>
                              </w:divBdr>
                              <w:divsChild>
                                <w:div w:id="1940482816">
                                  <w:marLeft w:val="0"/>
                                  <w:marRight w:val="0"/>
                                  <w:marTop w:val="0"/>
                                  <w:marBottom w:val="0"/>
                                  <w:divBdr>
                                    <w:top w:val="none" w:sz="0" w:space="0" w:color="auto"/>
                                    <w:left w:val="none" w:sz="0" w:space="0" w:color="auto"/>
                                    <w:bottom w:val="none" w:sz="0" w:space="0" w:color="auto"/>
                                    <w:right w:val="none" w:sz="0" w:space="0" w:color="auto"/>
                                  </w:divBdr>
                                  <w:divsChild>
                                    <w:div w:id="688990237">
                                      <w:marLeft w:val="0"/>
                                      <w:marRight w:val="0"/>
                                      <w:marTop w:val="0"/>
                                      <w:marBottom w:val="0"/>
                                      <w:divBdr>
                                        <w:top w:val="none" w:sz="0" w:space="0" w:color="auto"/>
                                        <w:left w:val="none" w:sz="0" w:space="0" w:color="auto"/>
                                        <w:bottom w:val="none" w:sz="0" w:space="0" w:color="auto"/>
                                        <w:right w:val="none" w:sz="0" w:space="0" w:color="auto"/>
                                      </w:divBdr>
                                    </w:div>
                                    <w:div w:id="1649088633">
                                      <w:marLeft w:val="0"/>
                                      <w:marRight w:val="0"/>
                                      <w:marTop w:val="0"/>
                                      <w:marBottom w:val="0"/>
                                      <w:divBdr>
                                        <w:top w:val="none" w:sz="0" w:space="0" w:color="auto"/>
                                        <w:left w:val="none" w:sz="0" w:space="0" w:color="auto"/>
                                        <w:bottom w:val="none" w:sz="0" w:space="0" w:color="auto"/>
                                        <w:right w:val="none" w:sz="0" w:space="0" w:color="auto"/>
                                      </w:divBdr>
                                    </w:div>
                                    <w:div w:id="21434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708626">
      <w:bodyDiv w:val="1"/>
      <w:marLeft w:val="0"/>
      <w:marRight w:val="0"/>
      <w:marTop w:val="0"/>
      <w:marBottom w:val="0"/>
      <w:divBdr>
        <w:top w:val="none" w:sz="0" w:space="0" w:color="auto"/>
        <w:left w:val="none" w:sz="0" w:space="0" w:color="auto"/>
        <w:bottom w:val="none" w:sz="0" w:space="0" w:color="auto"/>
        <w:right w:val="none" w:sz="0" w:space="0" w:color="auto"/>
      </w:divBdr>
    </w:div>
    <w:div w:id="2051147436">
      <w:bodyDiv w:val="1"/>
      <w:marLeft w:val="0"/>
      <w:marRight w:val="0"/>
      <w:marTop w:val="0"/>
      <w:marBottom w:val="0"/>
      <w:divBdr>
        <w:top w:val="none" w:sz="0" w:space="0" w:color="auto"/>
        <w:left w:val="none" w:sz="0" w:space="0" w:color="auto"/>
        <w:bottom w:val="none" w:sz="0" w:space="0" w:color="auto"/>
        <w:right w:val="none" w:sz="0" w:space="0" w:color="auto"/>
      </w:divBdr>
    </w:div>
    <w:div w:id="2071807206">
      <w:bodyDiv w:val="1"/>
      <w:marLeft w:val="0"/>
      <w:marRight w:val="0"/>
      <w:marTop w:val="0"/>
      <w:marBottom w:val="0"/>
      <w:divBdr>
        <w:top w:val="none" w:sz="0" w:space="0" w:color="auto"/>
        <w:left w:val="none" w:sz="0" w:space="0" w:color="auto"/>
        <w:bottom w:val="none" w:sz="0" w:space="0" w:color="auto"/>
        <w:right w:val="none" w:sz="0" w:space="0" w:color="auto"/>
      </w:divBdr>
    </w:div>
    <w:div w:id="212090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primeoncology.org/footer-e-pages/terms_of_use.aspx" TargetMode="Externa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94E0F-67E6-4257-922E-036562875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1159</Words>
  <Characters>7317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Tuesday, 22 September 2009</vt:lpstr>
    </vt:vector>
  </TitlesOfParts>
  <Company>PRIME</Company>
  <LinksUpToDate>false</LinksUpToDate>
  <CharactersWithSpaces>8460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22 September 2009</dc:title>
  <dc:creator>Kathryn.Brown</dc:creator>
  <cp:lastModifiedBy>Ben DeGiglio</cp:lastModifiedBy>
  <cp:revision>2</cp:revision>
  <cp:lastPrinted>2011-12-07T21:44:00Z</cp:lastPrinted>
  <dcterms:created xsi:type="dcterms:W3CDTF">2014-12-17T14:01:00Z</dcterms:created>
  <dcterms:modified xsi:type="dcterms:W3CDTF">2014-12-17T14:01:00Z</dcterms:modified>
</cp:coreProperties>
</file>