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pStyle w:val="highlight"/>
      </w:pPr>
      <w:r>
        <w:t xml:space="preserve">✓ EXPÉRIENCE ANTÉRIEURE BNP PARIBAS FORTIS (2017-2018) ✓</w:t>
      </w:r>
    </w:p>
    <w:p>
      <w:pPr>
        <w:spacing w:after="100"/>
        <w:jc w:val="center"/>
      </w:pPr>
      <w:r>
        <w:rPr>
          <w:b/>
          <w:bCs/>
          <w:color w:val="006B3D"/>
          <w:sz w:val="22"/>
          <w:szCs w:val="22"/>
        </w:rPr>
        <w:t xml:space="preserve">Implémentation Complète Suite Axway • Gateway PSD2 • Architecture API • Conformité</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 xml:space="preserve">Actuellement 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failover automatique (RPO &lt;1 min, RTO &lt;5 min).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Grafana (25+ dashboards business/techniques), Elasticsearch (500GB+ quotidien), Kibana. Réduit MTTD 45 min→3 min. Alerting automatisé réduit temps réponse incidents 70%.</w:t>
      </w:r>
    </w:p>
    <w:p>
      <w:pPr>
        <w:pStyle w:val="ListParagraph"/>
        <w:numPr>
          <w:ilvl w:val="0"/>
          <w:numId w:val="2"/>
        </w:numPr>
        <w:spacing w:after="120"/>
      </w:pPr>
      <w:r>
        <w:rPr>
          <w:b/>
          <w:bCs/>
        </w:rPr>
        <w:t xml:space="preserve">Leadership Équipe:</w:t>
      </w:r>
      <w:r>
        <w:t xml:space="preserve"> Mentorat 4 ingénieurs middleware juniors. Documentation complète créée (200+ pages), sessions partage connaissances bi-hebdomadaires. Taux certification équipe augmenté 40% sous mentorat.</w:t>
      </w:r>
    </w:p>
    <w:p>
      <w:pPr>
        <w:pStyle w:val="Heading2"/>
        <w:spacing w:before="120"/>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r>
        <w:br w:type="page"/>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pPr>
        <w:pStyle w:val="Heading1"/>
        <w:spacing w:before="200"/>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00703C"/>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2025-12-20T22:27:07.071Z</dcterms:created>
  <dcterms:modified xsi:type="dcterms:W3CDTF">2025-12-20T22:27:07.071Z</dcterms:modified>
</cp:coreProperties>
</file>

<file path=docProps/custom.xml><?xml version="1.0" encoding="utf-8"?>
<Properties xmlns="http://schemas.openxmlformats.org/officeDocument/2006/custom-properties" xmlns:vt="http://schemas.openxmlformats.org/officeDocument/2006/docPropsVTypes"/>
</file>