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pStyle w:val="highlight"/>
      </w:pPr>
      <w:r>
        <w:t xml:space="preserve">✓ PREVIOUS BNP PARIBAS FORTIS EXPERIENCE (2017-2018) ✓</w:t>
      </w:r>
    </w:p>
    <w:p>
      <w:pPr>
        <w:spacing w:after="100"/>
        <w:jc w:val="center"/>
      </w:pPr>
      <w:r>
        <w:rPr>
          <w:b/>
          <w:bCs/>
          <w:color w:val="006B3D"/>
          <w:sz w:val="22"/>
          <w:szCs w:val="22"/>
        </w:rPr>
        <w:t xml:space="preserve">Complete Axway Suite Implementation • PSD2 Gateway • API Architecture • Compliance</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00703C"/>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2025-12-20T22:27:07.053Z</dcterms:created>
  <dcterms:modified xsi:type="dcterms:W3CDTF">2025-12-20T22:27:07.053Z</dcterms:modified>
</cp:coreProperties>
</file>

<file path=docProps/custom.xml><?xml version="1.0" encoding="utf-8"?>
<Properties xmlns="http://schemas.openxmlformats.org/officeDocument/2006/custom-properties" xmlns:vt="http://schemas.openxmlformats.org/officeDocument/2006/docPropsVTypes"/>
</file>