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Expert Technique Senior • Full Stack: Middleware + IA/ML + Sécurité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Tech Entreprise | 1 An IA/ML | 226+ Projets Sécurité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00"/>
      </w:pPr>
      <w:r>
        <w:rPr>
          <w:sz w:val="24"/>
          <w:szCs w:val="24"/>
        </w:rPr>
        <w:t xml:space="preserve">Expert Technique Senior avec largeur rare: middleware entreprise (30+ ans), IA/ML (1 an intensif), cybersécurité (226+ projets). Peut architecturer solutions end-to-end depuis base données legacy via couche middleware jusqu'à frontend propulsé IA. Livraison prouvée: 40+ projets clients (succès 98%), 11 apps IA/ML en 1 an, zéro brèches sécurité en 6 ans opérations ING Belgique.</w:t>
      </w:r>
    </w:p>
    <w:p>
      <w:pPr>
        <w:pStyle w:val="Heading1"/>
      </w:pPr>
      <w:r>
        <w:rPr>
          <w:b/>
          <w:bCs/>
        </w:rPr>
        <w:t xml:space="preserve">LARGEUR TECHNIQUE</w:t>
      </w:r>
    </w:p>
    <w:p>
      <w:pPr>
        <w:pStyle w:val="ListParagraph"/>
        <w:numPr>
          <w:ilvl w:val="0"/>
          <w:numId w:val="2"/>
        </w:numPr>
      </w:pPr>
      <w:r>
        <w:t xml:space="preserve">Infrastructure: Linux (25+ ans), Windows Server, Docker, Kubernetes, Azure (6 ans)</w:t>
      </w:r>
    </w:p>
    <w:p>
      <w:pPr>
        <w:pStyle w:val="ListParagraph"/>
        <w:numPr>
          <w:ilvl w:val="0"/>
          <w:numId w:val="2"/>
        </w:numPr>
      </w:pPr>
      <w:r>
        <w:t xml:space="preserve">Middleware: Suite Axway complète, API Gateway, MFT, ESB, message queuing, transfert fichiers</w:t>
      </w:r>
    </w:p>
    <w:p>
      <w:pPr>
        <w:pStyle w:val="ListParagraph"/>
        <w:numPr>
          <w:ilvl w:val="0"/>
          <w:numId w:val="2"/>
        </w:numPr>
      </w:pPr>
      <w:r>
        <w:t xml:space="preserve">Sécurité: 226+ pentests, WiFi (Wireshark 25+ ans), forensique réseau, chiffrement (GPG, LUKS)</w:t>
      </w:r>
    </w:p>
    <w:p>
      <w:pPr>
        <w:pStyle w:val="ListParagraph"/>
        <w:numPr>
          <w:ilvl w:val="0"/>
          <w:numId w:val="2"/>
        </w:numPr>
      </w:pPr>
      <w:r>
        <w:t xml:space="preserve">IA/ML: Intégration LLM (OpenAI, Claude, Mistral), 11 apps production, 30K+ lignes code</w:t>
      </w:r>
    </w:p>
    <w:p>
      <w:pPr>
        <w:pStyle w:val="ListParagraph"/>
        <w:numPr>
          <w:ilvl w:val="0"/>
          <w:numId w:val="2"/>
        </w:numPr>
      </w:pPr>
      <w:r>
        <w:t xml:space="preserve">Programmation: Python (37+ projets), Bash (109+ scripts), JavaScript, C (drivers kernel)</w:t>
      </w:r>
    </w:p>
    <w:p>
      <w:pPr>
        <w:pStyle w:val="Heading1"/>
      </w:pPr>
      <w:r>
        <w:rPr>
          <w:b/>
          <w:bCs/>
        </w:rPr>
        <w:t xml:space="preserve">PROJETS MAJEURS - FULL STACK</w:t>
      </w:r>
    </w:p>
    <w:p>
      <w:pPr>
        <w:pStyle w:val="Heading2"/>
      </w:pPr>
      <w:r>
        <w:rPr>
          <w:b/>
          <w:bCs/>
        </w:rPr>
        <w:t xml:space="preserve">ING Belgique (2019-2025)</w:t>
      </w:r>
    </w:p>
    <w:p>
      <w:pPr>
        <w:pStyle w:val="ListParagraph"/>
        <w:numPr>
          <w:ilvl w:val="0"/>
          <w:numId w:val="2"/>
        </w:numPr>
      </w:pPr>
      <w:r>
        <w:t xml:space="preserve">Infrastructure: Cloud hybride Azure, ExpressRoute, NSGs, architecture zero-trust</w:t>
      </w:r>
    </w:p>
    <w:p>
      <w:pPr>
        <w:pStyle w:val="ListParagraph"/>
        <w:numPr>
          <w:ilvl w:val="0"/>
          <w:numId w:val="2"/>
        </w:numPr>
      </w:pPr>
      <w:r>
        <w:t xml:space="preserve">Middleware: Cluster Axway Gateway, 150+ intégrations partenaires, cycle vie API</w:t>
      </w:r>
    </w:p>
    <w:p>
      <w:pPr>
        <w:pStyle w:val="ListParagraph"/>
        <w:numPr>
          <w:ilvl w:val="0"/>
          <w:numId w:val="2"/>
        </w:numPr>
      </w:pPr>
      <w:r>
        <w:t xml:space="preserve">Sécurité: 18 mois zéro downtime non planifié, conformité PCI-DSS, monitoring sécurité</w:t>
      </w:r>
    </w:p>
    <w:p>
      <w:pPr>
        <w:pStyle w:val="ListParagraph"/>
        <w:numPr>
          <w:ilvl w:val="0"/>
          <w:numId w:val="2"/>
        </w:numPr>
      </w:pPr>
      <w:r>
        <w:t xml:space="preserve">DevOps: 🏆 Gagnant Hackathon (réduction 92% temps déploiement), pipelines CI/CD</w:t>
      </w:r>
    </w:p>
    <w:p>
      <w:pPr>
        <w:pStyle w:val="ListParagraph"/>
        <w:numPr>
          <w:ilvl w:val="0"/>
          <w:numId w:val="2"/>
        </w:numPr>
      </w:pPr>
      <w:r>
        <w:t xml:space="preserve">Monitoring: Prometheus/Grafana/ELK, 1000+ métriques custom, réduction 93% MTTD</w:t>
      </w:r>
    </w:p>
    <w:p>
      <w:pPr>
        <w:pStyle w:val="Heading2"/>
      </w:pPr>
      <w:r>
        <w:rPr>
          <w:b/>
          <w:bCs/>
        </w:rPr>
        <w:t xml:space="preserve">AI CONVERSATION ANALYZER (2024-2025)</w:t>
      </w:r>
    </w:p>
    <w:p>
      <w:pPr>
        <w:pStyle w:val="ListParagraph"/>
        <w:numPr>
          <w:ilvl w:val="0"/>
          <w:numId w:val="2"/>
        </w:numPr>
      </w:pPr>
      <w:r>
        <w:t xml:space="preserve">Full Stack: Ingestion données → Traitement → Analyse IA → Reporting → Monitoring</w:t>
      </w:r>
    </w:p>
    <w:p>
      <w:pPr>
        <w:pStyle w:val="ListParagraph"/>
        <w:numPr>
          <w:ilvl w:val="0"/>
          <w:numId w:val="2"/>
        </w:numPr>
      </w:pPr>
      <w:r>
        <w:t xml:space="preserve">Infrastructure: Option déploiement local (air-gapped), architecture cloud-ready</w:t>
      </w:r>
    </w:p>
    <w:p>
      <w:pPr>
        <w:pStyle w:val="ListParagraph"/>
        <w:numPr>
          <w:ilvl w:val="0"/>
          <w:numId w:val="2"/>
        </w:numPr>
      </w:pPr>
      <w:r>
        <w:t xml:space="preserve">Sécurité: Stockage chiffré (LUKS), gestion credentials sécurisée, logging audit</w:t>
      </w:r>
    </w:p>
    <w:p>
      <w:pPr>
        <w:pStyle w:val="ListParagraph"/>
        <w:numPr>
          <w:ilvl w:val="0"/>
          <w:numId w:val="2"/>
        </w:numPr>
      </w:pPr>
      <w:r>
        <w:t xml:space="preserve">IA/ML: Intégration multi-LLM, traitement parallèle, précision 94%, zéro faux positifs</w:t>
      </w:r>
    </w:p>
    <w:p>
      <w:pPr>
        <w:pStyle w:val="Heading1"/>
      </w:pPr>
      <w:r>
        <w:rPr>
          <w:b/>
          <w:bCs/>
        </w:rPr>
        <w:t xml:space="preserve">FORCES CLÉS</w:t>
      </w:r>
    </w:p>
    <w:p>
      <w:pPr>
        <w:pStyle w:val="ListParagraph"/>
        <w:numPr>
          <w:ilvl w:val="0"/>
          <w:numId w:val="2"/>
        </w:numPr>
      </w:pPr>
      <w:r>
        <w:t xml:space="preserve">Ownership End-to-End: Peut concevoir, implémenter, sécuriser, déployer, monitorer - cycle complet</w:t>
      </w:r>
    </w:p>
    <w:p>
      <w:pPr>
        <w:pStyle w:val="ListParagraph"/>
        <w:numPr>
          <w:ilvl w:val="0"/>
          <w:numId w:val="2"/>
        </w:numPr>
      </w:pPr>
      <w:r>
        <w:t xml:space="preserve">Troubleshooting: Connaissance technique profonde permet analyse rapide cause racine</w:t>
      </w:r>
    </w:p>
    <w:p>
      <w:pPr>
        <w:pStyle w:val="ListParagraph"/>
        <w:numPr>
          <w:ilvl w:val="0"/>
          <w:numId w:val="2"/>
        </w:numPr>
      </w:pPr>
      <w:r>
        <w:t xml:space="preserve">Architecture: Voit big picture, évite solutions siloed, conçoit pour maintenabilité</w:t>
      </w:r>
    </w:p>
    <w:p>
      <w:pPr>
        <w:pStyle w:val="ListParagraph"/>
        <w:numPr>
          <w:ilvl w:val="0"/>
          <w:numId w:val="2"/>
        </w:numPr>
      </w:pPr>
      <w:r>
        <w:t xml:space="preserve">Mentorat: Formé 100+ professionnels, partage connaissances généreusement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🔧 EXCELLENCE TECHNIQUE FULL STACK 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2025-12-22T00:53:36.146Z</dcterms:created>
  <dcterms:modified xsi:type="dcterms:W3CDTF">2025-12-22T00:53:36.146Z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