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Architecte Senior Intégration Middleware • Expert Axway • Spécialiste Sécurité &amp; AI/ML</w:t>
      </w:r>
    </w:p>
    <w:p>
      <w:pPr>
        <w:spacing w:after="60"/>
        <w:jc w:val="center"/>
      </w:pPr>
      <w:r>
        <w:rPr>
          <w:b/>
          <w:bCs/>
          <w:sz w:val="24"/>
          <w:szCs w:val="24"/>
        </w:rPr>
        <w:t xml:space="preserve">30+ Ans Excellence Technique</w:t>
      </w:r>
      <w:r>
        <w:t xml:space="preserve"> | </w:t>
      </w:r>
      <w:r>
        <w:rPr>
          <w:b/>
          <w:bCs/>
          <w:sz w:val="24"/>
          <w:szCs w:val="24"/>
        </w:rPr>
        <w:t xml:space="preserve">40+ Projets Clients</w:t>
      </w:r>
      <w:r>
        <w:t xml:space="preserve"> | </w:t>
      </w:r>
      <w:r>
        <w:rPr>
          <w:b/>
          <w:bCs/>
          <w:sz w:val="24"/>
          <w:szCs w:val="24"/>
        </w:rPr>
        <w:t xml:space="preserve">98% Taux Succès</w:t>
      </w:r>
    </w:p>
    <w:p>
      <w:pPr>
        <w:spacing w:after="60"/>
        <w:jc w:val="center"/>
      </w:pPr>
      <w:r>
        <w:rPr>
          <w:b/>
          <w:bCs/>
          <w:color w:val="C00000"/>
          <w:sz w:val="24"/>
          <w:szCs w:val="24"/>
        </w:rPr>
        <w:t xml:space="preserve">🏆 Gagnant Hackathon ING Belgium</w:t>
      </w:r>
      <w:r>
        <w:t xml:space="preserve"> • </w:t>
      </w:r>
      <w:r>
        <w:rPr>
          <w:b/>
          <w:bCs/>
          <w:color w:val="C00000"/>
          <w:sz w:val="24"/>
          <w:szCs w:val="24"/>
        </w:rPr>
        <w:t xml:space="preserve">Formateur Certifié Axway</w:t>
      </w:r>
    </w:p>
    <w:p>
      <w:pPr>
        <w:pStyle w:val="highlight"/>
      </w:pPr>
      <w:r>
        <w:t xml:space="preserve">✓ EXPÉRIENCE ANTÉRIEURE BNP PARIBAS FORTIS (2017-2018) ✓</w:t>
      </w:r>
    </w:p>
    <w:p>
      <w:pPr>
        <w:spacing w:after="100"/>
        <w:jc w:val="center"/>
      </w:pPr>
      <w:r>
        <w:rPr>
          <w:b/>
          <w:bCs/>
          <w:color w:val="006B3D"/>
          <w:sz w:val="22"/>
          <w:szCs w:val="22"/>
        </w:rPr>
        <w:t xml:space="preserve">Implémentation Complète Suite Axway • Gateway PSD2 • Architecture API • Conformité</w:t>
      </w:r>
    </w:p>
    <w:p>
      <w:pPr>
        <w:spacing w:after="60"/>
        <w:jc w:val="center"/>
      </w:pPr>
      <w:r>
        <w:rPr>
          <w:b/>
          <w:bCs/>
          <w:color w:val="C00000"/>
          <w:sz w:val="26"/>
          <w:szCs w:val="26"/>
        </w:rPr>
        <w:t xml:space="preserve">🚀 DISPONIBLE IMMÉDIATEMENT 🚀</w:t>
      </w:r>
    </w:p>
    <w:p>
      <w:pPr>
        <w:spacing w:after="240"/>
        <w:jc w:val="center"/>
      </w:pPr>
      <w:r>
        <w:t xml:space="preserve">📍 Rochefort, Belgique • 📧 bruno.delnoz@protonmail.com • 📱 +32 475 381 144
💻 github.com/bdelnoz • 💼 linkedin.com/in/delnoz</w:t>
      </w:r>
    </w:p>
    <w:p>
      <w:pPr>
        <w:pStyle w:val="Heading1"/>
      </w:pPr>
      <w:r>
        <w:t xml:space="preserve">SYNTHÈSE EXÉCUTIVE</w:t>
      </w:r>
    </w:p>
    <w:p>
      <w:pPr>
        <w:spacing w:after="120"/>
      </w:pPr>
      <w:r>
        <w:t xml:space="preserve">Architecte Senior Middleware avec 30+ années d'expérience progressive spécialisé en intégration d'entreprise, gestion API, transfert sécurisé de fichiers (MFT) et transformation digitale. Expert Axway reconnu avec 18+ ans d'expérience pratique sur l'ensemble de la suite produits incluant API Gateway, Transfer CFT, Secure Transport et Gateway XFB/Interpel.</w:t>
      </w:r>
    </w:p>
    <w:p>
      <w:pPr>
        <w:spacing w:after="120"/>
      </w:pPr>
      <w:r>
        <w:t xml:space="preserve">Chef de Service Niveau 4 chez ING Belgium (2019-2025), pilotant initiatives critiques de migration cloud hybride, implémentant architectures haute disponibilité et conduisant transformation DevOps. Mission antérieure 20 mois chez BNP Paribas Fortis implémentant suite Axway complète et gateway conformité PSD2.</w:t>
      </w:r>
    </w:p>
    <w:p>
      <w:pPr>
        <w:spacing w:after="140"/>
      </w:pPr>
      <w:r>
        <w:t xml:space="preserve">Track record exceptionnel: 40+ projets clients réussis couvrant Belgique, Luxembourg, France, Pays-Bas, Suisse, Maroc avec 98% taux succès. Réalisation majeure: architecture MFT globale ATOS Worldline déployée dans 15+ pays traitant 1M+ transferts quotidiens, maintenant utilisée comme standard mondial dans l'organisation.</w:t>
      </w:r>
    </w:p>
    <w:p>
      <w:pPr>
        <w:pStyle w:val="quote"/>
      </w:pPr>
      <w:r>
        <w:t xml:space="preserve">« Bruno possède un bagage technique exceptionnel combiné à des capacités remarquables de résolution de problèmes. C'est un véritable 'solution finder' qui comprend rapidement les exigences complexes et implémente des solutions de haute qualité et évolutives qui dépassent les attentes. » - Yves Hayot, Directeur Technique chez Speos</w:t>
      </w:r>
    </w:p>
    <w:p>
      <w:r>
        <w:br w:type="page"/>
      </w:r>
    </w:p>
    <w:p>
      <w:pPr>
        <w:pStyle w:val="Heading1"/>
      </w:pPr>
      <w:r>
        <w:t xml:space="preserve">COMPÉTENCES TECHNIQUES PRINCIPALES</w:t>
      </w:r>
    </w:p>
    <w:p>
      <w:pPr>
        <w:pStyle w:val="Heading2"/>
      </w:pPr>
      <w:r>
        <w:t xml:space="preserve">Middleware &amp; Architecture Intégration (Expert - 18+ ans)</w:t>
      </w:r>
    </w:p>
    <w:p>
      <w:pPr>
        <w:pStyle w:val="Heading3"/>
      </w:pPr>
      <w:r>
        <w:t xml:space="preserve">Maîtrise Suite Produits Axway</w:t>
      </w:r>
    </w:p>
    <w:p>
      <w:pPr>
        <w:pStyle w:val="ListParagraph"/>
        <w:numPr>
          <w:ilvl w:val="0"/>
          <w:numId w:val="2"/>
        </w:numPr>
      </w:pPr>
      <w:r>
        <w:rPr>
          <w:b/>
          <w:bCs/>
        </w:rPr>
        <w:t xml:space="preserve">API Gateway 7.x:</w:t>
      </w:r>
      <w:r>
        <w:t xml:space="preserve"> Expertise complète développement policies (500+ policies custom créées), implémentation OAuth 2.0/OpenID Connect/SAML 2.0, authentification mutuelle SSL/TLS, configurations clustering et haute disponibilité. Optimisation performances 10K+ TPS. Connaissance approfondie Policy Studio, Configuration Studio, API Gateway Manager.</w:t>
      </w:r>
    </w:p>
    <w:p>
      <w:pPr>
        <w:pStyle w:val="ListParagraph"/>
        <w:numPr>
          <w:ilvl w:val="0"/>
          <w:numId w:val="2"/>
        </w:numPr>
      </w:pPr>
      <w:r>
        <w:rPr>
          <w:b/>
          <w:bCs/>
        </w:rPr>
        <w:t xml:space="preserve">Transfer CFT:</w:t>
      </w:r>
      <w:r>
        <w:t xml:space="preserve"> 500+ configurations partenaires. Expert tous protocoles transfert (sFTP, FTPS, PESIT D/E/SIT, Odette FTP v1/v2, AS2/AS3). Optimisation traitement haute volumétrie (1M+ transferts quotidiens). Scripting avancé workflows automatisés.</w:t>
      </w:r>
    </w:p>
    <w:p>
      <w:pPr>
        <w:pStyle w:val="ListParagraph"/>
        <w:numPr>
          <w:ilvl w:val="0"/>
          <w:numId w:val="2"/>
        </w:numPr>
        <w:spacing w:after="140"/>
      </w:pPr>
      <w:r>
        <w:rPr>
          <w:b/>
          <w:bCs/>
        </w:rPr>
        <w:t xml:space="preserve">Gateway XFB:</w:t>
      </w:r>
      <w:r>
        <w:t xml:space="preserve"> Expert protocoles bancaires: EBICS, SWIFT FileAct, intégration ISABEL. Clustering actif-actif ING Belgium (18 mois zéro downtime). Conception flux complexes 200+ systèmes backend.</w:t>
      </w:r>
    </w:p>
    <w:p>
      <w:pPr>
        <w:pStyle w:val="Heading2"/>
        <w:spacing w:before="160"/>
      </w:pPr>
      <w:r>
        <w:t xml:space="preserve">Intelligence Artificielle &amp; Machine Learning (Avancé - 3+ ans)</w:t>
      </w:r>
    </w:p>
    <w:p>
      <w:pPr>
        <w:pStyle w:val="Heading3"/>
      </w:pPr>
      <w:r>
        <w:t xml:space="preserve">Expertise LLMs &amp; Prompt Engineering</w:t>
      </w:r>
    </w:p>
    <w:p>
      <w:pPr>
        <w:pStyle w:val="ListParagraph"/>
        <w:numPr>
          <w:ilvl w:val="0"/>
          <w:numId w:val="2"/>
        </w:numPr>
      </w:pPr>
      <w:r>
        <w:rPr>
          <w:b/>
          <w:bCs/>
        </w:rPr>
        <w:t xml:space="preserve">Modèles Maîtrisés:</w:t>
      </w:r>
      <w:r>
        <w:t xml:space="preserve"> OpenAI (GPT-3.5/4/4o/o1/o3), Anthropic Claude (3.5/4 Sonnet/Opus), xAI Grok-2, Meta Llama 3.1/3.2/3.3, Mistral AI, Google Gemini 2.0, DeepSeek-V3. Expérience comparative architectures, forces/faiblesses spécifiques, sélection modèle optimal par cas d'usage.</w:t>
      </w:r>
    </w:p>
    <w:p>
      <w:pPr>
        <w:pStyle w:val="ListParagraph"/>
        <w:numPr>
          <w:ilvl w:val="0"/>
          <w:numId w:val="2"/>
        </w:numPr>
      </w:pPr>
      <w:r>
        <w:rPr>
          <w:b/>
          <w:bCs/>
        </w:rPr>
        <w:t xml:space="preserve">Framework Prompt Engineering:</w:t>
      </w:r>
      <w:r>
        <w:t xml:space="preserve"> Développé framework propriétaire: 180 règles structurées (98 règles master + 520 sous-règles) couvrant optimisation contexte, stratégies itération, techniques chain-of-thought, gestion mémoire conversationnelle, patterns few-shot learning. Applicable tous domaines (technique, business, créatif).</w:t>
      </w:r>
    </w:p>
    <w:p>
      <w:pPr>
        <w:pStyle w:val="Heading3"/>
        <w:spacing w:before="120"/>
      </w:pPr>
      <w:r>
        <w:t xml:space="preserve">Projets Open Source GitHub (500+ ⭐)</w:t>
      </w:r>
    </w:p>
    <w:p>
      <w:pPr>
        <w:pStyle w:val="ListParagraph"/>
        <w:numPr>
          <w:ilvl w:val="0"/>
          <w:numId w:val="2"/>
        </w:numPr>
      </w:pPr>
      <w:r>
        <w:rPr>
          <w:b/>
          <w:bCs/>
        </w:rPr>
        <w:t xml:space="preserve">NoXoZVorteX_prompted_en v3.0.2:</w:t>
      </w:r>
      <w:r>
        <w:t xml:space="preserve"> Analyseur conversations IA (900+ conversations traitées). Architecture: 11 modules Python, traitement NLP, analyse sentiment, extraction patterns récurrents, génération insights. Utilisé recherche comportements conversationnels avec LLMs.</w:t>
      </w:r>
    </w:p>
    <w:p>
      <w:pPr>
        <w:pStyle w:val="ListParagraph"/>
        <w:numPr>
          <w:ilvl w:val="0"/>
          <w:numId w:val="2"/>
        </w:numPr>
      </w:pPr>
      <w:r>
        <w:rPr>
          <w:b/>
          <w:bCs/>
        </w:rPr>
        <w:t xml:space="preserve">braveVTTextension_en v3.0.1:</w:t>
      </w:r>
      <w:r>
        <w:t xml:space="preserve"> Extension navigateur Speech-to-Text local (3000+ utilisateurs actifs, note 4.8/5.0). Intégration whisper.cpp (modèle Whisper d'OpenAI), traitement local données (zéro cloud, privacy-first), support 50+ langues, optimisation performances temps réel.</w:t>
      </w:r>
    </w:p>
    <w:p>
      <w:pPr>
        <w:pStyle w:val="ListParagraph"/>
        <w:numPr>
          <w:ilvl w:val="0"/>
          <w:numId w:val="2"/>
        </w:numPr>
      </w:pPr>
      <w:r>
        <w:rPr>
          <w:b/>
          <w:bCs/>
        </w:rPr>
        <w:t xml:space="preserve">regles_contextualisation:</w:t>
      </w:r>
      <w:r>
        <w:t xml:space="preserve"> Framework prompt engineering documenté. Publication complète règles optimisation prompts, exemples cas d'usage, best practices. Référence communauté développeurs IA.</w:t>
      </w:r>
    </w:p>
    <w:p>
      <w:pPr>
        <w:pStyle w:val="ListParagraph"/>
        <w:numPr>
          <w:ilvl w:val="0"/>
          <w:numId w:val="2"/>
        </w:numPr>
        <w:spacing w:after="140"/>
      </w:pPr>
      <w:r>
        <w:rPr>
          <w:b/>
          <w:bCs/>
        </w:rPr>
        <w:t xml:space="preserve">Administration Système:</w:t>
      </w:r>
      <w:r>
        <w:t xml:space="preserve"> 109+ scripts Bash (50K+ lignes code), outils automatisation infrastructure, gestion sécurité système, monitoring proactif. Focus DevOps et IaC (Infrastructure as Code).</w:t>
      </w:r>
    </w:p>
    <w:p>
      <w:r>
        <w:br w:type="page"/>
      </w:r>
    </w:p>
    <w:p>
      <w:pPr>
        <w:pStyle w:val="Heading1"/>
      </w:pPr>
      <w:r>
        <w:t xml:space="preserve">EXPÉRIENCE PROFESSIONNELLE</w:t>
      </w:r>
    </w:p>
    <w:p>
      <w:pPr>
        <w:pStyle w:val="Heading2"/>
      </w:pPr>
      <w:r>
        <w:t xml:space="preserve">ING BELGIUM | Spécialiste Middleware</w:t>
      </w:r>
    </w:p>
    <w:p>
      <w:pPr>
        <w:spacing w:after="80"/>
      </w:pPr>
      <w:r>
        <w:rPr>
          <w:b/>
          <w:bCs/>
          <w:i/>
          <w:iCs/>
        </w:rPr>
        <w:t xml:space="preserve">Septembre 2019 - Septembre 2025 (6 ans 1 mois)</w:t>
      </w:r>
      <w:r>
        <w:t xml:space="preserve">
</w:t>
      </w:r>
      <w:r>
        <w:rPr>
          <w:i/>
          <w:iCs/>
        </w:rPr>
        <w:t xml:space="preserve">Bruxelles, Belgique • Modèle Hybride</w:t>
      </w:r>
      <w:r>
        <w:t xml:space="preserve">
</w:t>
      </w:r>
      <w:r>
        <w:rPr>
          <w:b/>
          <w:bCs/>
          <w:color w:val="C00000"/>
        </w:rPr>
        <w:t xml:space="preserve">Grade: Chef de Service Niveau 4</w:t>
      </w:r>
    </w:p>
    <w:p>
      <w:pPr>
        <w:pStyle w:val="ListParagraph"/>
        <w:numPr>
          <w:ilvl w:val="0"/>
          <w:numId w:val="2"/>
        </w:numPr>
      </w:pPr>
      <w:r>
        <w:rPr>
          <w:b/>
          <w:bCs/>
        </w:rPr>
        <w:t xml:space="preserve">Migration Cloud Hybride:</w:t>
      </w:r>
      <w:r>
        <w:t xml:space="preserve"> Piloté migration infrastructure MFT vers Azure. Architecture transparente systèmes legacy ↔ cloud. Zéro disruption business (150+ partenaires maintenus).</w:t>
      </w:r>
    </w:p>
    <w:p>
      <w:pPr>
        <w:pStyle w:val="ListParagraph"/>
        <w:numPr>
          <w:ilvl w:val="0"/>
          <w:numId w:val="2"/>
        </w:numPr>
      </w:pPr>
      <w:r>
        <w:rPr>
          <w:b/>
          <w:bCs/>
        </w:rPr>
        <w:t xml:space="preserve">Architecture HA:</w:t>
      </w:r>
      <w:r>
        <w:t xml:space="preserve"> Actif-actif Axway XFB Gateway. Redondance géographique 2 datacenters, failover automatique (RPO &lt;1min, RTO &lt;5min). 18 mois zéro downtime.</w:t>
      </w:r>
    </w:p>
    <w:p>
      <w:pPr>
        <w:pStyle w:val="ListParagraph"/>
        <w:numPr>
          <w:ilvl w:val="0"/>
          <w:numId w:val="2"/>
        </w:numPr>
        <w:spacing w:after="140"/>
      </w:pPr>
      <w:r>
        <w:rPr>
          <w:b/>
          <w:bCs/>
          <w:color w:val="C00000"/>
        </w:rPr>
        <w:t xml:space="preserve">🏆 Hackathon:</w:t>
      </w:r>
      <w:r>
        <w:t xml:space="preserve"> 1er Prix Azure DevOps (solo, 50+ participants). Pipeline CI/CD: 4h→20min (92%). Adopté par 3 équipes ING, économie 1000+ heures annuelles.</w:t>
      </w:r>
    </w:p>
    <w:p>
      <w:pPr>
        <w:pStyle w:val="Heading2"/>
        <w:spacing w:before="120"/>
      </w:pPr>
      <w:r>
        <w:t xml:space="preserve">BNP PARIBAS FORTIS | Senior Consultant Axway</w:t>
      </w:r>
    </w:p>
    <w:p>
      <w:pPr>
        <w:spacing w:after="80"/>
      </w:pPr>
      <w:r>
        <w:rPr>
          <w:b/>
          <w:bCs/>
          <w:i/>
          <w:iCs/>
        </w:rPr>
        <w:t xml:space="preserve">Mars 2017 - Novembre 2018 (20 mois)</w:t>
      </w:r>
      <w:r>
        <w:t xml:space="preserve">
</w:t>
      </w:r>
      <w:r>
        <w:rPr>
          <w:i/>
          <w:iCs/>
        </w:rPr>
        <w:t xml:space="preserve">Bruxelles, Belgique • 2ème banque Belgique</w:t>
      </w:r>
    </w:p>
    <w:p>
      <w:pPr>
        <w:pStyle w:val="ListParagraph"/>
        <w:numPr>
          <w:ilvl w:val="0"/>
          <w:numId w:val="2"/>
        </w:numPr>
      </w:pPr>
      <w:r>
        <w:rPr>
          <w:b/>
          <w:bCs/>
        </w:rPr>
        <w:t xml:space="preserve">Suite Axway Complète:</w:t>
      </w:r>
      <w:r>
        <w:t xml:space="preserve"> Cluster API Gateway production (4 nœuds), API Manager (150+ devs), Gateway Xfb (200+ systèmes). SLA 99.7%.</w:t>
      </w:r>
    </w:p>
    <w:p>
      <w:pPr>
        <w:pStyle w:val="ListParagraph"/>
        <w:numPr>
          <w:ilvl w:val="0"/>
          <w:numId w:val="2"/>
        </w:numPr>
      </w:pPr>
      <w:r>
        <w:rPr>
          <w:b/>
          <w:bCs/>
        </w:rPr>
        <w:t xml:space="preserve">Gateway PSD2:</w:t>
      </w:r>
      <w:r>
        <w:t xml:space="preserve"> Gateway TPP complet, OAuth 2.0 + SCA, eIDAS, détection fraude temps réel. Audit compliance zéro finding critique.</w:t>
      </w:r>
    </w:p>
    <w:p>
      <w:pPr>
        <w:pStyle w:val="ListParagraph"/>
        <w:numPr>
          <w:ilvl w:val="0"/>
          <w:numId w:val="2"/>
        </w:numPr>
        <w:spacing w:after="140"/>
      </w:pPr>
      <w:r>
        <w:rPr>
          <w:b/>
          <w:bCs/>
        </w:rPr>
        <w:t xml:space="preserve">60+ APIs REST:</w:t>
      </w:r>
      <w:r>
        <w:t xml:space="preserve"> 200+ policies custom, REST↔SOAP, temps réponse moyen 290ms (-35% vs baseline 620ms).</w:t>
      </w:r>
    </w:p>
    <w:p>
      <w:r>
        <w:br w:type="page"/>
      </w:r>
    </w:p>
    <w:p>
      <w:pPr>
        <w:pStyle w:val="Heading2"/>
      </w:pPr>
      <w:r>
        <w:t xml:space="preserve">AXWAY SOFTWARE BELGIUM | Senior Consultant</w:t>
      </w:r>
    </w:p>
    <w:p>
      <w:pPr>
        <w:spacing w:after="80"/>
      </w:pPr>
      <w:r>
        <w:rPr>
          <w:b/>
          <w:bCs/>
          <w:i/>
          <w:iCs/>
        </w:rPr>
        <w:t xml:space="preserve">Juin 2007 - Mars 2018 (11 ans 11 mois)</w:t>
      </w:r>
    </w:p>
    <w:p>
      <w:pPr>
        <w:pStyle w:val="Heading3"/>
      </w:pPr>
      <w:r>
        <w:rPr>
          <w:b/>
          <w:bCs/>
          <w:color w:val="C00000"/>
        </w:rPr>
        <w:t xml:space="preserve">🏆 RÉALISATION MAJEURE: Architecture Globale ATOS Worldline</w:t>
      </w:r>
    </w:p>
    <w:p>
      <w:pPr>
        <w:spacing w:after="120"/>
      </w:pPr>
      <w:r>
        <w:t xml:space="preserve">Conception et implémentation architecture MFT globale pour ATOS Worldline (leader mondial traitement paiements). Architecture déployée dans 15+ pays à travers Europe, Asie, Amérique traitant 1M+ transferts fichiers quotidiens. Solution devenue STANDARD MONDIAL utilisé par toutes filiales ATOS Worldline pour leurs opérations critiques de traitement paiements. Technologies: Transfer CFT, Secure Transport, clustering multi-datacenter, monitoring Sentinel temps réel, protocoles multiples (PESIT, Odette FTP, AS2, sFTP, FTPS). Impact business: réduction 60% temps traitement, disponibilité 99.95%, économies opérationnelles estimées €2M+ annuels.</w:t>
      </w:r>
    </w:p>
    <w:p>
      <w:pPr>
        <w:pStyle w:val="Heading3"/>
        <w:spacing w:before="140"/>
      </w:pPr>
      <w:r>
        <w:t xml:space="preserve">Autres Engagements Clients Majeurs</w:t>
      </w:r>
    </w:p>
    <w:p>
      <w:pPr>
        <w:pStyle w:val="ListParagraph"/>
        <w:numPr>
          <w:ilvl w:val="0"/>
          <w:numId w:val="2"/>
        </w:numPr>
      </w:pPr>
      <w:r>
        <w:rPr>
          <w:b/>
          <w:bCs/>
        </w:rPr>
        <w:t xml:space="preserve">40+ Projets:</w:t>
      </w:r>
      <w:r>
        <w:t xml:space="preserve"> 98% taux succès. Secteurs: banque, assurance, gouvernement, télécommunications. Pays: Belgique, Luxembourg, France, Pays-Bas, Suisse, Maroc.</w:t>
      </w:r>
    </w:p>
    <w:p>
      <w:pPr>
        <w:pStyle w:val="ListParagraph"/>
        <w:numPr>
          <w:ilvl w:val="0"/>
          <w:numId w:val="2"/>
        </w:numPr>
      </w:pPr>
      <w:r>
        <w:rPr>
          <w:b/>
          <w:bCs/>
          <w:color w:val="C00000"/>
        </w:rPr>
        <w:t xml:space="preserve">Formateur Certifié Axway:</w:t>
      </w:r>
      <w:r>
        <w:t xml:space="preserve"> Un des ~50 dans le monde. 200+ heures formation, 100+ professionnels formés, note 4.7/5.0.</w:t>
      </w:r>
    </w:p>
    <w:p>
      <w:pPr>
        <w:pStyle w:val="ListParagraph"/>
        <w:numPr>
          <w:ilvl w:val="0"/>
          <w:numId w:val="2"/>
        </w:numPr>
        <w:spacing w:after="140"/>
      </w:pPr>
      <w:r>
        <w:rPr>
          <w:b/>
          <w:bCs/>
        </w:rPr>
        <w:t xml:space="preserve">Ministère Finances France:</w:t>
      </w:r>
      <w:r>
        <w:t xml:space="preserve"> AIFE (sous Macron). 15K utilisateurs, certification ANSSI sécurité. Déploiement infrastructure critique gouvernementale.</w:t>
      </w:r>
    </w:p>
    <w:p>
      <w:r>
        <w:br w:type="page"/>
      </w:r>
    </w:p>
    <w:p>
      <w:pPr>
        <w:pStyle w:val="Heading1"/>
      </w:pPr>
      <w:r>
        <w:t xml:space="preserve">VALIDATION PROFESSIONNELLE</w:t>
      </w:r>
    </w:p>
    <w:p>
      <w:pPr>
        <w:pStyle w:val="Heading2"/>
      </w:pPr>
      <w:r>
        <w:t xml:space="preserve">Endorsements LinkedIn</w:t>
      </w:r>
    </w:p>
    <w:p>
      <w:pPr>
        <w:pStyle w:val="ListParagraph"/>
        <w:numPr>
          <w:ilvl w:val="0"/>
          <w:numId w:val="2"/>
        </w:numPr>
        <w:spacing w:after="120"/>
      </w:pPr>
      <w:r>
        <w:rPr>
          <w:b/>
          <w:bCs/>
          <w:color w:val="C00000"/>
        </w:rPr>
        <w:t xml:space="preserve">19 endorsements Integration</w:t>
      </w:r>
      <w:r>
        <w:t xml:space="preserve"> • 18 Security • 16 Cloud • 13 Unix • 11 API</w:t>
      </w:r>
    </w:p>
    <w:p>
      <w:pPr>
        <w:pStyle w:val="Heading2"/>
      </w:pPr>
      <w:r>
        <w:t xml:space="preserve">Recommandations Clients</w:t>
      </w:r>
    </w:p>
    <w:p>
      <w:pPr>
        <w:pStyle w:val="quote"/>
        <w:spacing w:after="140"/>
      </w:pPr>
      <w:r>
        <w:t xml:space="preserve">« Bruno possède un bagage technique exceptionnel combiné à des capacités remarquables de résolution de problèmes. C'est un véritable 'solution finder' qui comprend rapidement les exigences complexes et implémente des solutions de haute qualité et évolutives qui dépassent les attentes. » - Yves Hayot, Directeur Technique, Speos</w:t>
      </w:r>
    </w:p>
    <w:p>
      <w:r>
        <w:br w:type="page"/>
      </w:r>
    </w:p>
    <w:p>
      <w:pPr>
        <w:pStyle w:val="Heading1"/>
      </w:pPr>
      <w:r>
        <w:t xml:space="preserve">CERTIFICATIONS &amp; FORMATION</w:t>
      </w:r>
    </w:p>
    <w:p>
      <w:pPr>
        <w:pStyle w:val="Heading2"/>
      </w:pPr>
      <w:r>
        <w:t xml:space="preserve">Certifications Axway (Réalisation Rare)</w:t>
      </w:r>
    </w:p>
    <w:p>
      <w:pPr>
        <w:pStyle w:val="ListParagraph"/>
        <w:numPr>
          <w:ilvl w:val="0"/>
          <w:numId w:val="2"/>
        </w:numPr>
      </w:pPr>
      <w:r>
        <w:rPr>
          <w:b/>
          <w:bCs/>
          <w:color w:val="C00000"/>
        </w:rPr>
        <w:t xml:space="preserve">Axway API Gateway Trainer</w:t>
      </w:r>
      <w:r>
        <w:t xml:space="preserve"> (2016) - Un des ~50 mondialement</w:t>
      </w:r>
    </w:p>
    <w:p>
      <w:pPr>
        <w:pStyle w:val="ListParagraph"/>
        <w:numPr>
          <w:ilvl w:val="0"/>
          <w:numId w:val="2"/>
        </w:numPr>
      </w:pPr>
      <w:r>
        <w:rPr>
          <w:b/>
          <w:bCs/>
        </w:rPr>
        <w:t xml:space="preserve">Axway XFB Gateway Advanced Trainer</w:t>
      </w:r>
      <w:r>
        <w:t xml:space="preserve"> (2007)</w:t>
      </w:r>
    </w:p>
    <w:p>
      <w:pPr>
        <w:pStyle w:val="ListParagraph"/>
        <w:numPr>
          <w:ilvl w:val="0"/>
          <w:numId w:val="2"/>
        </w:numPr>
        <w:spacing w:after="120"/>
      </w:pPr>
      <w:r>
        <w:rPr>
          <w:b/>
          <w:bCs/>
        </w:rPr>
        <w:t xml:space="preserve">Axway Transfer CFT Trainer</w:t>
      </w:r>
      <w:r>
        <w:t xml:space="preserve"> (2007)</w:t>
      </w:r>
    </w:p>
    <w:p>
      <w:pPr>
        <w:pStyle w:val="Heading2"/>
        <w:spacing w:before="120"/>
      </w:pPr>
      <w:r>
        <w:t xml:space="preserve">Cloud &amp; Sécurité</w:t>
      </w:r>
    </w:p>
    <w:p>
      <w:pPr>
        <w:pStyle w:val="ListParagraph"/>
        <w:numPr>
          <w:ilvl w:val="0"/>
          <w:numId w:val="2"/>
        </w:numPr>
        <w:spacing w:after="140"/>
      </w:pPr>
      <w:r>
        <w:rPr>
          <w:b/>
          <w:bCs/>
        </w:rPr>
        <w:t xml:space="preserve">Série CCSP (6 cours):</w:t>
      </w:r>
      <w:r>
        <w:t xml:space="preserve"> Cloud Concepts, Architecture &amp; Design / Cloud Data Security / Cloud Platform &amp; Infrastructure Security / Cloud Application Security / Cloud Security Operations / Legal, Risk &amp; Compliance</w:t>
      </w:r>
    </w:p>
    <w:p>
      <w:pPr>
        <w:pStyle w:val="Heading1"/>
      </w:pPr>
      <w:r>
        <w:t xml:space="preserve">LANGUES</w:t>
      </w:r>
    </w:p>
    <w:p>
      <w:pPr>
        <w:pStyle w:val="ListParagraph"/>
        <w:numPr>
          <w:ilvl w:val="0"/>
          <w:numId w:val="2"/>
        </w:numPr>
      </w:pPr>
      <w:r>
        <w:rPr>
          <w:b/>
          <w:bCs/>
        </w:rPr>
        <w:t xml:space="preserve">Français:</w:t>
      </w:r>
      <w:r>
        <w:t xml:space="preserve"> Langue maternelle</w:t>
      </w:r>
    </w:p>
    <w:p>
      <w:pPr>
        <w:pStyle w:val="ListParagraph"/>
        <w:numPr>
          <w:ilvl w:val="0"/>
          <w:numId w:val="2"/>
        </w:numPr>
      </w:pPr>
      <w:r>
        <w:rPr>
          <w:b/>
          <w:bCs/>
        </w:rPr>
        <w:t xml:space="preserve">Anglais:</w:t>
      </w:r>
      <w:r>
        <w:t xml:space="preserve"> Professionnel C1 écrit, B2 oral</w:t>
      </w:r>
    </w:p>
    <w:p>
      <w:pPr>
        <w:pStyle w:val="ListParagraph"/>
        <w:numPr>
          <w:ilvl w:val="0"/>
          <w:numId w:val="2"/>
        </w:numPr>
      </w:pPr>
      <w:r>
        <w:rPr>
          <w:b/>
          <w:bCs/>
        </w:rPr>
        <w:t xml:space="preserve">Néerlandais:</w:t>
      </w:r>
      <w:r>
        <w:t xml:space="preserve"> Intermédiaire</w:t>
      </w:r>
    </w:p>
    <w:p>
      <w:pPr>
        <w:pStyle w:val="ListParagraph"/>
        <w:numPr>
          <w:ilvl w:val="0"/>
          <w:numId w:val="2"/>
        </w:numPr>
        <w:spacing w:after="160"/>
      </w:pPr>
      <w:r>
        <w:rPr>
          <w:b/>
          <w:bCs/>
        </w:rPr>
        <w:t xml:space="preserve">Espagnol:</w:t>
      </w:r>
      <w:r>
        <w:t xml:space="preserve"> Basique</w:t>
      </w:r>
    </w:p>
    <w:p>
      <w:pPr>
        <w:pStyle w:val="Heading1"/>
      </w:pPr>
      <w:r>
        <w:t xml:space="preserve">DISPONIBILITÉ</w:t>
      </w:r>
    </w:p>
    <w:p>
      <w:pPr>
        <w:pStyle w:val="ListParagraph"/>
        <w:numPr>
          <w:ilvl w:val="0"/>
          <w:numId w:val="2"/>
        </w:numPr>
      </w:pPr>
      <w:r>
        <w:rPr>
          <w:b/>
          <w:bCs/>
          <w:color w:val="C00000"/>
        </w:rPr>
        <w:t xml:space="preserve">Immédiate:</w:t>
      </w:r>
      <w:r>
        <w:t xml:space="preserve"> Aucun préavis requis. Disponible démarrage immédiat. Peut commencer remote pendant organisation relocation Madrid.</w:t>
      </w:r>
    </w:p>
    <w:p>
      <w:pPr>
        <w:pStyle w:val="ListParagraph"/>
        <w:numPr>
          <w:ilvl w:val="0"/>
          <w:numId w:val="2"/>
        </w:numPr>
        <w:spacing w:after="200"/>
      </w:pPr>
      <w:r>
        <w:rPr>
          <w:b/>
          <w:bCs/>
        </w:rPr>
        <w:t xml:space="preserve">Modalités:</w:t>
      </w:r>
      <w:r>
        <w:t xml:space="preserve"> Remote/Hybride/Sur-site • Mobilité internationale</w:t>
      </w:r>
    </w:p>
    <w:p>
      <w:pPr>
        <w:spacing w:before="300"/>
        <w:jc w:val="center"/>
      </w:pPr>
      <w:r>
        <w:rPr>
          <w:b/>
          <w:bCs/>
          <w:color w:val="00703C"/>
          <w:sz w:val="22"/>
          <w:szCs w:val="22"/>
        </w:rPr>
        <w:t xml:space="preserve">Prêt à contribuer immédiatement • Références disponibles sur demande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00703C"/>
      <w:sz w:val="52"/>
      <w:szCs w:val="52"/>
    </w:rPr>
  </w:style>
  <w:style w:type="paragraph" w:styleId="Heading1">
    <w:name w:val="Heading 1"/>
    <w:basedOn w:val="Normal"/>
    <w:pPr>
      <w:spacing w:before="280" w:after="120"/>
      <w:outlineLvl w:val="0"/>
    </w:pPr>
    <w:rPr>
      <w:rFonts w:ascii="Arial" w:cs="Arial" w:eastAsia="Arial" w:hAnsi="Arial"/>
      <w:b/>
      <w:bCs/>
      <w:color w:val="00703C"/>
      <w:sz w:val="28"/>
      <w:szCs w:val="28"/>
    </w:rPr>
  </w:style>
  <w:style w:type="paragraph" w:styleId="Heading2">
    <w:name w:val="Heading 2"/>
    <w:basedOn w:val="Normal"/>
    <w:pPr>
      <w:spacing w:before="180" w:after="100"/>
      <w:outlineLvl w:val="1"/>
    </w:pPr>
    <w:rPr>
      <w:rFonts w:ascii="Arial" w:cs="Arial" w:eastAsia="Arial" w:hAnsi="Arial"/>
      <w:b/>
      <w:bCs/>
      <w:color w:val="006B3D"/>
      <w:sz w:val="24"/>
      <w:szCs w:val="24"/>
    </w:rPr>
  </w:style>
  <w:style w:type="paragraph" w:styleId="Heading3">
    <w:name w:val="Heading 3"/>
    <w:basedOn w:val="Normal"/>
    <w:pPr>
      <w:spacing w:before="120" w:after="80"/>
      <w:outlineLvl w:val="2"/>
    </w:pPr>
    <w:rPr>
      <w:rFonts w:ascii="Arial" w:cs="Arial" w:eastAsia="Arial" w:hAnsi="Arial"/>
      <w:b/>
      <w:bCs/>
      <w:color w:val="008450"/>
      <w:sz w:val="22"/>
      <w:szCs w:val="22"/>
    </w:rPr>
  </w:style>
  <w:style w:type="paragraph" w:styleId="quote">
    <w:name w:val="Quote"/>
    <w:basedOn w:val="Normal"/>
    <w:pPr>
      <w:spacing w:before="100" w:after="100"/>
      <w:ind w:left="720" w:right="720"/>
    </w:pPr>
    <w:rPr>
      <w:rFonts w:ascii="Arial" w:cs="Arial" w:eastAsia="Arial" w:hAnsi="Arial"/>
      <w:i/>
      <w:iCs/>
      <w:color w:val="006B3D"/>
      <w:sz w:val="20"/>
      <w:szCs w:val="20"/>
    </w:rPr>
  </w:style>
  <w:style w:type="paragraph" w:styleId="highlight">
    <w:name w:val="Highlight"/>
    <w:basedOn w:val="Normal"/>
    <w:pPr>
      <w:spacing w:before="140" w:after="80"/>
      <w:jc w:val="center"/>
    </w:pPr>
    <w:rPr>
      <w:rFonts w:ascii="Arial" w:cs="Arial" w:eastAsia="Arial" w:hAnsi="Arial"/>
      <w:b/>
      <w:bCs/>
      <w:color w:val="0070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2025-12-21T18:58:10.147Z</dcterms:created>
  <dcterms:modified xsi:type="dcterms:W3CDTF">2025-12-21T18:58:10.147Z</dcterms:modified>
</cp:coreProperties>
</file>

<file path=docProps/custom.xml><?xml version="1.0" encoding="utf-8"?>
<Properties xmlns="http://schemas.openxmlformats.org/officeDocument/2006/custom-properties" xmlns:vt="http://schemas.openxmlformats.org/officeDocument/2006/docPropsVTypes"/>
</file>