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56"/>
          <w:szCs w:val="56"/>
        </w:rPr>
        <w:t xml:space="preserve">BRUNO DELNOZ</w:t>
      </w:r>
    </w:p>
    <w:p>
      <w:pPr>
        <w:spacing w:before="120" w:after="240"/>
        <w:jc w:val="center"/>
      </w:pPr>
      <w:r>
        <w:rPr>
          <w:sz w:val="22"/>
          <w:szCs w:val="22"/>
        </w:rPr>
        <w:t xml:space="preserve">📍 Rochefort, Belgium  •  📧 bruno.delnoz@protonmail.com  •  📱 +32 475 381 144</w:t>
      </w:r>
    </w:p>
    <w:p>
      <w:pPr>
        <w:spacing w:after="240"/>
        <w:jc w:val="center"/>
      </w:pPr>
      <w:r>
        <w:rPr>
          <w:sz w:val="22"/>
          <w:szCs w:val="22"/>
        </w:rPr>
        <w:t xml:space="preserve">💻 github.com/bdelnoz  •  💼 linkedin.com/in/bdelnoz  •  🌐 bdelnoz.github.io</w:t>
      </w:r>
    </w:p>
    <w:p>
      <w:pPr>
        <w:spacing w:before="240" w:after="120"/>
        <w:jc w:val="center"/>
      </w:pPr>
      <w:r>
        <w:rPr>
          <w:b/>
          <w:bCs/>
          <w:sz w:val="28"/>
          <w:szCs w:val="28"/>
        </w:rPr>
        <w:t xml:space="preserve">Enterprise AI Solutions Architect • Middleware Foundation</w:t>
      </w:r>
    </w:p>
    <w:p>
      <w:pPr>
        <w:spacing w:after="240"/>
        <w:jc w:val="center"/>
      </w:pPr>
      <w:r>
        <w:rPr>
          <w:color w:val="444444"/>
          <w:sz w:val="24"/>
          <w:szCs w:val="24"/>
        </w:rPr>
        <w:t xml:space="preserve">30+ Years Enterprise Architecture | 1 Year AI/ML | Banking &amp; Regulated Industries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rPr>
          <w:sz w:val="24"/>
          <w:szCs w:val="24"/>
        </w:rPr>
        <w:t xml:space="preserve">Enterprise AI Solutions Architect specializing in AI integration for regulated industries (banking, finance, government). 30+ years enterprise architecture foundation ensures AI solutions meet compliance (PCI-DSS, PSD2, GDPR), security, availability, and audit requirements. 1 year intensive AI/ML with 11 production deployments proves modern capability. Unique trust with regulated sector clients: 6 years ING, 2 years BNP Paribas, French government projects.</w:t>
      </w:r>
    </w:p>
    <w:p>
      <w:pPr>
        <w:pStyle w:val="Heading1"/>
      </w:pPr>
      <w:r>
        <w:rPr>
          <w:b/>
          <w:bCs/>
        </w:rPr>
        <w:t xml:space="preserve">REGULATED INDUSTRY EXPERTISE</w:t>
      </w:r>
    </w:p>
    <w:p>
      <w:pPr>
        <w:pStyle w:val="ListParagraph"/>
        <w:numPr>
          <w:ilvl w:val="0"/>
          <w:numId w:val="2"/>
        </w:numPr>
      </w:pPr>
      <w:r>
        <w:t xml:space="preserve">Banking: ING Belgium (6 years, Service Chief L4), BNP Paribas Fortis (2 years), Luxembourg banks</w:t>
      </w:r>
    </w:p>
    <w:p>
      <w:pPr>
        <w:pStyle w:val="ListParagraph"/>
        <w:numPr>
          <w:ilvl w:val="0"/>
          <w:numId w:val="2"/>
        </w:numPr>
      </w:pPr>
      <w:r>
        <w:t xml:space="preserve">Compliance: PCI-DSS (6+ years), PSD2 gateway implementation, GDPR data protection, audit readiness</w:t>
      </w:r>
    </w:p>
    <w:p>
      <w:pPr>
        <w:pStyle w:val="ListParagraph"/>
        <w:numPr>
          <w:ilvl w:val="0"/>
          <w:numId w:val="2"/>
        </w:numPr>
      </w:pPr>
      <w:r>
        <w:t xml:space="preserve">Security: Zero breaches in 6 years ING operations, penetration testing (226+ projects), encryption (GPG, LUKS)</w:t>
      </w:r>
    </w:p>
    <w:p>
      <w:pPr>
        <w:pStyle w:val="ListParagraph"/>
        <w:numPr>
          <w:ilvl w:val="0"/>
          <w:numId w:val="2"/>
        </w:numPr>
      </w:pPr>
      <w:r>
        <w:t xml:space="preserve">Availability: 18 months zero unplanned downtime, HA/DR architectures, RPO &lt;1min, RTO &lt;5min</w:t>
      </w:r>
    </w:p>
    <w:p>
      <w:pPr>
        <w:pStyle w:val="ListParagraph"/>
        <w:numPr>
          <w:ilvl w:val="0"/>
          <w:numId w:val="2"/>
        </w:numPr>
      </w:pPr>
      <w:r>
        <w:t xml:space="preserve">Trust Factor: Security clearances, long-term client relationships, 12 recommendations emphasizing reliability</w:t>
      </w:r>
    </w:p>
    <w:p>
      <w:pPr>
        <w:pStyle w:val="Heading1"/>
      </w:pPr>
      <w:r>
        <w:rPr>
          <w:b/>
          <w:bCs/>
        </w:rPr>
        <w:t xml:space="preserve">AI FOR REGULATED INDUSTRIES</w:t>
      </w:r>
    </w:p>
    <w:p>
      <w:pPr>
        <w:pStyle w:val="ListParagraph"/>
        <w:numPr>
          <w:ilvl w:val="0"/>
          <w:numId w:val="2"/>
        </w:numPr>
      </w:pPr>
      <w:r>
        <w:t xml:space="preserve">Privacy-First: 100% local AI deployment (Whisper.cpp), zero cloud dependency, air-gapped capability</w:t>
      </w:r>
    </w:p>
    <w:p>
      <w:pPr>
        <w:pStyle w:val="ListParagraph"/>
        <w:numPr>
          <w:ilvl w:val="0"/>
          <w:numId w:val="2"/>
        </w:numPr>
      </w:pPr>
      <w:r>
        <w:t xml:space="preserve">Explainability: Designed AI systems with audit trails, decision logging, compliance reporting</w:t>
      </w:r>
    </w:p>
    <w:p>
      <w:pPr>
        <w:pStyle w:val="ListParagraph"/>
        <w:numPr>
          <w:ilvl w:val="0"/>
          <w:numId w:val="2"/>
        </w:numPr>
      </w:pPr>
      <w:r>
        <w:t xml:space="preserve">Data Sovereignty: Keeps sensitive data on-premise, LLM APIs called with anonymized data only</w:t>
      </w:r>
    </w:p>
    <w:p>
      <w:pPr>
        <w:pStyle w:val="ListParagraph"/>
        <w:numPr>
          <w:ilvl w:val="0"/>
          <w:numId w:val="2"/>
        </w:numPr>
      </w:pPr>
      <w:r>
        <w:t xml:space="preserve">Risk Management: Conservative AI adoption - proves ROI before scaling, phased rollouts, rollback plans</w:t>
      </w:r>
    </w:p>
    <w:p>
      <w:pPr>
        <w:pStyle w:val="ListParagraph"/>
        <w:numPr>
          <w:ilvl w:val="0"/>
          <w:numId w:val="2"/>
        </w:numPr>
      </w:pPr>
      <w:r>
        <w:t xml:space="preserve">Regulatory Alignment: AI solutions designed to pass regulatory audits (proven with PSD2 gateway)</w:t>
      </w:r>
    </w:p>
    <w:p>
      <w:pPr>
        <w:pStyle w:val="Heading1"/>
      </w:pPr>
      <w:r>
        <w:rPr>
          <w:b/>
          <w:bCs/>
        </w:rPr>
        <w:t xml:space="preserve">MAJOR REGULATED PROJECTS</w:t>
      </w:r>
    </w:p>
    <w:p>
      <w:pPr>
        <w:pStyle w:val="Heading2"/>
      </w:pPr>
      <w:r>
        <w:rPr>
          <w:b/>
          <w:bCs/>
        </w:rPr>
        <w:t xml:space="preserve">BNP Paribas Fortis - PSD2 API Gateway (2017-2018)</w:t>
      </w:r>
    </w:p>
    <w:p>
      <w:pPr>
        <w:pStyle w:val="ListParagraph"/>
        <w:numPr>
          <w:ilvl w:val="0"/>
          <w:numId w:val="2"/>
        </w:numPr>
      </w:pPr>
      <w:r>
        <w:t xml:space="preserve">Regulatory: PSD2 compliance gateway, OAuth 2.0, SCA, eIDAS certificates</w:t>
      </w:r>
    </w:p>
    <w:p>
      <w:pPr>
        <w:pStyle w:val="ListParagraph"/>
        <w:numPr>
          <w:ilvl w:val="0"/>
          <w:numId w:val="2"/>
        </w:numPr>
      </w:pPr>
      <w:r>
        <w:t xml:space="preserve">Audit: Passed regulatory audit with ZERO critical findings</w:t>
      </w:r>
    </w:p>
    <w:p>
      <w:pPr>
        <w:pStyle w:val="ListParagraph"/>
        <w:numPr>
          <w:ilvl w:val="0"/>
          <w:numId w:val="2"/>
        </w:numPr>
      </w:pPr>
      <w:r>
        <w:t xml:space="preserve">Security: mTLS, API rate limiting, fraud detection hooks, encrypted communications</w:t>
      </w:r>
    </w:p>
    <w:p>
      <w:pPr>
        <w:pStyle w:val="ListParagraph"/>
        <w:numPr>
          <w:ilvl w:val="0"/>
          <w:numId w:val="2"/>
        </w:numPr>
      </w:pPr>
      <w:r>
        <w:t xml:space="preserve">Scale: 150+ developers, 200+ backend systems, 60+ production APIs</w:t>
      </w:r>
    </w:p>
    <w:p>
      <w:pPr>
        <w:pStyle w:val="Heading2"/>
      </w:pPr>
      <w:r>
        <w:rPr>
          <w:b/>
          <w:bCs/>
        </w:rPr>
        <w:t xml:space="preserve">ING Belgium - Highly Available Middleware (2019-2025)</w:t>
      </w:r>
    </w:p>
    <w:p>
      <w:pPr>
        <w:pStyle w:val="ListParagraph"/>
        <w:numPr>
          <w:ilvl w:val="0"/>
          <w:numId w:val="2"/>
        </w:numPr>
      </w:pPr>
      <w:r>
        <w:t xml:space="preserve">Compliance: PCI-DSS Level 1, GDPR data protection, internal security audits</w:t>
      </w:r>
    </w:p>
    <w:p>
      <w:pPr>
        <w:pStyle w:val="ListParagraph"/>
        <w:numPr>
          <w:ilvl w:val="0"/>
          <w:numId w:val="2"/>
        </w:numPr>
      </w:pPr>
      <w:r>
        <w:t xml:space="preserve">Availability: 18 months zero unplanned downtime, HA cluster, automated failover</w:t>
      </w:r>
    </w:p>
    <w:p>
      <w:pPr>
        <w:pStyle w:val="ListParagraph"/>
        <w:numPr>
          <w:ilvl w:val="0"/>
          <w:numId w:val="2"/>
        </w:numPr>
      </w:pPr>
      <w:r>
        <w:t xml:space="preserve">Security: Azure ExpressRoute (no public internet), NSGs, zero-trust architecture</w:t>
      </w:r>
    </w:p>
    <w:p>
      <w:pPr>
        <w:pStyle w:val="ListParagraph"/>
        <w:numPr>
          <w:ilvl w:val="0"/>
          <w:numId w:val="2"/>
        </w:numPr>
      </w:pPr>
      <w:r>
        <w:t xml:space="preserve">Monitoring: 1000+ security metrics, real-time alerting, 93% MTTD reduction</w:t>
      </w:r>
    </w:p>
    <w:p>
      <w:pPr>
        <w:pStyle w:val="Heading1"/>
      </w:pPr>
      <w:r>
        <w:rPr>
          <w:b/>
          <w:bCs/>
        </w:rPr>
        <w:t xml:space="preserve">AI INTEGRATION APPROACH FOR BANKS</w:t>
      </w:r>
    </w:p>
    <w:p>
      <w:pPr>
        <w:pStyle w:val="ListParagraph"/>
        <w:numPr>
          <w:ilvl w:val="0"/>
          <w:numId w:val="2"/>
        </w:numPr>
      </w:pPr>
      <w:r>
        <w:t xml:space="preserve">Step 1: Proof of Value - Small-scale AI pilot on non-critical process, measure ROI</w:t>
      </w:r>
    </w:p>
    <w:p>
      <w:pPr>
        <w:pStyle w:val="ListParagraph"/>
        <w:numPr>
          <w:ilvl w:val="0"/>
          <w:numId w:val="2"/>
        </w:numPr>
      </w:pPr>
      <w:r>
        <w:t xml:space="preserve">Step 2: Security Review - Privacy impact assessment, data classification, compliance check</w:t>
      </w:r>
    </w:p>
    <w:p>
      <w:pPr>
        <w:pStyle w:val="ListParagraph"/>
        <w:numPr>
          <w:ilvl w:val="0"/>
          <w:numId w:val="2"/>
        </w:numPr>
      </w:pPr>
      <w:r>
        <w:t xml:space="preserve">Step 3: Controlled Rollout - Phased deployment, monitoring, user training, fallback procedures</w:t>
      </w:r>
    </w:p>
    <w:p>
      <w:pPr>
        <w:pStyle w:val="ListParagraph"/>
        <w:numPr>
          <w:ilvl w:val="0"/>
          <w:numId w:val="2"/>
        </w:numPr>
      </w:pPr>
      <w:r>
        <w:t xml:space="preserve">Step 4: Production Hardening - HA setup, disaster recovery, audit logging, performance tuning</w:t>
      </w:r>
    </w:p>
    <w:p>
      <w:pPr>
        <w:pStyle w:val="ListParagraph"/>
        <w:numPr>
          <w:ilvl w:val="0"/>
          <w:numId w:val="2"/>
        </w:numPr>
      </w:pPr>
      <w:r>
        <w:t xml:space="preserve">Philosophy: "Trust through transparency" - every AI decision must be explainable to regulators</w:t>
      </w:r>
    </w:p>
    <w:p>
      <w:pPr>
        <w:pStyle w:val="Heading1"/>
      </w:pPr>
      <w:r>
        <w:rPr>
          <w:b/>
          <w:bCs/>
        </w:rPr>
        <w:t xml:space="preserve">WHY BANKS CHOOSE BRUNO</w:t>
      </w:r>
    </w:p>
    <w:p>
      <w:pPr>
        <w:pStyle w:val="ListParagraph"/>
        <w:numPr>
          <w:ilvl w:val="0"/>
          <w:numId w:val="2"/>
        </w:numPr>
      </w:pPr>
      <w:r>
        <w:t xml:space="preserve">Enterprise Credibility: 30+ years, known quantity, references from major banks</w:t>
      </w:r>
    </w:p>
    <w:p>
      <w:pPr>
        <w:pStyle w:val="ListParagraph"/>
        <w:numPr>
          <w:ilvl w:val="0"/>
          <w:numId w:val="2"/>
        </w:numPr>
      </w:pPr>
      <w:r>
        <w:t xml:space="preserve">Compliance Knowledge: Understands regulatory requirements, designs to pass audits</w:t>
      </w:r>
    </w:p>
    <w:p>
      <w:pPr>
        <w:pStyle w:val="ListParagraph"/>
        <w:numPr>
          <w:ilvl w:val="0"/>
          <w:numId w:val="2"/>
        </w:numPr>
      </w:pPr>
      <w:r>
        <w:t xml:space="preserve">Risk Awareness: Conservative approach, realistic timelines, comprehensive testing</w:t>
      </w:r>
    </w:p>
    <w:p>
      <w:pPr>
        <w:pStyle w:val="ListParagraph"/>
        <w:numPr>
          <w:ilvl w:val="0"/>
          <w:numId w:val="2"/>
        </w:numPr>
      </w:pPr>
      <w:r>
        <w:t xml:space="preserve">Modern Capability: 1 year AI/ML proves can implement, not just advise</w:t>
      </w:r>
    </w:p>
    <w:p>
      <w:pPr>
        <w:pStyle w:val="ListParagraph"/>
        <w:numPr>
          <w:ilvl w:val="0"/>
          <w:numId w:val="2"/>
        </w:numPr>
      </w:pPr>
      <w:r>
        <w:t xml:space="preserve">Privacy Focus: Local AI deployment option addresses data sovereignty concerns</w:t>
      </w:r>
    </w:p>
    <w:p>
      <w:pPr>
        <w:spacing w:before="400"/>
        <w:jc w:val="center"/>
      </w:pPr>
      <w:r>
        <w:rPr>
          <w:b/>
          <w:bCs/>
          <w:sz w:val="32"/>
          <w:szCs w:val="32"/>
        </w:rPr>
        <w:t xml:space="preserve">🏦 TRUSTED AI FOR REGULATED INDUSTRIES 🏦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2025-12-22T00:53:36.156Z</dcterms:created>
  <dcterms:modified xsi:type="dcterms:W3CDTF">2025-12-22T00:53:36.156Z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