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automatic failover (RPO &lt;1 min, RTO &lt;5 min).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metrics), Grafana (25+ business/technical dashboards), Elasticsearch (500GB+ daily), Kibana. Reduced MTTD from 45 minutes to 3 minutes. Automated alerting reduced incident response time by 70%.</w:t>
      </w:r>
    </w:p>
    <w:p>
      <w:pPr>
        <w:pStyle w:val="ListParagraph"/>
        <w:numPr>
          <w:ilvl w:val="0"/>
          <w:numId w:val="2"/>
        </w:numPr>
        <w:spacing w:after="120"/>
      </w:pPr>
      <w:r>
        <w:rPr>
          <w:b/>
          <w:bCs/>
        </w:rPr>
        <w:t xml:space="preserve">Team Leadership:</w:t>
      </w:r>
      <w:r>
        <w:t xml:space="preserve"> Mentored 4 junior middleware engineers. Created comprehensive documentation (200+ pages), bi-weekly knowledge sharing sessions. Team certification rate increased 40% under mentorship.</w:t>
      </w:r>
    </w:p>
    <w:p>
      <w:pPr>
        <w:pStyle w:val="Heading2"/>
        <w:spacing w:before="120"/>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r>
        <w:br w:type="page"/>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pPr>
        <w:pStyle w:val="Heading1"/>
        <w:spacing w:before="200"/>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1F4E78"/>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2025-12-20T22:27:06.983Z</dcterms:created>
  <dcterms:modified xsi:type="dcterms:W3CDTF">2025-12-20T22:27:06.983Z</dcterms:modified>
</cp:coreProperties>
</file>

<file path=docProps/custom.xml><?xml version="1.0" encoding="utf-8"?>
<Properties xmlns="http://schemas.openxmlformats.org/officeDocument/2006/custom-properties" xmlns:vt="http://schemas.openxmlformats.org/officeDocument/2006/docPropsVTypes"/>
</file>