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56"/>
          <w:szCs w:val="56"/>
        </w:rPr>
        <w:t xml:space="preserve">BRUNO DELNOZ</w:t>
      </w:r>
    </w:p>
    <w:p>
      <w:pPr>
        <w:spacing w:before="120" w:after="240"/>
        <w:jc w:val="center"/>
      </w:pPr>
      <w:r>
        <w:rPr>
          <w:sz w:val="22"/>
          <w:szCs w:val="22"/>
        </w:rPr>
        <w:t xml:space="preserve">📍 Rochefort, Belgium  •  📧 bruno.delnoz@protonmail.com  •  📱 +32 475 381 144</w:t>
      </w:r>
    </w:p>
    <w:p>
      <w:pPr>
        <w:spacing w:after="240"/>
        <w:jc w:val="center"/>
      </w:pPr>
      <w:r>
        <w:rPr>
          <w:sz w:val="22"/>
          <w:szCs w:val="22"/>
        </w:rPr>
        <w:t xml:space="preserve">💻 github.com/bdelnoz  •  💼 linkedin.com/in/bdelnoz  •  🌐 bdelnoz.github.io</w:t>
      </w:r>
    </w:p>
    <w:p>
      <w:pPr>
        <w:spacing w:before="240" w:after="120"/>
        <w:jc w:val="center"/>
      </w:pPr>
      <w:r>
        <w:rPr>
          <w:b/>
          <w:bCs/>
          <w:sz w:val="28"/>
          <w:szCs w:val="28"/>
        </w:rPr>
        <w:t xml:space="preserve">Architecte Solutions IA Entreprise • Fondation Middleware</w:t>
      </w:r>
    </w:p>
    <w:p>
      <w:pPr>
        <w:spacing w:after="240"/>
        <w:jc w:val="center"/>
      </w:pPr>
      <w:r>
        <w:rPr>
          <w:color w:val="444444"/>
          <w:sz w:val="24"/>
          <w:szCs w:val="24"/>
        </w:rPr>
        <w:t xml:space="preserve">30+ Ans Architecture Entreprise | 1 An IA/ML | Banque &amp; Industries Réglementées</w:t>
      </w:r>
    </w:p>
    <w:p>
      <w:pPr>
        <w:pStyle w:val="Heading1"/>
      </w:pPr>
      <w:r>
        <w:rPr>
          <w:b/>
          <w:bCs/>
        </w:rPr>
        <w:t xml:space="preserve">RÉSUMÉ EXÉCUTIF</w:t>
      </w:r>
    </w:p>
    <w:p>
      <w:pPr>
        <w:spacing w:after="200"/>
      </w:pPr>
      <w:r>
        <w:rPr>
          <w:sz w:val="24"/>
          <w:szCs w:val="24"/>
        </w:rPr>
        <w:t xml:space="preserve">Architecte Solutions IA Entreprise spécialisé intégration IA industries réglementées (banque, finance, gouvernement). Fondation 30+ ans architecture entreprise assure solutions IA respectent conformité (PCI-DSS, PSD2, RGPD), sécurité, disponibilité, exigences audit. 1 an IA/ML intensif avec 11 déploiements production prouve capacité moderne. Confiance unique clients secteur réglementé: 6 ans ING, 2 ans BNP Paribas, projets gouvernement français.</w:t>
      </w:r>
    </w:p>
    <w:p>
      <w:pPr>
        <w:pStyle w:val="Heading1"/>
      </w:pPr>
      <w:r>
        <w:rPr>
          <w:b/>
          <w:bCs/>
        </w:rPr>
        <w:t xml:space="preserve">EXPERTISE INDUSTRIES RÉGLEMENTÉES</w:t>
      </w:r>
    </w:p>
    <w:p>
      <w:pPr>
        <w:pStyle w:val="ListParagraph"/>
        <w:numPr>
          <w:ilvl w:val="0"/>
          <w:numId w:val="2"/>
        </w:numPr>
      </w:pPr>
      <w:r>
        <w:t xml:space="preserve">Bancaire: ING Belgique (6 ans, Service Chief L4), BNP Paribas Fortis (2 ans), banques Luxembourg</w:t>
      </w:r>
    </w:p>
    <w:p>
      <w:pPr>
        <w:pStyle w:val="ListParagraph"/>
        <w:numPr>
          <w:ilvl w:val="0"/>
          <w:numId w:val="2"/>
        </w:numPr>
      </w:pPr>
      <w:r>
        <w:t xml:space="preserve">Conformité: PCI-DSS (6+ ans), implémentation gateway PSD2, protection données RGPD, préparation audits</w:t>
      </w:r>
    </w:p>
    <w:p>
      <w:pPr>
        <w:pStyle w:val="ListParagraph"/>
        <w:numPr>
          <w:ilvl w:val="0"/>
          <w:numId w:val="2"/>
        </w:numPr>
      </w:pPr>
      <w:r>
        <w:t xml:space="preserve">Sécurité: Zéro brèches en 6 ans opérations ING, tests intrusion (226+ projets), chiffrement (GPG, LUKS)</w:t>
      </w:r>
    </w:p>
    <w:p>
      <w:pPr>
        <w:pStyle w:val="ListParagraph"/>
        <w:numPr>
          <w:ilvl w:val="0"/>
          <w:numId w:val="2"/>
        </w:numPr>
      </w:pPr>
      <w:r>
        <w:t xml:space="preserve">Disponibilité: 18 mois zéro downtime non planifié, architectures HA/DR, RPO &lt;1min, RTO &lt;5min</w:t>
      </w:r>
    </w:p>
    <w:p>
      <w:pPr>
        <w:pStyle w:val="ListParagraph"/>
        <w:numPr>
          <w:ilvl w:val="0"/>
          <w:numId w:val="2"/>
        </w:numPr>
      </w:pPr>
      <w:r>
        <w:t xml:space="preserve">Facteur Confiance: Autorisations sécurité, relations clients long-terme, 12 recommandations soulignant fiabilité</w:t>
      </w:r>
    </w:p>
    <w:p>
      <w:pPr>
        <w:pStyle w:val="Heading1"/>
      </w:pPr>
      <w:r>
        <w:rPr>
          <w:b/>
          <w:bCs/>
        </w:rPr>
        <w:t xml:space="preserve">IA POUR INDUSTRIES RÉGLEMENTÉES</w:t>
      </w:r>
    </w:p>
    <w:p>
      <w:pPr>
        <w:pStyle w:val="ListParagraph"/>
        <w:numPr>
          <w:ilvl w:val="0"/>
          <w:numId w:val="2"/>
        </w:numPr>
      </w:pPr>
      <w:r>
        <w:t xml:space="preserve">Privacy-First: Déploiement IA 100% local (Whisper.cpp), zéro dépendance cloud, capacité air-gapped</w:t>
      </w:r>
    </w:p>
    <w:p>
      <w:pPr>
        <w:pStyle w:val="ListParagraph"/>
        <w:numPr>
          <w:ilvl w:val="0"/>
          <w:numId w:val="2"/>
        </w:numPr>
      </w:pPr>
      <w:r>
        <w:t xml:space="preserve">Explicabilité: Systèmes IA conçus avec audit trails, logging décisions, reporting conformité</w:t>
      </w:r>
    </w:p>
    <w:p>
      <w:pPr>
        <w:pStyle w:val="ListParagraph"/>
        <w:numPr>
          <w:ilvl w:val="0"/>
          <w:numId w:val="2"/>
        </w:numPr>
      </w:pPr>
      <w:r>
        <w:t xml:space="preserve">Souveraineté Données: Garde données sensibles on-premise, APIs LLM appelées avec données anonymisées uniquement</w:t>
      </w:r>
    </w:p>
    <w:p>
      <w:pPr>
        <w:pStyle w:val="ListParagraph"/>
        <w:numPr>
          <w:ilvl w:val="0"/>
          <w:numId w:val="2"/>
        </w:numPr>
      </w:pPr>
      <w:r>
        <w:t xml:space="preserve">Gestion Risques: Adoption IA conservative - prouve ROI avant scaling, rollouts phasés, plans rollback</w:t>
      </w:r>
    </w:p>
    <w:p>
      <w:pPr>
        <w:pStyle w:val="ListParagraph"/>
        <w:numPr>
          <w:ilvl w:val="0"/>
          <w:numId w:val="2"/>
        </w:numPr>
      </w:pPr>
      <w:r>
        <w:t xml:space="preserve">Alignement Réglementaire: Solutions IA conçues passer audits réglementaires (prouvé avec gateway PSD2)</w:t>
      </w:r>
    </w:p>
    <w:p>
      <w:pPr>
        <w:pStyle w:val="Heading1"/>
      </w:pPr>
      <w:r>
        <w:rPr>
          <w:b/>
          <w:bCs/>
        </w:rPr>
        <w:t xml:space="preserve">PROJETS MAJEURS RÉGLEMENTÉS</w:t>
      </w:r>
    </w:p>
    <w:p>
      <w:pPr>
        <w:pStyle w:val="Heading2"/>
      </w:pPr>
      <w:r>
        <w:rPr>
          <w:b/>
          <w:bCs/>
        </w:rPr>
        <w:t xml:space="preserve">BNP Paribas Fortis - Gateway API PSD2 (2017-2018)</w:t>
      </w:r>
    </w:p>
    <w:p>
      <w:pPr>
        <w:pStyle w:val="ListParagraph"/>
        <w:numPr>
          <w:ilvl w:val="0"/>
          <w:numId w:val="2"/>
        </w:numPr>
      </w:pPr>
      <w:r>
        <w:t xml:space="preserve">Réglementaire: Gateway conformité PSD2, OAuth 2.0, SCA, certificats eIDAS</w:t>
      </w:r>
    </w:p>
    <w:p>
      <w:pPr>
        <w:pStyle w:val="ListParagraph"/>
        <w:numPr>
          <w:ilvl w:val="0"/>
          <w:numId w:val="2"/>
        </w:numPr>
      </w:pPr>
      <w:r>
        <w:t xml:space="preserve">Audit: Passé audit réglementaire avec ZÉRO findings critiques</w:t>
      </w:r>
    </w:p>
    <w:p>
      <w:pPr>
        <w:pStyle w:val="ListParagraph"/>
        <w:numPr>
          <w:ilvl w:val="0"/>
          <w:numId w:val="2"/>
        </w:numPr>
      </w:pPr>
      <w:r>
        <w:t xml:space="preserve">Sécurité: mTLS, rate limiting API, hooks détection fraude, communications chiffrées</w:t>
      </w:r>
    </w:p>
    <w:p>
      <w:pPr>
        <w:pStyle w:val="ListParagraph"/>
        <w:numPr>
          <w:ilvl w:val="0"/>
          <w:numId w:val="2"/>
        </w:numPr>
      </w:pPr>
      <w:r>
        <w:t xml:space="preserve">Échelle: 150+ développeurs, 200+ systèmes backend, 60+ APIs production</w:t>
      </w:r>
    </w:p>
    <w:p>
      <w:pPr>
        <w:pStyle w:val="Heading2"/>
      </w:pPr>
      <w:r>
        <w:rPr>
          <w:b/>
          <w:bCs/>
        </w:rPr>
        <w:t xml:space="preserve">ING Belgique - Middleware Haute Disponibilité (2019-2025)</w:t>
      </w:r>
    </w:p>
    <w:p>
      <w:pPr>
        <w:pStyle w:val="ListParagraph"/>
        <w:numPr>
          <w:ilvl w:val="0"/>
          <w:numId w:val="2"/>
        </w:numPr>
      </w:pPr>
      <w:r>
        <w:t xml:space="preserve">Conformité: PCI-DSS Level 1, protection données RGPD, audits sécurité internes</w:t>
      </w:r>
    </w:p>
    <w:p>
      <w:pPr>
        <w:pStyle w:val="ListParagraph"/>
        <w:numPr>
          <w:ilvl w:val="0"/>
          <w:numId w:val="2"/>
        </w:numPr>
      </w:pPr>
      <w:r>
        <w:t xml:space="preserve">Disponibilité: 18 mois zéro downtime non planifié, cluster HA, failover automatisé</w:t>
      </w:r>
    </w:p>
    <w:p>
      <w:pPr>
        <w:pStyle w:val="ListParagraph"/>
        <w:numPr>
          <w:ilvl w:val="0"/>
          <w:numId w:val="2"/>
        </w:numPr>
      </w:pPr>
      <w:r>
        <w:t xml:space="preserve">Sécurité: Azure ExpressRoute (pas internet public), NSGs, architecture zero-trust</w:t>
      </w:r>
    </w:p>
    <w:p>
      <w:pPr>
        <w:pStyle w:val="ListParagraph"/>
        <w:numPr>
          <w:ilvl w:val="0"/>
          <w:numId w:val="2"/>
        </w:numPr>
      </w:pPr>
      <w:r>
        <w:t xml:space="preserve">Monitoring: 1000+ métriques sécurité, alerting temps réel, réduction 93% MTTD</w:t>
      </w:r>
    </w:p>
    <w:p>
      <w:pPr>
        <w:pStyle w:val="Heading1"/>
      </w:pPr>
      <w:r>
        <w:rPr>
          <w:b/>
          <w:bCs/>
        </w:rPr>
        <w:t xml:space="preserve">APPROCHE INTÉGRATION IA POUR BANQUES</w:t>
      </w:r>
    </w:p>
    <w:p>
      <w:pPr>
        <w:pStyle w:val="ListParagraph"/>
        <w:numPr>
          <w:ilvl w:val="0"/>
          <w:numId w:val="2"/>
        </w:numPr>
      </w:pPr>
      <w:r>
        <w:t xml:space="preserve">Étape 1: Preuve Valeur - Pilote IA petite échelle sur processus non-critique, mesure ROI</w:t>
      </w:r>
    </w:p>
    <w:p>
      <w:pPr>
        <w:pStyle w:val="ListParagraph"/>
        <w:numPr>
          <w:ilvl w:val="0"/>
          <w:numId w:val="2"/>
        </w:numPr>
      </w:pPr>
      <w:r>
        <w:t xml:space="preserve">Étape 2: Revue Sécurité - Évaluation impact privacy, classification données, check conformité</w:t>
      </w:r>
    </w:p>
    <w:p>
      <w:pPr>
        <w:pStyle w:val="ListParagraph"/>
        <w:numPr>
          <w:ilvl w:val="0"/>
          <w:numId w:val="2"/>
        </w:numPr>
      </w:pPr>
      <w:r>
        <w:t xml:space="preserve">Étape 3: Rollout Contrôlé - Déploiement phasé, monitoring, formation utilisateurs, procédures fallback</w:t>
      </w:r>
    </w:p>
    <w:p>
      <w:pPr>
        <w:pStyle w:val="ListParagraph"/>
        <w:numPr>
          <w:ilvl w:val="0"/>
          <w:numId w:val="2"/>
        </w:numPr>
      </w:pPr>
      <w:r>
        <w:t xml:space="preserve">Étape 4: Durcissement Production - Setup HA, disaster recovery, logging audit, tuning performance</w:t>
      </w:r>
    </w:p>
    <w:p>
      <w:pPr>
        <w:pStyle w:val="ListParagraph"/>
        <w:numPr>
          <w:ilvl w:val="0"/>
          <w:numId w:val="2"/>
        </w:numPr>
      </w:pPr>
      <w:r>
        <w:t xml:space="preserve">Philosophie: "Confiance via transparence" - chaque décision IA doit être explicable aux régulateurs</w:t>
      </w:r>
    </w:p>
    <w:p>
      <w:pPr>
        <w:pStyle w:val="Heading1"/>
      </w:pPr>
      <w:r>
        <w:rPr>
          <w:b/>
          <w:bCs/>
        </w:rPr>
        <w:t xml:space="preserve">POURQUOI BANQUES CHOISISSENT BRUNO</w:t>
      </w:r>
    </w:p>
    <w:p>
      <w:pPr>
        <w:pStyle w:val="ListParagraph"/>
        <w:numPr>
          <w:ilvl w:val="0"/>
          <w:numId w:val="2"/>
        </w:numPr>
      </w:pPr>
      <w:r>
        <w:t xml:space="preserve">Crédibilité Entreprise: 30+ ans, quantité connue, références banques majeures</w:t>
      </w:r>
    </w:p>
    <w:p>
      <w:pPr>
        <w:pStyle w:val="ListParagraph"/>
        <w:numPr>
          <w:ilvl w:val="0"/>
          <w:numId w:val="2"/>
        </w:numPr>
      </w:pPr>
      <w:r>
        <w:t xml:space="preserve">Connaissance Conformité: Comprend exigences réglementaires, conçoit passer audits</w:t>
      </w:r>
    </w:p>
    <w:p>
      <w:pPr>
        <w:pStyle w:val="ListParagraph"/>
        <w:numPr>
          <w:ilvl w:val="0"/>
          <w:numId w:val="2"/>
        </w:numPr>
      </w:pPr>
      <w:r>
        <w:t xml:space="preserve">Conscience Risques: Approche conservative, timelines réalistes, tests compréhensifs</w:t>
      </w:r>
    </w:p>
    <w:p>
      <w:pPr>
        <w:pStyle w:val="ListParagraph"/>
        <w:numPr>
          <w:ilvl w:val="0"/>
          <w:numId w:val="2"/>
        </w:numPr>
      </w:pPr>
      <w:r>
        <w:t xml:space="preserve">Capacité Moderne: 1 an IA/ML prouve peut implémenter, pas juste conseiller</w:t>
      </w:r>
    </w:p>
    <w:p>
      <w:pPr>
        <w:pStyle w:val="ListParagraph"/>
        <w:numPr>
          <w:ilvl w:val="0"/>
          <w:numId w:val="2"/>
        </w:numPr>
      </w:pPr>
      <w:r>
        <w:t xml:space="preserve">Focus Privacy: Option déploiement IA local adresse préoccupations souveraineté données</w:t>
      </w:r>
    </w:p>
    <w:p>
      <w:pPr>
        <w:spacing w:before="400"/>
        <w:jc w:val="center"/>
      </w:pPr>
      <w:r>
        <w:rPr>
          <w:b/>
          <w:bCs/>
          <w:sz w:val="32"/>
          <w:szCs w:val="32"/>
        </w:rPr>
        <w:t xml:space="preserve">🏦 IA DE CONFIANCE POUR INDUSTRIES RÉGLEMENTÉES 🏦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2025-12-22T00:53:36.166Z</dcterms:created>
  <dcterms:modified xsi:type="dcterms:W3CDTF">2025-12-22T00:53:36.166Z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