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AI/ML Engineer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20"/>
      </w:pPr>
      <w:r>
        <w:t xml:space="preserve">AI/ML expert with 30+ years technical infrastructure. Projects: AI Conversation Analyzer, Whisper STT. 180-rule prompt engineering framework.</w:t>
      </w:r>
    </w:p>
    <w:p>
      <w:pPr>
        <w:pStyle w:val="Heading2"/>
      </w:pPr>
      <w:r>
        <w:t xml:space="preserve">Core Skills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analyzed)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lines code • 180-rule framework (AI thought leadership)</w:t>
      </w:r>
    </w:p>
    <w:p>
      <w:pPr>
        <w:pStyle w:val="Heading1"/>
        <w:spacing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Immediate • Remote/Hybrid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2025-12-20T19:08:33.406Z</dcterms:created>
  <dcterms:modified xsi:type="dcterms:W3CDTF">2025-12-20T19:08:33.406Z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