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Ingénieur IA/ML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</w:t>
      </w:r>
    </w:p>
    <w:p>
      <w:pPr>
        <w:spacing w:after="120"/>
      </w:pPr>
      <w:r>
        <w:t xml:space="preserve">Expert IA/ML avec 30+ ans infrastructure technique. Projets: AI Conversation Analyzer, Whisper STT. Framework 180 règles prompt engineering.</w:t>
      </w:r>
    </w:p>
    <w:p>
      <w:pPr>
        <w:pStyle w:val="Heading2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• Python/Bash • API Integration • Privacy-first AI</w:t>
      </w:r>
    </w:p>
    <w:p>
      <w:pPr>
        <w:pStyle w:val="Heading2"/>
        <w:spacing w:before="120"/>
      </w:pPr>
      <w:r>
        <w:t xml:space="preserve">Expérience Clé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 (900+ conversations analysées) • Whisper Local STT (privacy-first) • GitHub 11 repos, 500+ stars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500+ GitHub stars • 90K+ lignes code • Framework 180 règles (thought leadership IA)</w:t>
      </w:r>
    </w:p>
    <w:p>
      <w:pPr>
        <w:pStyle w:val="Heading1"/>
        <w:spacing w:before="200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t xml:space="preserve">Immédiate • Remote/Hybride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2025-12-20T19:08:33.408Z</dcterms:created>
  <dcterms:modified xsi:type="dcterms:W3CDTF">2025-12-20T19:08:33.408Z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