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firstLine="709"/>
        <w:jc w:val="center"/>
        <w:spacing w:lineRule="auto" w:line="276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ind w:firstLine="709"/>
        <w:jc w:val="center"/>
        <w:spacing w:lineRule="auto" w:line="276"/>
        <w:rPr>
          <w:b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Программа учебной дисциплины «Эконометрика»</w:t>
      </w:r>
      <w:r/>
    </w:p>
    <w:p>
      <w:pPr>
        <w:ind w:firstLine="709"/>
        <w:jc w:val="center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Утверждена </w:t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Академическим советом ОП</w:t>
      </w:r>
      <w:r>
        <w:rPr>
          <w:rStyle w:val="236"/>
          <w:sz w:val="26"/>
          <w:szCs w:val="26"/>
        </w:rPr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Протокол № от __.__.20__</w:t>
      </w:r>
      <w:r/>
    </w:p>
    <w:tbl>
      <w:tblPr>
        <w:tblStyle w:val="237"/>
        <w:tblW w:w="10207" w:type="dxa"/>
        <w:tblInd w:w="-172" w:type="dxa"/>
        <w:tblLook w:val="04A0" w:firstRow="1" w:lastRow="0" w:firstColumn="1" w:lastColumn="0" w:noHBand="0" w:noVBand="1"/>
      </w:tblPr>
      <w:tblGrid>
        <w:gridCol w:w="2338"/>
        <w:gridCol w:w="7869"/>
      </w:tblGrid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Разработчик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hanging="0"/>
              <w:jc w:val="left"/>
              <w:spacing w:lineRule="auto" w:line="27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Борис Демешев, старший преподаватель, департамент прикладной экономики</w:t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Число кредитов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Контактная работа (час.)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</w:t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Самостоятельная работа (час.)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около </w:t>
            </w:r>
            <w:r>
              <w:rPr>
                <w:sz w:val="26"/>
                <w:szCs w:val="26"/>
                <w:highlight w:val="yellow"/>
              </w:rPr>
              <w:t xml:space="preserve">6 часов в неделю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Курс, Образовательная программа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1 курс магистратуры "Экономический анализ"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Формат изучения дисциплины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hanging="0"/>
              <w:jc w:val="left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онлайн</w:t>
            </w:r>
            <w:r/>
          </w:p>
        </w:tc>
      </w:tr>
    </w:tbl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r/>
    </w:p>
    <w:p>
      <w:pPr>
        <w:pStyle w:val="238"/>
        <w:ind w:left="1571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Аннотация, цели и планируемые результаты</w:t>
      </w:r>
      <w:r>
        <w:rPr>
          <w:color w:val="000000"/>
          <w:sz w:val="26"/>
          <w:szCs w:val="26"/>
        </w:rPr>
      </w:r>
      <w:r/>
    </w:p>
    <w:p>
      <w:pPr>
        <w:pStyle w:val="238"/>
        <w:ind w:firstLine="851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Онлайн курс "Эконометрика" ориентирован на магистров первого года обучения. Продолжительность курса — 14 недель.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Основная цель курса: показать, что поиск статистических зависимостей в данных — это интересно и понятно!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При успешном прохождении курса студенты научаться: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Визуализировать данные;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Проверять наличие статистических взаимосвязей в случае непрерывной и дискретной зависимой переменных;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Прогнозировать с помощью линейных и обобщённых линейных моделей;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Отличать статистическую закономерность от причинно-следственной;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Предварительные требования: теория вероятностей, математическая статистика и линейная алгебра в объёме бакалаврского курса для студентов не математических специальностей.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Курс эконометрики необходим для освоения курсов по одномерным и многомерным временным рядам.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left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Содержание дисциплины</w:t>
      </w: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 w:val="26"/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8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1. Метод наименьших квадратов без статистики.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Целевая функция метода наименьших квадратов. Суммы квадратов: RSS, TSS, ESS.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Средняя точка. Коэффициент детерминации.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2. Статистические свойства оценок коэффициентов.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Предпосылки классической модели. Теорема Гаусса-Маркова. Стандартные ошибки коэффициентов. Доверительные интервалы. Проверка гипотез.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3. Дамми-переменные, интерпретация моделей.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Дамми-переменные. Ловушка дамми-переменных. Модели в логарифмах. Графики.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4. </w:t>
      </w:r>
      <w:r>
        <w:t xml:space="preserve">Прогнозирование в модели линейной регрессии.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Точечные прогнозы. Доверительные интерваля для ожидамого значения. Предиктивные интервалы для индивидуального значения.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5. </w:t>
      </w:r>
      <w:r>
        <w:t xml:space="preserve">Сравнение вложенных моделей.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F-тест для вложенных моделей. Информационные критерии. Тест Рамсея.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6. Мультиколлинеарность и метод главных компонент.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мультиколлинеарности. Последствия. LASSO. Гребневая регрессия. Метод главных компонент.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  <w:r/>
      <w:r>
        <w:t xml:space="preserve">Примерно на этой неделе проходит контрольная работа. Точная дата определяется ведущим вебинары.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7. Гетероскедастичность.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гетероскедастичности. Робастные стандартные ошибки. Тест Уайта. Тест Голдфельда-Квандта.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8. Основы работы с временными рядами.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Лаг. Взятие разности. Автокорреляционная функция. Понятие сезонности и тренда.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Стандартные ошибки Ньюи-Уэста. Тест Бройша-Годфра. Неприменимость теста Дарбина-Уотсона.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9. </w:t>
      </w:r>
      <w:r>
        <w:t xml:space="preserve">Метод максимального правдоподобия </w:t>
      </w:r>
      <w:r>
        <w:t xml:space="preserve">и модели бинарного выбора. </w:t>
      </w:r>
      <w:r/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Целевая функция метода максимального правдоподобия. Оценка параметров. Стандартные ошибки. Построение доверительных интервалов. Проверка гипотез.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Логит модель. Пробит модель. Проверка гипотез. Предельные эффекты. Кривая ROC. AUC. Чувствительность и специфичность.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10. ARIMA модель для временных рядов.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Разностное уравнение и решение разностного уравнения. Стационарные и нестационарные модели ARIMA. Прогнозирование в рамках ARIMA-моделей.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11. Эндогенность и инструментальные переменные.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эндогенности. Причины эндогенности. Инструментальные переменные.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Двухшаговый МНК.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12. Квантильная регрессия, случайный лес и байесовский подход.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Квантильная регрессии. Случайный лес. Регрессия пик-плато.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13. Бутстрэп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  <w:r>
        <w:t xml:space="preserve">Бутстрэп для простой выборки без предикторов. Наивный бутстрэп и бутстрэп t-статистики. </w:t>
      </w:r>
      <w:r>
        <w:t xml:space="preserve">Бутстрэп в задаче регрессии.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  <w:r>
        <w:t xml:space="preserve">Неделя 14. Причинно-следственные связи.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Мэтчинг. Оценка разность разностей. Событийный анализ. Разрывная регрессия.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/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Возможны небольшие подвижки тем по неделям.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</w:pPr>
      <w:r>
        <w:rPr>
          <w:b/>
          <w:bCs/>
          <w:color w:val="000000"/>
          <w:sz w:val="26"/>
          <w:szCs w:val="26"/>
        </w:rPr>
        <w:t xml:space="preserve">Оценивание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Модуль 1 = 0.3 * Общая оценка за еженедельные тесты 1-6 недель + </w:t>
      </w:r>
      <w:r>
        <w:t xml:space="preserve">0.7 * Промежуточный экзамен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Итог = 0.1 * Общая оценка за все еженедельные тесты + </w:t>
      </w:r>
      <w:r>
        <w:rPr>
          <w:color w:val="000000"/>
          <w:sz w:val="26"/>
          <w:szCs w:val="26"/>
        </w:rPr>
        <w:t xml:space="preserve">0.3 * Промежуточный экзамен + 0.3 * Проект + 0.3 * Финальный экзамен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Общая оценка за еженедельные тесты. Еженедельные тесты проверяются автоматически. </w:t>
      </w:r>
      <w:r>
        <w:rPr>
          <w:b w:val="false"/>
          <w:bCs/>
          <w:color w:val="000000"/>
          <w:sz w:val="26"/>
          <w:szCs w:val="26"/>
        </w:rPr>
        <w:t xml:space="preserve">Для тренировки есть неоцениваемые тестовые вопросы: тесты внутри видео и часть тестов в конце каждой недели. 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Промежуточный экзамен проводится в конце первого модуля. Допускается использование прокторинга по решению ведущего вебинары. Содержит в том числе и открытые задачи. </w:t>
      </w:r>
      <w:r>
        <w:rPr>
          <w:b w:val="false"/>
          <w:bCs/>
          <w:color w:val="000000"/>
          <w:sz w:val="26"/>
          <w:szCs w:val="26"/>
        </w:rPr>
        <w:t xml:space="preserve">В качестве примеров задач для контрольной и экзамена подойдет </w:t>
      </w:r>
      <w:r>
        <w:rPr>
          <w:b w:val="false"/>
          <w:bCs/>
          <w:color w:val="000000"/>
          <w:sz w:val="26"/>
          <w:szCs w:val="26"/>
        </w:rPr>
        <w:t xml:space="preserve">подборка прошлых контрольных по эконометрике бакалавриата вшэ:</w:t>
      </w:r>
      <w:r>
        <w:rPr>
          <w:b w:val="false"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  <w:t xml:space="preserve">https://github.com/bdemeshev/metrics_hse_exams/</w:t>
      </w:r>
      <w:r>
        <w:rPr>
          <w:b w:val="false"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Проект — выполняется индивидуально или в небольших группах по решению ведущего вебинары. 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Финальный экзамен проводится в конце курса. </w:t>
      </w:r>
      <w:r>
        <w:rPr>
          <w:b w:val="false"/>
          <w:bCs/>
          <w:color w:val="000000"/>
          <w:sz w:val="26"/>
          <w:szCs w:val="26"/>
        </w:rPr>
        <w:t xml:space="preserve">Допускается использование прокторинга по решению ведущего вебинары. Содержит в том числе и открытые задачи. 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Каждая составляющая итоговой оценки переводится в 10-балльную шкалу с целыми баллами, затем рассчитывается итог, затем округляется арифметически.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Ни одна составляющая не является блокирующей.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обнаружении плагиата в промежуточном экзамене, проекте или финальном экзамене применяются жёсткие меры. Например, при обнаружении списывания хотя бы одной из задач выставляется нулевой балл за всю сданную работу. 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Ресурсы</w:t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Основная литература: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Картаев Ф.С., Введение в эконометрику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t xml:space="preserve">2. Joshua Angrist, Jorn-Steffen Pischke, Mastering Metrics</w:t>
      </w:r>
      <w:r>
        <w:rPr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3. Борзых Дмитрий, Борис Демешев, Эконометрика в задачах и упражнениях 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 w:val="false"/>
          <w:bCs/>
          <w:color w:val="000000"/>
          <w:sz w:val="26"/>
          <w:szCs w:val="26"/>
        </w:rPr>
        <w:t xml:space="preserve">Подборка прошлых контрольных по эконометрике бакалавриата вшэ: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  <w:t xml:space="preserve">https://github.com/bdemeshev/metrics_hse_exams/</w:t>
      </w:r>
      <w:r>
        <w:rPr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Дополнительная литература: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1.  Носко В.П., Эконометрика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2. Fumio Hayashi, Econometrics</w:t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sz w:val="26"/>
          <w:szCs w:val="26"/>
        </w:rPr>
      </w:r>
      <w:r>
        <w:rPr>
          <w:color w:val="000000"/>
          <w:sz w:val="26"/>
          <w:szCs w:val="26"/>
        </w:rPr>
        <w:t xml:space="preserve">3. Bruce Hansen, Econometrics, 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  <w:t xml:space="preserve">https://www.ssc.wisc.edu/~bhansen/econometrics/</w:t>
      </w:r>
      <w:r>
        <w:rPr>
          <w:color w:val="000000"/>
          <w:sz w:val="26"/>
          <w:szCs w:val="26"/>
        </w:rPr>
        <w:t xml:space="preserve">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t xml:space="preserve">4. Joshua Angrist, Jorn-Steffen Pischke, Mostly Harmless Econometrics</w:t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</w:rPr>
      </w:pPr>
      <w:r>
        <w:rPr>
          <w:color w:val="000000"/>
          <w:sz w:val="26"/>
          <w:szCs w:val="26"/>
        </w:rPr>
        <w:t xml:space="preserve">5. Артамонов Н.В., Введение в эконометрику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>
        <w:t xml:space="preserve">Nick Huntington-Klein, The Effect, </w:t>
      </w:r>
      <w:r>
        <w:rPr>
          <w:color w:val="000000"/>
          <w:sz w:val="26"/>
          <w:szCs w:val="26"/>
        </w:rPr>
        <w:t xml:space="preserve">https://theeffectbook.net/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</w:pP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Программное обеспечение:</w:t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  <w:t xml:space="preserve">По выбору ведущего вебинары в качестве основного языка будет использован R или python. В курсе доступны видео по работе как в R, так и в python. При желании студент может самостоятельно использовать любой из этих двух языков для выполенения заданий. По согласованию с ведущим вебинары студент может также использовать и другой софт. 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Особенности организации обучения для лиц с ограниченными возможностями здоровья и инвалидов</w:t>
      </w:r>
      <w:r/>
    </w:p>
    <w:p>
      <w:pPr>
        <w:spacing w:lineRule="auto" w:line="240"/>
        <w:rPr>
          <w:rFonts w:eastAsia="Calibri"/>
          <w:sz w:val="26"/>
          <w:szCs w:val="26"/>
          <w:lang w:eastAsia="en-US"/>
        </w:rPr>
      </w:pPr>
      <w:r>
        <w:rPr>
          <w:color w:val="000000"/>
          <w:sz w:val="26"/>
          <w:szCs w:val="26"/>
        </w:rPr>
        <w:t xml:space="preserve">Вопросы обучения студентов с ограниченными возможностями здоровья решаются индивидуально по заявлению обучающегося. </w:t>
      </w:r>
      <w:r/>
    </w:p>
    <w:p>
      <w:pPr>
        <w:pStyle w:val="238"/>
        <w:ind w:firstLine="709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 </w:t>
      </w:r>
      <w:r/>
    </w:p>
    <w:p>
      <w:pPr>
        <w:pStyle w:val="238"/>
        <w:ind w:firstLine="709"/>
        <w:jc w:val="right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ind w:hanging="0"/>
      </w:pPr>
      <w:r/>
      <w:bookmarkStart w:id="0" w:name="_GoBack"/>
      <w:r/>
      <w:bookmarkEnd w:id="0"/>
      <w:r/>
      <w:r/>
    </w:p>
    <w:sectPr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3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space"/>
      <w:lvlText w:val="%1."/>
      <w:lvlJc w:val="left"/>
      <w:pPr>
        <w:ind w:left="720" w:hanging="35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16"/>
      </w:pPr>
      <w:rPr>
        <w:rFonts w:hint="default"/>
        <w:b w:val="false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78" w:hanging="716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6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6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6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6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6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6"/>
      </w:pPr>
      <w:rPr>
        <w:rFonts w:hint="default"/>
        <w:color w:val="000000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6"/>
      </w:pPr>
    </w:lvl>
    <w:lvl w:ilvl="1">
      <w:start w:val="1"/>
      <w:numFmt w:val="decimal"/>
      <w:suff w:val="tab"/>
      <w:lvlText w:val="%2."/>
      <w:lvlJc w:val="right"/>
      <w:pPr>
        <w:ind w:left="1440" w:hanging="356"/>
      </w:pPr>
    </w:lvl>
    <w:lvl w:ilvl="2">
      <w:start w:val="1"/>
      <w:numFmt w:val="decimal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right"/>
      <w:pPr>
        <w:ind w:left="2880" w:hanging="356"/>
      </w:pPr>
    </w:lvl>
    <w:lvl w:ilvl="4">
      <w:start w:val="1"/>
      <w:numFmt w:val="decimal"/>
      <w:suff w:val="tab"/>
      <w:lvlText w:val="%5."/>
      <w:lvlJc w:val="right"/>
      <w:pPr>
        <w:ind w:left="3600" w:hanging="356"/>
      </w:pPr>
    </w:lvl>
    <w:lvl w:ilvl="5">
      <w:start w:val="1"/>
      <w:numFmt w:val="decimal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right"/>
      <w:pPr>
        <w:ind w:left="5040" w:hanging="356"/>
      </w:pPr>
    </w:lvl>
    <w:lvl w:ilvl="7">
      <w:start w:val="1"/>
      <w:numFmt w:val="decimal"/>
      <w:suff w:val="tab"/>
      <w:lvlText w:val="%8."/>
      <w:lvlJc w:val="right"/>
      <w:pPr>
        <w:ind w:left="5760" w:hanging="356"/>
      </w:pPr>
    </w:lvl>
    <w:lvl w:ilvl="8">
      <w:start w:val="1"/>
      <w:numFmt w:val="decimal"/>
      <w:suff w:val="tab"/>
      <w:lvlText w:val="%9."/>
      <w:lvlJc w:val="right"/>
      <w:pPr>
        <w:ind w:left="6480" w:hanging="176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6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429" w:hanging="716"/>
      </w:pPr>
      <w:rPr>
        <w:rFonts w:hint="default"/>
        <w:b w:val="false"/>
        <w:color w:val="000000"/>
      </w:rPr>
    </w:lvl>
    <w:lvl w:ilvl="2">
      <w:start w:val="1"/>
      <w:numFmt w:val="decimal"/>
      <w:suff w:val="tab"/>
      <w:lvlText w:val="%1.%2.%3."/>
      <w:lvlJc w:val="left"/>
      <w:pPr>
        <w:ind w:left="1778" w:hanging="716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6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6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6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6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6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6"/>
      </w:pPr>
      <w:rPr>
        <w:rFonts w:hint="default"/>
        <w:color w:val="000000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571" w:hanging="356"/>
      </w:pPr>
    </w:lvl>
    <w:lvl w:ilvl="1">
      <w:start w:val="1"/>
      <w:numFmt w:val="lowerLetter"/>
      <w:suff w:val="tab"/>
      <w:lvlText w:val="%2."/>
      <w:lvlJc w:val="left"/>
      <w:pPr>
        <w:ind w:left="2291" w:hanging="356"/>
      </w:pPr>
    </w:lvl>
    <w:lvl w:ilvl="2">
      <w:start w:val="1"/>
      <w:numFmt w:val="lowerRoman"/>
      <w:suff w:val="tab"/>
      <w:lvlText w:val="%3."/>
      <w:lvlJc w:val="right"/>
      <w:pPr>
        <w:ind w:left="3011" w:hanging="176"/>
      </w:pPr>
    </w:lvl>
    <w:lvl w:ilvl="3">
      <w:start w:val="1"/>
      <w:numFmt w:val="decimal"/>
      <w:suff w:val="tab"/>
      <w:lvlText w:val="%4."/>
      <w:lvlJc w:val="left"/>
      <w:pPr>
        <w:ind w:left="3731" w:hanging="356"/>
      </w:pPr>
    </w:lvl>
    <w:lvl w:ilvl="4">
      <w:start w:val="1"/>
      <w:numFmt w:val="lowerLetter"/>
      <w:suff w:val="tab"/>
      <w:lvlText w:val="%5."/>
      <w:lvlJc w:val="left"/>
      <w:pPr>
        <w:ind w:left="4451" w:hanging="356"/>
      </w:pPr>
    </w:lvl>
    <w:lvl w:ilvl="5">
      <w:start w:val="1"/>
      <w:numFmt w:val="lowerRoman"/>
      <w:suff w:val="tab"/>
      <w:lvlText w:val="%6."/>
      <w:lvlJc w:val="right"/>
      <w:pPr>
        <w:ind w:left="5171" w:hanging="176"/>
      </w:pPr>
    </w:lvl>
    <w:lvl w:ilvl="6">
      <w:start w:val="1"/>
      <w:numFmt w:val="decimal"/>
      <w:suff w:val="tab"/>
      <w:lvlText w:val="%7."/>
      <w:lvlJc w:val="left"/>
      <w:pPr>
        <w:ind w:left="5891" w:hanging="356"/>
      </w:pPr>
    </w:lvl>
    <w:lvl w:ilvl="7">
      <w:start w:val="1"/>
      <w:numFmt w:val="lowerLetter"/>
      <w:suff w:val="tab"/>
      <w:lvlText w:val="%8."/>
      <w:lvlJc w:val="left"/>
      <w:pPr>
        <w:ind w:left="6611" w:hanging="356"/>
      </w:pPr>
    </w:lvl>
    <w:lvl w:ilvl="8">
      <w:start w:val="1"/>
      <w:numFmt w:val="lowerRoman"/>
      <w:suff w:val="tab"/>
      <w:lvlText w:val="%9."/>
      <w:lvlJc w:val="right"/>
      <w:pPr>
        <w:ind w:left="7331" w:hanging="176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6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429" w:hanging="716"/>
      </w:pPr>
      <w:rPr>
        <w:rFonts w:hint="default"/>
        <w:b w:val="false"/>
        <w:color w:val="000000"/>
      </w:rPr>
    </w:lvl>
    <w:lvl w:ilvl="2">
      <w:start w:val="1"/>
      <w:numFmt w:val="decimal"/>
      <w:suff w:val="tab"/>
      <w:lvlText w:val="%1.%2.%3."/>
      <w:lvlJc w:val="left"/>
      <w:pPr>
        <w:ind w:left="1778" w:hanging="716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6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6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6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6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6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6"/>
      </w:pPr>
      <w:rPr>
        <w:rFonts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1">
    <w:name w:val="Heading 1"/>
    <w:basedOn w:val="230"/>
    <w:next w:val="23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72">
    <w:name w:val="Heading 1 Char"/>
    <w:basedOn w:val="231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73">
    <w:name w:val="Heading 2"/>
    <w:basedOn w:val="230"/>
    <w:next w:val="23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74">
    <w:name w:val="Heading 2 Char"/>
    <w:basedOn w:val="231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75">
    <w:name w:val="Heading 3"/>
    <w:basedOn w:val="230"/>
    <w:next w:val="23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76">
    <w:name w:val="Heading 3 Char"/>
    <w:basedOn w:val="231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7">
    <w:name w:val="Heading 4"/>
    <w:basedOn w:val="230"/>
    <w:next w:val="23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8">
    <w:name w:val="Heading 4 Char"/>
    <w:basedOn w:val="231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9">
    <w:name w:val="Heading 5"/>
    <w:basedOn w:val="230"/>
    <w:next w:val="23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80">
    <w:name w:val="Heading 5 Char"/>
    <w:basedOn w:val="231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81">
    <w:name w:val="Heading 6"/>
    <w:basedOn w:val="230"/>
    <w:next w:val="23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82">
    <w:name w:val="Heading 6 Char"/>
    <w:basedOn w:val="231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83">
    <w:name w:val="Heading 7"/>
    <w:basedOn w:val="230"/>
    <w:next w:val="23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84">
    <w:name w:val="Heading 7 Char"/>
    <w:basedOn w:val="231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5">
    <w:name w:val="Heading 8"/>
    <w:basedOn w:val="230"/>
    <w:next w:val="23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6">
    <w:name w:val="Heading 8 Char"/>
    <w:basedOn w:val="231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7">
    <w:name w:val="Heading 9"/>
    <w:basedOn w:val="230"/>
    <w:next w:val="23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8">
    <w:name w:val="Heading 9 Char"/>
    <w:basedOn w:val="231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9">
    <w:name w:val="List Paragraph"/>
    <w:basedOn w:val="230"/>
    <w:qFormat/>
    <w:uiPriority w:val="34"/>
    <w:pPr>
      <w:contextualSpacing w:val="true"/>
      <w:ind w:left="720"/>
    </w:pPr>
  </w:style>
  <w:style w:type="paragraph" w:styleId="190">
    <w:name w:val="No Spacing"/>
    <w:basedOn w:val="230"/>
    <w:qFormat/>
    <w:uiPriority w:val="1"/>
    <w:rPr>
      <w:color w:val="000000"/>
    </w:rPr>
    <w:pPr>
      <w:spacing w:lineRule="auto" w:line="240" w:after="0"/>
    </w:pPr>
  </w:style>
  <w:style w:type="paragraph" w:styleId="191">
    <w:name w:val="Title"/>
    <w:basedOn w:val="230"/>
    <w:next w:val="230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92">
    <w:name w:val="Subtitle"/>
    <w:basedOn w:val="230"/>
    <w:next w:val="230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93">
    <w:name w:val="Quote"/>
    <w:basedOn w:val="230"/>
    <w:next w:val="23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94">
    <w:name w:val="Intense Quote"/>
    <w:basedOn w:val="230"/>
    <w:next w:val="23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95">
    <w:name w:val="Head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96">
    <w:name w:val="Foot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7">
    <w:name w:val="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8">
    <w:name w:val="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9">
    <w:name w:val="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0">
    <w:name w:val="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1">
    <w:name w:val="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2">
    <w:name w:val="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3">
    <w:name w:val="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4">
    <w:name w:val="Bordered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5">
    <w:name w:val="Bordered - Accent 1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6">
    <w:name w:val="Bordered - Accent 2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7">
    <w:name w:val="Bordered - Accent 3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8">
    <w:name w:val="Bordered - Accent 4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9">
    <w:name w:val="Bordered - Accent 5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0">
    <w:name w:val="Bordered - Accent 6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1">
    <w:name w:val="Bordered &amp; 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Bordered &amp; 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Bordered &amp; 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Bordered &amp; 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5">
    <w:name w:val="Bordered &amp; 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Bordered &amp; 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Bordered &amp; 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8">
    <w:name w:val="Hyperlink"/>
    <w:uiPriority w:val="99"/>
    <w:unhideWhenUsed/>
    <w:rPr>
      <w:color w:val="0000FF" w:themeColor="hyperlink"/>
      <w:u w:val="single"/>
    </w:rPr>
  </w:style>
  <w:style w:type="character" w:styleId="219">
    <w:name w:val="Footnote Text Char"/>
    <w:basedOn w:val="231"/>
    <w:uiPriority w:val="99"/>
    <w:semiHidden/>
    <w:rPr>
      <w:sz w:val="20"/>
    </w:rPr>
  </w:style>
  <w:style w:type="paragraph" w:styleId="220">
    <w:name w:val="toc 1"/>
    <w:basedOn w:val="230"/>
    <w:next w:val="230"/>
    <w:uiPriority w:val="39"/>
    <w:unhideWhenUsed/>
    <w:pPr>
      <w:ind w:left="0" w:right="0" w:hanging="0"/>
      <w:spacing w:after="57"/>
    </w:pPr>
  </w:style>
  <w:style w:type="paragraph" w:styleId="221">
    <w:name w:val="toc 2"/>
    <w:basedOn w:val="230"/>
    <w:next w:val="230"/>
    <w:uiPriority w:val="39"/>
    <w:unhideWhenUsed/>
    <w:pPr>
      <w:ind w:left="283" w:right="0" w:hanging="0"/>
      <w:spacing w:after="57"/>
    </w:pPr>
  </w:style>
  <w:style w:type="paragraph" w:styleId="222">
    <w:name w:val="toc 3"/>
    <w:basedOn w:val="230"/>
    <w:next w:val="230"/>
    <w:uiPriority w:val="39"/>
    <w:unhideWhenUsed/>
    <w:pPr>
      <w:ind w:left="567" w:right="0" w:hanging="0"/>
      <w:spacing w:after="57"/>
    </w:pPr>
  </w:style>
  <w:style w:type="paragraph" w:styleId="223">
    <w:name w:val="toc 4"/>
    <w:basedOn w:val="230"/>
    <w:next w:val="230"/>
    <w:uiPriority w:val="39"/>
    <w:unhideWhenUsed/>
    <w:pPr>
      <w:ind w:left="850" w:right="0" w:hanging="0"/>
      <w:spacing w:after="57"/>
    </w:pPr>
  </w:style>
  <w:style w:type="paragraph" w:styleId="224">
    <w:name w:val="toc 5"/>
    <w:basedOn w:val="230"/>
    <w:next w:val="230"/>
    <w:uiPriority w:val="39"/>
    <w:unhideWhenUsed/>
    <w:pPr>
      <w:ind w:left="1134" w:right="0" w:hanging="0"/>
      <w:spacing w:after="57"/>
    </w:pPr>
  </w:style>
  <w:style w:type="paragraph" w:styleId="225">
    <w:name w:val="toc 6"/>
    <w:basedOn w:val="230"/>
    <w:next w:val="230"/>
    <w:uiPriority w:val="39"/>
    <w:unhideWhenUsed/>
    <w:pPr>
      <w:ind w:left="1417" w:right="0" w:hanging="0"/>
      <w:spacing w:after="57"/>
    </w:pPr>
  </w:style>
  <w:style w:type="paragraph" w:styleId="226">
    <w:name w:val="toc 7"/>
    <w:basedOn w:val="230"/>
    <w:next w:val="230"/>
    <w:uiPriority w:val="39"/>
    <w:unhideWhenUsed/>
    <w:pPr>
      <w:ind w:left="1701" w:right="0" w:hanging="0"/>
      <w:spacing w:after="57"/>
    </w:pPr>
  </w:style>
  <w:style w:type="paragraph" w:styleId="227">
    <w:name w:val="toc 8"/>
    <w:basedOn w:val="230"/>
    <w:next w:val="230"/>
    <w:uiPriority w:val="39"/>
    <w:unhideWhenUsed/>
    <w:pPr>
      <w:ind w:left="1984" w:right="0" w:hanging="0"/>
      <w:spacing w:after="57"/>
    </w:pPr>
  </w:style>
  <w:style w:type="paragraph" w:styleId="228">
    <w:name w:val="toc 9"/>
    <w:basedOn w:val="230"/>
    <w:next w:val="230"/>
    <w:uiPriority w:val="39"/>
    <w:unhideWhenUsed/>
    <w:pPr>
      <w:ind w:left="2268" w:right="0" w:hanging="0"/>
      <w:spacing w:after="57"/>
    </w:pPr>
  </w:style>
  <w:style w:type="paragraph" w:styleId="229">
    <w:name w:val="TOC Heading"/>
    <w:uiPriority w:val="39"/>
    <w:unhideWhenUsed/>
  </w:style>
  <w:style w:type="paragraph" w:styleId="230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ind w:firstLine="567"/>
      <w:jc w:val="both"/>
      <w:spacing w:lineRule="auto" w:line="360" w:after="0"/>
    </w:pPr>
  </w:style>
  <w:style w:type="character" w:styleId="231" w:default="1">
    <w:name w:val="Default Paragraph Font"/>
    <w:uiPriority w:val="1"/>
    <w:semiHidden/>
    <w:unhideWhenUsed/>
  </w:style>
  <w:style w:type="table" w:styleId="2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3" w:default="1">
    <w:name w:val="No List"/>
    <w:uiPriority w:val="99"/>
    <w:semiHidden/>
    <w:unhideWhenUsed/>
  </w:style>
  <w:style w:type="paragraph" w:styleId="234">
    <w:name w:val="footnote text"/>
    <w:basedOn w:val="230"/>
    <w:uiPriority w:val="99"/>
    <w:rPr>
      <w:sz w:val="20"/>
    </w:rPr>
    <w:pPr>
      <w:ind w:hanging="0"/>
    </w:pPr>
  </w:style>
  <w:style w:type="character" w:styleId="235">
    <w:name w:val="Текст сноски Знак"/>
    <w:basedOn w:val="231"/>
    <w:uiPriority w:val="99"/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236">
    <w:name w:val="footnote reference"/>
    <w:uiPriority w:val="99"/>
    <w:semiHidden/>
    <w:rPr>
      <w:rFonts w:cs="Times New Roman"/>
      <w:vertAlign w:val="superscript"/>
    </w:rPr>
  </w:style>
  <w:style w:type="table" w:styleId="237">
    <w:name w:val="Table Grid"/>
    <w:basedOn w:val="232"/>
    <w:uiPriority w:val="59"/>
    <w:rPr>
      <w:rFonts w:ascii="Times New Roman" w:hAnsi="Times New Roman" w:cs="Times New Roman" w:eastAsia="Lucida Sans Unicode"/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38">
    <w:name w:val="Normal (Web)"/>
    <w:basedOn w:val="230"/>
    <w:uiPriority w:val="99"/>
    <w:unhideWhenUsed/>
    <w:rPr>
      <w:sz w:val="24"/>
      <w:szCs w:val="24"/>
    </w:rPr>
    <w:pPr>
      <w:ind w:hanging="0"/>
      <w:jc w:val="left"/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