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RC-DE-03</w:t>
      </w:r>
    </w:p>
    <w:p>
      <w:pPr>
        <w:spacing w:before="0" w:after="40"/>
      </w:pPr>
      <w:r>
        <w:rPr>
          <w:rFonts w:ascii="Arial" w:cs="Arial" w:eastAsia="Arial" w:hAnsi="Arial"/>
          <w:b/>
          <w:bCs/>
          <w:color w:val="2C5F8A"/>
          <w:sz w:val="40"/>
          <w:szCs w:val="40"/>
        </w:rPr>
        <w:t xml:space="preserve">Longitudinal Projects &amp; Data Access Groups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RC-DE-03</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projects with Longitudinal mode or Data Access Groups enabled</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RC-DE-01 — Record Creation; RC-DE-02 — Basic 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RC-NAV-02 — Longitudinal Mode &amp; Arms; RC-NAV-04 — Record Status Dashboard; RC-DE-01; RC-DE-02</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explains how two common project features — Longitudinal mode and Data Access Groups (DAGs) — affect the data entry experience. Both features change what you see when navigating records and what you are permitted to access. Understanding them prevents confusion when working in projects that use either or both features.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Longitudinal Mode</w:t>
      </w:r>
    </w:p>
    <w:p>
      <w:pPr>
        <w:pStyle w:val="Heading2"/>
        <w:spacing w:before="220" w:after="80"/>
      </w:pPr>
      <w:r>
        <w:rPr>
          <w:rFonts w:ascii="Arial" w:cs="Arial" w:eastAsia="Arial" w:hAnsi="Arial"/>
          <w:b/>
          <w:bCs/>
          <w:color w:val="333333"/>
          <w:sz w:val="26"/>
          <w:szCs w:val="26"/>
        </w:rPr>
        <w:t xml:space="preserve">2.1 What It Is</w:t>
      </w:r>
    </w:p>
    <w:p>
      <w:pPr>
        <w:spacing w:before="60" w:after="60"/>
      </w:pPr>
      <w:r>
        <w:rPr>
          <w:rFonts w:ascii="Arial" w:cs="Arial" w:eastAsia="Arial" w:hAnsi="Arial"/>
          <w:color w:val="111111"/>
          <w:sz w:val="22"/>
          <w:szCs w:val="22"/>
        </w:rPr>
        <w:t xml:space="preserve">Longitudinal mode allows a single instrument to be reused across multiple timepoints (events) within the same record. Instead of creating a separate form for 'Baseline Vitals' and 'Week 4 Vitals', the same Vital Signs instrument is assigned to both a Baseline event and a Week 4 event.</w:t>
      </w:r>
    </w:p>
    <w:p>
      <w:pPr>
        <w:spacing w:before="40" w:after="0"/>
      </w:pPr>
    </w:p>
    <w:p>
      <w:pPr>
        <w:pStyle w:val="ListParagraph"/>
        <w:numPr>
          <w:ilvl w:val="0"/>
          <w:numId w:val="2"/>
        </w:numPr>
        <w:spacing w:before="40" w:after="40"/>
      </w:pPr>
      <w:r>
        <w:rPr>
          <w:rFonts w:ascii="Arial" w:cs="Arial" w:eastAsia="Arial" w:hAnsi="Arial"/>
          <w:b/>
          <w:bCs/>
          <w:color w:val="111111"/>
          <w:sz w:val="22"/>
          <w:szCs w:val="22"/>
        </w:rPr>
        <w:t xml:space="preserve">Example: </w:t>
      </w:r>
      <w:r>
        <w:rPr>
          <w:rFonts w:ascii="Arial" w:cs="Arial" w:eastAsia="Arial" w:hAnsi="Arial"/>
          <w:color w:val="111111"/>
          <w:sz w:val="22"/>
          <w:szCs w:val="22"/>
        </w:rPr>
        <w:t xml:space="preserve">A study collects vital signs at Baseline, Week 4, and Month 6. In longitudinal mode, one Vital Signs instrument is assigned to all three events. Each event gets its own independent copy of the data.</w:t>
      </w:r>
    </w:p>
    <w:p>
      <w:pPr>
        <w:pStyle w:val="ListParagraph"/>
        <w:numPr>
          <w:ilvl w:val="0"/>
          <w:numId w:val="2"/>
        </w:numPr>
        <w:spacing w:before="40" w:after="40"/>
      </w:pPr>
      <w:r>
        <w:rPr>
          <w:rFonts w:ascii="Arial" w:cs="Arial" w:eastAsia="Arial" w:hAnsi="Arial"/>
          <w:color w:val="111111"/>
          <w:sz w:val="22"/>
          <w:szCs w:val="22"/>
        </w:rPr>
        <w:t xml:space="preserve">The number and names of events are defined by the project designer. Data entry users cannot add or remove events.</w:t>
      </w:r>
    </w:p>
    <w:p>
      <w:pPr>
        <w:spacing w:before="60" w:after="0"/>
      </w:pPr>
    </w:p>
    <w:p>
      <w:pPr>
        <w:pStyle w:val="Heading2"/>
        <w:spacing w:before="220" w:after="80"/>
      </w:pPr>
      <w:r>
        <w:rPr>
          <w:rFonts w:ascii="Arial" w:cs="Arial" w:eastAsia="Arial" w:hAnsi="Arial"/>
          <w:b/>
          <w:bCs/>
          <w:color w:val="333333"/>
          <w:sz w:val="26"/>
          <w:szCs w:val="26"/>
        </w:rPr>
        <w:t xml:space="preserve">2.2 How Longitudinal Mode Changes the Interface</w:t>
      </w:r>
    </w:p>
    <w:p>
      <w:pPr>
        <w:spacing w:before="60" w:after="60"/>
      </w:pPr>
      <w:r>
        <w:rPr>
          <w:rFonts w:ascii="Arial" w:cs="Arial" w:eastAsia="Arial" w:hAnsi="Arial"/>
          <w:color w:val="111111"/>
          <w:sz w:val="22"/>
          <w:szCs w:val="22"/>
        </w:rPr>
        <w:t xml:space="preserve">When longitudinal mode is active, three areas of the interface change: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 Home Page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Displays a grid instead of a single row. Rows are instruments; columns are events. Each dot represents one instrument in one event. Click any dot to open that specific instrument-event combination.</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Record Status Dashboard</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Same grid layout as the Record Home Page, but across all records. If the project has multiple arms, tabs appear at the top — one per arm.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Collection menu (within a record)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the event context when navigating between instruments. The current event is indicated, and switching instruments keeps you within the same event unless you explicitly click into a different event's dot.</w:t>
            </w:r>
          </w:p>
        </w:tc>
      </w:tr>
    </w:tbl>
    <w:p>
      <w:pPr>
        <w:spacing w:before="60" w:after="0"/>
      </w:pPr>
    </w:p>
    <w:p>
      <w:pPr>
        <w:pStyle w:val="Heading2"/>
        <w:spacing w:before="220" w:after="80"/>
      </w:pPr>
      <w:r>
        <w:rPr>
          <w:rFonts w:ascii="Arial" w:cs="Arial" w:eastAsia="Arial" w:hAnsi="Arial"/>
          <w:b/>
          <w:bCs/>
          <w:color w:val="333333"/>
          <w:sz w:val="26"/>
          <w:szCs w:val="26"/>
        </w:rPr>
        <w:t xml:space="preserve">2.3 Navigating a Longitudinal Record</w:t>
      </w:r>
    </w:p>
    <w:p>
      <w:pPr>
        <w:pStyle w:val="ListParagraph"/>
        <w:numPr>
          <w:ilvl w:val="0"/>
          <w:numId w:val="2"/>
        </w:numPr>
        <w:spacing w:before="40" w:after="40"/>
      </w:pPr>
      <w:r>
        <w:rPr>
          <w:rFonts w:ascii="Arial" w:cs="Arial" w:eastAsia="Arial" w:hAnsi="Arial"/>
          <w:color w:val="111111"/>
          <w:sz w:val="22"/>
          <w:szCs w:val="22"/>
        </w:rPr>
        <w:t xml:space="preserve">On the Record Home Page, each column represents an event. Instrument dots in that column correspond to that event.</w:t>
      </w:r>
    </w:p>
    <w:p>
      <w:pPr>
        <w:pStyle w:val="ListParagraph"/>
        <w:numPr>
          <w:ilvl w:val="0"/>
          <w:numId w:val="2"/>
        </w:numPr>
        <w:spacing w:before="40" w:after="40"/>
      </w:pPr>
      <w:r>
        <w:rPr>
          <w:rFonts w:ascii="Arial" w:cs="Arial" w:eastAsia="Arial" w:hAnsi="Arial"/>
          <w:color w:val="111111"/>
          <w:sz w:val="22"/>
          <w:szCs w:val="22"/>
        </w:rPr>
        <w:t xml:space="preserve">Click a dot in the Baseline column to open that instrument at Baseline. Click the same instrument's dot in the Week 4 column to open it at Week 4. These are independent data entries — one does not affect the other.</w:t>
      </w:r>
    </w:p>
    <w:p>
      <w:pPr>
        <w:pStyle w:val="ListParagraph"/>
        <w:numPr>
          <w:ilvl w:val="0"/>
          <w:numId w:val="2"/>
        </w:numPr>
        <w:spacing w:before="40" w:after="40"/>
      </w:pPr>
      <w:r>
        <w:rPr>
          <w:rFonts w:ascii="Arial" w:cs="Arial" w:eastAsia="Arial" w:hAnsi="Arial"/>
          <w:color w:val="111111"/>
          <w:sz w:val="22"/>
          <w:szCs w:val="22"/>
        </w:rPr>
        <w:t xml:space="preserve">Use the event-column layout to quickly assess which instruments have been completed at which timepoints without opening each one individually.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Longitudinal mode does not change how data is entered within an individual instrument. The field types, required fields, branching logic, form status, and save options all work identically to a non-longitudinal project.</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Data Access Groups (DAGs)</w:t>
      </w:r>
    </w:p>
    <w:p>
      <w:pPr>
        <w:pStyle w:val="Heading2"/>
        <w:spacing w:before="220" w:after="80"/>
      </w:pPr>
      <w:r>
        <w:rPr>
          <w:rFonts w:ascii="Arial" w:cs="Arial" w:eastAsia="Arial" w:hAnsi="Arial"/>
          <w:b/>
          <w:bCs/>
          <w:color w:val="333333"/>
          <w:sz w:val="26"/>
          <w:szCs w:val="26"/>
        </w:rPr>
        <w:t xml:space="preserve">3.1 What They Are</w:t>
      </w:r>
    </w:p>
    <w:p>
      <w:pPr>
        <w:spacing w:before="60" w:after="60"/>
      </w:pPr>
      <w:r>
        <w:rPr>
          <w:rFonts w:ascii="Arial" w:cs="Arial" w:eastAsia="Arial" w:hAnsi="Arial"/>
          <w:color w:val="111111"/>
          <w:sz w:val="22"/>
          <w:szCs w:val="22"/>
        </w:rPr>
        <w:t xml:space="preserve">Data Access Groups (DAGs) partition the records in a project into named subsets. Each DAG typically corresponds to a study site, department, or other organizational unit. When DAGs are enabled, users are assigned to one DAG and can only see and access records within their own DAG.</w:t>
      </w:r>
    </w:p>
    <w:p>
      <w:pPr>
        <w:spacing w:before="40" w:after="0"/>
      </w:pPr>
    </w:p>
    <w:p>
      <w:pPr>
        <w:pStyle w:val="ListParagraph"/>
        <w:numPr>
          <w:ilvl w:val="0"/>
          <w:numId w:val="2"/>
        </w:numPr>
        <w:spacing w:before="40" w:after="40"/>
      </w:pPr>
      <w:r>
        <w:rPr>
          <w:rFonts w:ascii="Arial" w:cs="Arial" w:eastAsia="Arial" w:hAnsi="Arial"/>
          <w:b/>
          <w:bCs/>
          <w:color w:val="111111"/>
          <w:sz w:val="22"/>
          <w:szCs w:val="22"/>
        </w:rPr>
        <w:t xml:space="preserve">Example: </w:t>
      </w:r>
      <w:r>
        <w:rPr>
          <w:rFonts w:ascii="Arial" w:cs="Arial" w:eastAsia="Arial" w:hAnsi="Arial"/>
          <w:color w:val="111111"/>
          <w:sz w:val="22"/>
          <w:szCs w:val="22"/>
        </w:rPr>
        <w:t xml:space="preserve">A multi-site study has three sites: Boston, Chicago, and Denver. Each site is a separate DAG. A data entry user at the Boston site can only see and create records assigned to Boston.</w:t>
      </w:r>
    </w:p>
    <w:p>
      <w:pPr>
        <w:spacing w:before="60" w:after="0"/>
      </w:pPr>
    </w:p>
    <w:p>
      <w:pPr>
        <w:pStyle w:val="Heading2"/>
        <w:spacing w:before="220" w:after="80"/>
      </w:pPr>
      <w:r>
        <w:rPr>
          <w:rFonts w:ascii="Arial" w:cs="Arial" w:eastAsia="Arial" w:hAnsi="Arial"/>
          <w:b/>
          <w:bCs/>
          <w:color w:val="333333"/>
          <w:sz w:val="26"/>
          <w:szCs w:val="26"/>
        </w:rPr>
        <w:t xml:space="preserve">3.2 How DAGs Affect Data Entry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Behavior When DAGs Are Enabled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Creating a new record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new record is automatically assigned to your DAG. You do not need to (and cannot) select a DAG manually during record creation.</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Looking up a record</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The record dropdown and Data Search on the Add/Edit Records page only show records in your DAG. Records from other DAGs are invisible to you.</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 Status Dashboard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shows records from your DAG. Records from other DAGs do not appear, even on the default dashboard.</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Reporting a missing record</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If you cannot find a record that you expect to exist, the most likely explanation is that the record belongs to a different DAG. Contact your project administrator.</w:t>
            </w:r>
          </w:p>
        </w:tc>
      </w:tr>
    </w:tbl>
    <w:p>
      <w:pPr>
        <w:spacing w:before="60" w:after="0"/>
      </w:pPr>
    </w:p>
    <w:p>
      <w:pPr>
        <w:pStyle w:val="Heading2"/>
        <w:spacing w:before="220" w:after="80"/>
      </w:pPr>
      <w:r>
        <w:rPr>
          <w:rFonts w:ascii="Arial" w:cs="Arial" w:eastAsia="Arial" w:hAnsi="Arial"/>
          <w:b/>
          <w:bCs/>
          <w:color w:val="333333"/>
          <w:sz w:val="26"/>
          <w:szCs w:val="26"/>
        </w:rPr>
        <w:t xml:space="preserve">3.3 Key Rules for DAG Users</w:t>
      </w:r>
    </w:p>
    <w:p>
      <w:pPr>
        <w:pStyle w:val="ListParagraph"/>
        <w:numPr>
          <w:ilvl w:val="0"/>
          <w:numId w:val="2"/>
        </w:numPr>
        <w:spacing w:before="40" w:after="40"/>
      </w:pPr>
      <w:r>
        <w:rPr>
          <w:rFonts w:ascii="Arial" w:cs="Arial" w:eastAsia="Arial" w:hAnsi="Arial"/>
          <w:color w:val="111111"/>
          <w:sz w:val="22"/>
          <w:szCs w:val="22"/>
        </w:rPr>
        <w:t xml:space="preserve">You can only create records that are automatically assigned to your DAG.</w:t>
      </w:r>
    </w:p>
    <w:p>
      <w:pPr>
        <w:pStyle w:val="ListParagraph"/>
        <w:numPr>
          <w:ilvl w:val="0"/>
          <w:numId w:val="2"/>
        </w:numPr>
        <w:spacing w:before="40" w:after="40"/>
      </w:pPr>
      <w:r>
        <w:rPr>
          <w:rFonts w:ascii="Arial" w:cs="Arial" w:eastAsia="Arial" w:hAnsi="Arial"/>
          <w:color w:val="111111"/>
          <w:sz w:val="22"/>
          <w:szCs w:val="22"/>
        </w:rPr>
        <w:t xml:space="preserve">You cannot see, edit, or delete records that belong to a different DAG.</w:t>
      </w:r>
    </w:p>
    <w:p>
      <w:pPr>
        <w:pStyle w:val="ListParagraph"/>
        <w:numPr>
          <w:ilvl w:val="0"/>
          <w:numId w:val="2"/>
        </w:numPr>
        <w:spacing w:before="40" w:after="40"/>
      </w:pPr>
      <w:r>
        <w:rPr>
          <w:rFonts w:ascii="Arial" w:cs="Arial" w:eastAsia="Arial" w:hAnsi="Arial"/>
          <w:color w:val="111111"/>
          <w:sz w:val="22"/>
          <w:szCs w:val="22"/>
        </w:rPr>
        <w:t xml:space="preserve">DAG assignment for a record is set at creation and cannot be changed by a regular data entry user.</w:t>
      </w:r>
    </w:p>
    <w:p>
      <w:pPr>
        <w:pStyle w:val="ListParagraph"/>
        <w:numPr>
          <w:ilvl w:val="0"/>
          <w:numId w:val="2"/>
        </w:numPr>
        <w:spacing w:before="40" w:after="40"/>
      </w:pPr>
      <w:r>
        <w:rPr>
          <w:rFonts w:ascii="Arial" w:cs="Arial" w:eastAsia="Arial" w:hAnsi="Arial"/>
          <w:color w:val="111111"/>
          <w:sz w:val="22"/>
          <w:szCs w:val="22"/>
        </w:rPr>
        <w:t xml:space="preserve">If you are not assigned to any DAG, you can see all records in the project (subject to other access controls).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Troubleshooting: </w:t>
            </w:r>
            <w:r>
              <w:rPr>
                <w:rFonts w:ascii="Arial" w:cs="Arial" w:eastAsia="Arial" w:hAnsi="Arial"/>
                <w:sz w:val="20"/>
                <w:szCs w:val="20"/>
              </w:rPr>
              <w:t xml:space="preserve">DAG filtering is not the same as a custom dashboard filter. If a record appears to be missing, check first whether DAGs are enabled and whether the record might belong to a different site.</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Common Questions</w:t>
      </w:r>
    </w:p>
    <w:p>
      <w:pPr>
        <w:spacing w:before="120" w:after="40"/>
      </w:pPr>
      <w:r>
        <w:rPr>
          <w:rFonts w:ascii="Arial" w:cs="Arial" w:eastAsia="Arial" w:hAnsi="Arial"/>
          <w:b/>
          <w:bCs/>
          <w:color w:val="111111"/>
          <w:sz w:val="22"/>
          <w:szCs w:val="22"/>
        </w:rPr>
        <w:t xml:space="preserve">Q: In a longitudinal project, does filling in an instrument at Baseline affect the same instrument at Week 4?</w:t>
      </w:r>
    </w:p>
    <w:p>
      <w:pPr>
        <w:spacing w:before="0" w:after="100"/>
      </w:pPr>
      <w:r>
        <w:rPr>
          <w:rFonts w:ascii="Arial" w:cs="Arial" w:eastAsia="Arial" w:hAnsi="Arial"/>
          <w:color w:val="111111"/>
          <w:sz w:val="22"/>
          <w:szCs w:val="22"/>
        </w:rPr>
        <w:t xml:space="preserve">A: No. Each instrument-event combination is an independent data entry. Entering Baseline data does not prefill, affect, or overwrite the same instrument at any other event.</w:t>
      </w:r>
    </w:p>
    <w:p>
      <w:pPr>
        <w:spacing w:before="120" w:after="40"/>
      </w:pPr>
      <w:r>
        <w:rPr>
          <w:rFonts w:ascii="Arial" w:cs="Arial" w:eastAsia="Arial" w:hAnsi="Arial"/>
          <w:b/>
          <w:bCs/>
          <w:color w:val="111111"/>
          <w:sz w:val="22"/>
          <w:szCs w:val="22"/>
        </w:rPr>
        <w:t xml:space="preserve">Q: How do I know which event I am currently in when entering data?</w:t>
      </w:r>
    </w:p>
    <w:p>
      <w:pPr>
        <w:spacing w:before="0" w:after="100"/>
      </w:pPr>
      <w:r>
        <w:rPr>
          <w:rFonts w:ascii="Arial" w:cs="Arial" w:eastAsia="Arial" w:hAnsi="Arial"/>
          <w:color w:val="111111"/>
          <w:sz w:val="22"/>
          <w:szCs w:val="22"/>
        </w:rPr>
        <w:t xml:space="preserve">A: The current event context is shown at the top of the instrument and in the left-hand navigation menu. In the Record Home Page and Record Status Dashboard, the column header shows the event name.</w:t>
      </w:r>
    </w:p>
    <w:p>
      <w:pPr>
        <w:spacing w:before="120" w:after="40"/>
      </w:pPr>
      <w:r>
        <w:rPr>
          <w:rFonts w:ascii="Arial" w:cs="Arial" w:eastAsia="Arial" w:hAnsi="Arial"/>
          <w:b/>
          <w:bCs/>
          <w:color w:val="111111"/>
          <w:sz w:val="22"/>
          <w:szCs w:val="22"/>
        </w:rPr>
        <w:t xml:space="preserve">Q: I cannot find a record I just created. Where did it go?</w:t>
      </w:r>
    </w:p>
    <w:p>
      <w:pPr>
        <w:spacing w:before="0" w:after="100"/>
      </w:pPr>
      <w:r>
        <w:rPr>
          <w:rFonts w:ascii="Arial" w:cs="Arial" w:eastAsia="Arial" w:hAnsi="Arial"/>
          <w:color w:val="111111"/>
          <w:sz w:val="22"/>
          <w:szCs w:val="22"/>
        </w:rPr>
        <w:t xml:space="preserve">A: If DAGs are enabled, the record was automatically assigned to your DAG and should appear in your Add/Edit Records dropdown. If it still does not appear, check whether you navigated away before the record was fully created, or contact your project administrator.</w:t>
      </w:r>
    </w:p>
    <w:p>
      <w:pPr>
        <w:spacing w:before="120" w:after="40"/>
      </w:pPr>
      <w:r>
        <w:rPr>
          <w:rFonts w:ascii="Arial" w:cs="Arial" w:eastAsia="Arial" w:hAnsi="Arial"/>
          <w:b/>
          <w:bCs/>
          <w:color w:val="111111"/>
          <w:sz w:val="22"/>
          <w:szCs w:val="22"/>
        </w:rPr>
        <w:t xml:space="preserve">Q: Can I be assigned to more than one DAG?</w:t>
      </w:r>
    </w:p>
    <w:p>
      <w:pPr>
        <w:spacing w:before="0" w:after="100"/>
      </w:pPr>
      <w:r>
        <w:rPr>
          <w:rFonts w:ascii="Arial" w:cs="Arial" w:eastAsia="Arial" w:hAnsi="Arial"/>
          <w:color w:val="111111"/>
          <w:sz w:val="22"/>
          <w:szCs w:val="22"/>
        </w:rPr>
        <w:t xml:space="preserve">A: No. A user can be assigned to only one DAG at a time. If you need access to records across multiple DAGs, you must be unassigned from any DAG — which gives you access to all records in the project.</w:t>
      </w:r>
    </w:p>
    <w:p>
      <w:pPr>
        <w:spacing w:before="120" w:after="40"/>
      </w:pPr>
      <w:r>
        <w:rPr>
          <w:rFonts w:ascii="Arial" w:cs="Arial" w:eastAsia="Arial" w:hAnsi="Arial"/>
          <w:b/>
          <w:bCs/>
          <w:color w:val="111111"/>
          <w:sz w:val="22"/>
          <w:szCs w:val="22"/>
        </w:rPr>
        <w:t xml:space="preserve">Q: A record exists but I cannot access it. What should I check?</w:t>
      </w:r>
    </w:p>
    <w:p>
      <w:pPr>
        <w:spacing w:before="0" w:after="100"/>
      </w:pPr>
      <w:r>
        <w:rPr>
          <w:rFonts w:ascii="Arial" w:cs="Arial" w:eastAsia="Arial" w:hAnsi="Arial"/>
          <w:color w:val="111111"/>
          <w:sz w:val="22"/>
          <w:szCs w:val="22"/>
        </w:rPr>
        <w:t xml:space="preserve">A: First check whether DAGs are enabled in the project. If they are, the record may belong to a DAG you are not assigned to. Second, check whether your user rights restrict access to certain instruments. Contact your project administrator if you need access that your current rights do not provide.</w:t>
      </w:r>
    </w:p>
    <w:p>
      <w:pPr>
        <w:spacing w:before="120" w:after="40"/>
      </w:pPr>
      <w:r>
        <w:rPr>
          <w:rFonts w:ascii="Arial" w:cs="Arial" w:eastAsia="Arial" w:hAnsi="Arial"/>
          <w:b/>
          <w:bCs/>
          <w:color w:val="111111"/>
          <w:sz w:val="22"/>
          <w:szCs w:val="22"/>
        </w:rPr>
        <w:t xml:space="preserve">Q: Does longitudinal mode change how I save data?</w:t>
      </w:r>
    </w:p>
    <w:p>
      <w:pPr>
        <w:spacing w:before="0" w:after="100"/>
      </w:pPr>
      <w:r>
        <w:rPr>
          <w:rFonts w:ascii="Arial" w:cs="Arial" w:eastAsia="Arial" w:hAnsi="Arial"/>
          <w:color w:val="111111"/>
          <w:sz w:val="22"/>
          <w:szCs w:val="22"/>
        </w:rPr>
        <w:t xml:space="preserve">A: No. The four save options (Save and Exit Form, Save and Stay, Save and Exit Record, Save and Go to Next Record) work identically in longitudinal and non-longitudinal projects.</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5. Common Mistakes &amp; Gotchas</w:t>
      </w:r>
    </w:p>
    <w:p>
      <w:pPr>
        <w:pStyle w:val="ListParagraph"/>
        <w:numPr>
          <w:ilvl w:val="0"/>
          <w:numId w:val="2"/>
        </w:numPr>
        <w:spacing w:before="40" w:after="40"/>
      </w:pPr>
      <w:r>
        <w:rPr>
          <w:rFonts w:ascii="Arial" w:cs="Arial" w:eastAsia="Arial" w:hAnsi="Arial"/>
          <w:color w:val="111111"/>
          <w:sz w:val="22"/>
          <w:szCs w:val="22"/>
        </w:rPr>
        <w:t xml:space="preserve">Entering data in the wrong event column: in longitudinal projects, clicking the dot in the wrong column opens the instrument in the wrong event. Always verify the column (event) header before entering data.</w:t>
      </w:r>
    </w:p>
    <w:p>
      <w:pPr>
        <w:pStyle w:val="ListParagraph"/>
        <w:numPr>
          <w:ilvl w:val="0"/>
          <w:numId w:val="2"/>
        </w:numPr>
        <w:spacing w:before="40" w:after="40"/>
      </w:pPr>
      <w:r>
        <w:rPr>
          <w:rFonts w:ascii="Arial" w:cs="Arial" w:eastAsia="Arial" w:hAnsi="Arial"/>
          <w:color w:val="111111"/>
          <w:sz w:val="22"/>
          <w:szCs w:val="22"/>
        </w:rPr>
        <w:t xml:space="preserve">Assuming a missing record was deleted: in DAG-enabled projects, a record that appears missing is almost always in a different DAG, not deleted. Check with your administrator before concluding data is missing.</w:t>
      </w:r>
    </w:p>
    <w:p>
      <w:pPr>
        <w:pStyle w:val="ListParagraph"/>
        <w:numPr>
          <w:ilvl w:val="0"/>
          <w:numId w:val="2"/>
        </w:numPr>
        <w:spacing w:before="40" w:after="40"/>
      </w:pPr>
      <w:r>
        <w:rPr>
          <w:rFonts w:ascii="Arial" w:cs="Arial" w:eastAsia="Arial" w:hAnsi="Arial"/>
          <w:color w:val="111111"/>
          <w:sz w:val="22"/>
          <w:szCs w:val="22"/>
        </w:rPr>
        <w:t xml:space="preserve">Expecting to choose a DAG when creating a record: DAG assignment happens automatically at record creation. There is no DAG selection step for regular data entry users.</w:t>
      </w:r>
    </w:p>
    <w:p>
      <w:pPr>
        <w:pStyle w:val="ListParagraph"/>
        <w:numPr>
          <w:ilvl w:val="0"/>
          <w:numId w:val="2"/>
        </w:numPr>
        <w:spacing w:before="40" w:after="40"/>
      </w:pPr>
      <w:r>
        <w:rPr>
          <w:rFonts w:ascii="Arial" w:cs="Arial" w:eastAsia="Arial" w:hAnsi="Arial"/>
          <w:color w:val="111111"/>
          <w:sz w:val="22"/>
          <w:szCs w:val="22"/>
        </w:rPr>
        <w:t xml:space="preserve">Confusing events with arms: events are individual timepoints; arms are collections of events for different cohorts. A record belongs to one arm, which contains multiple events. See RC-NAV-02 for a full explanation.</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6. Related Articles</w:t>
      </w:r>
    </w:p>
    <w:p>
      <w:pPr>
        <w:pStyle w:val="ListParagraph"/>
        <w:numPr>
          <w:ilvl w:val="0"/>
          <w:numId w:val="2"/>
        </w:numPr>
        <w:spacing w:before="40" w:after="40"/>
      </w:pPr>
      <w:r>
        <w:rPr>
          <w:rFonts w:ascii="Arial" w:cs="Arial" w:eastAsia="Arial" w:hAnsi="Arial"/>
          <w:color w:val="111111"/>
          <w:sz w:val="22"/>
          <w:szCs w:val="22"/>
        </w:rPr>
        <w:t xml:space="preserve">RC-DE-01 — Record Creation &amp; the Record Home Page (prerequisite)</w:t>
      </w:r>
    </w:p>
    <w:p>
      <w:pPr>
        <w:pStyle w:val="ListParagraph"/>
        <w:numPr>
          <w:ilvl w:val="0"/>
          <w:numId w:val="2"/>
        </w:numPr>
        <w:spacing w:before="40" w:after="40"/>
      </w:pPr>
      <w:r>
        <w:rPr>
          <w:rFonts w:ascii="Arial" w:cs="Arial" w:eastAsia="Arial" w:hAnsi="Arial"/>
          <w:color w:val="111111"/>
          <w:sz w:val="22"/>
          <w:szCs w:val="22"/>
        </w:rPr>
        <w:t xml:space="preserve">RC-DE-02 — Basic Data Entry (prerequisite)</w:t>
      </w:r>
    </w:p>
    <w:p>
      <w:pPr>
        <w:pStyle w:val="ListParagraph"/>
        <w:numPr>
          <w:ilvl w:val="0"/>
          <w:numId w:val="2"/>
        </w:numPr>
        <w:spacing w:before="40" w:after="40"/>
      </w:pPr>
      <w:r>
        <w:rPr>
          <w:rFonts w:ascii="Arial" w:cs="Arial" w:eastAsia="Arial" w:hAnsi="Arial"/>
          <w:color w:val="111111"/>
          <w:sz w:val="22"/>
          <w:szCs w:val="22"/>
        </w:rPr>
        <w:t xml:space="preserve">RC-DE-04 — Editing Data &amp; Audit Trail</w:t>
      </w:r>
    </w:p>
    <w:p>
      <w:pPr>
        <w:pStyle w:val="ListParagraph"/>
        <w:numPr>
          <w:ilvl w:val="0"/>
          <w:numId w:val="2"/>
        </w:numPr>
        <w:spacing w:before="40" w:after="40"/>
      </w:pPr>
      <w:r>
        <w:rPr>
          <w:rFonts w:ascii="Arial" w:cs="Arial" w:eastAsia="Arial" w:hAnsi="Arial"/>
          <w:color w:val="111111"/>
          <w:sz w:val="22"/>
          <w:szCs w:val="22"/>
        </w:rPr>
        <w:t xml:space="preserve">RC-NAV-02 — Longitudinal Mode &amp; Arms (deeper navigation detail for longitudinal projects)</w:t>
      </w:r>
    </w:p>
    <w:p>
      <w:pPr>
        <w:pStyle w:val="ListParagraph"/>
        <w:numPr>
          <w:ilvl w:val="0"/>
          <w:numId w:val="2"/>
        </w:numPr>
        <w:spacing w:before="40" w:after="40"/>
      </w:pPr>
      <w:r>
        <w:rPr>
          <w:rFonts w:ascii="Arial" w:cs="Arial" w:eastAsia="Arial" w:hAnsi="Arial"/>
          <w:color w:val="111111"/>
          <w:sz w:val="22"/>
          <w:szCs w:val="22"/>
        </w:rPr>
        <w:t xml:space="preserve">RC-NAV-04 — Record Status Dashboard &amp; Other Record Links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RC-DE-03</w:t>
    </w:r>
    <w:r>
      <w:rPr>
        <w:rFonts w:ascii="Arial" w:cs="Arial" w:eastAsia="Arial" w:hAnsi="Arial"/>
        <w:i/>
        <w:iCs/>
        <w:color w:val="666666"/>
        <w:sz w:val="18"/>
        <w:szCs w:val="18"/>
      </w:rPr>
      <w:t xml:space="preserve">  —  Longitudinal Projects &amp; Data Access Groups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2026-03-31T22:41:54.681Z</dcterms:created>
  <dcterms:modified xsi:type="dcterms:W3CDTF">2026-03-31T22:41:54.681Z</dcterms:modified>
</cp:coreProperties>
</file>

<file path=docProps/custom.xml><?xml version="1.0" encoding="utf-8"?>
<Properties xmlns="http://schemas.openxmlformats.org/officeDocument/2006/custom-properties" xmlns:vt="http://schemas.openxmlformats.org/officeDocument/2006/docPropsVTypes"/>
</file>