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embeddings/oleObject2.bin" ContentType="application/vnd.openxmlformats-officedocument.oleObject"/>
  <Override PartName="/word/embeddings/oleObject1.bin" ContentType="application/vnd.openxmlformats-officedocument.oleObject"/>
  <Override PartName="/word/embeddings/oleObject3.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media/image4.wmf" ContentType="image/x-wmf"/>
  <Override PartName="/word/media/image3.wmf" ContentType="image/x-wmf"/>
  <Override PartName="/word/media/image1.wmf" ContentType="image/x-wmf"/>
  <Override PartName="/word/media/image8.wmf" ContentType="image/x-wmf"/>
  <Override PartName="/word/media/image2.png" ContentType="image/png"/>
  <Override PartName="/word/media/image6.png" ContentType="image/png"/>
  <Override PartName="/word/media/image5.png" ContentType="image/png"/>
  <Override PartName="/word/media/image7.png" ContentType="image/png"/>
  <Override PartName="/word/media/image9.png" ContentType="image/png"/>
  <Override PartName="/word/media/image10.wmf" ContentType="image/x-wmf"/>
  <Override PartName="/word/media/image14.png" ContentType="image/png"/>
  <Override PartName="/word/media/image12.png" ContentType="image/png"/>
  <Override PartName="/word/media/image11.png" ContentType="image/png"/>
  <Override PartName="/word/media/image13.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3.png" ContentType="image/png"/>
  <Override PartName="/word/media/image22.png" ContentType="image/png"/>
  <Override PartName="/word/media/image20.png" ContentType="image/png"/>
  <Override PartName="/word/media/image25.png" ContentType="image/png"/>
  <Override PartName="/word/media/image24.png" ContentType="image/png"/>
  <Override PartName="/word/media/image21.png" ContentType="image/png"/>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spacing w:lineRule="auto" w:line="480"/>
        <w:jc w:val="center"/>
        <w:rPr>
          <w:rFonts w:eastAsia="SimSun" w:cs="Times New Roman"/>
          <w:b/>
          <w:b/>
          <w:bCs/>
          <w:kern w:val="0"/>
          <w:sz w:val="24"/>
          <w:szCs w:val="24"/>
        </w:rPr>
      </w:pPr>
      <w:r>
        <w:rPr>
          <w:rFonts w:eastAsia="SimSun" w:cs="Times New Roman"/>
          <w:b/>
          <w:bCs/>
          <w:kern w:val="0"/>
          <w:sz w:val="24"/>
          <w:szCs w:val="24"/>
        </w:rPr>
        <w:t>Supporting Information for:</w:t>
      </w:r>
    </w:p>
    <w:p>
      <w:pPr>
        <w:pStyle w:val="Normal"/>
        <w:widowControl/>
        <w:spacing w:lineRule="auto" w:line="480" w:before="0" w:after="180"/>
        <w:jc w:val="left"/>
        <w:rPr>
          <w:rFonts w:ascii="Times New Roman" w:hAnsi="Times New Roman" w:cs="Times New Roman"/>
          <w:b/>
          <w:b/>
          <w:bCs/>
          <w:sz w:val="24"/>
          <w:szCs w:val="24"/>
        </w:rPr>
      </w:pPr>
      <w:r>
        <w:rPr>
          <w:rFonts w:eastAsia="Times New Roman" w:cs="Times New Roman"/>
          <w:b/>
          <w:bCs/>
          <w:kern w:val="0"/>
          <w:sz w:val="24"/>
          <w:szCs w:val="24"/>
          <w:lang w:eastAsia="en-US"/>
        </w:rPr>
        <w:t>Stereoisomerization of human constitutive androstane receptor agonist CITCO</w:t>
      </w:r>
    </w:p>
    <w:p>
      <w:pPr>
        <w:pStyle w:val="Normal"/>
        <w:jc w:val="left"/>
        <w:rPr>
          <w:sz w:val="22"/>
          <w:szCs w:val="22"/>
        </w:rPr>
      </w:pPr>
      <w:r>
        <w:rPr>
          <w:rFonts w:cs="Times New Roman"/>
          <w:sz w:val="22"/>
          <w:szCs w:val="22"/>
        </w:rPr>
        <w:t>Benjamin Diethelm-Varela</w:t>
      </w:r>
      <w:r>
        <w:rPr>
          <w:rFonts w:cs="Times New Roman"/>
          <w:sz w:val="22"/>
          <w:szCs w:val="22"/>
          <w:vertAlign w:val="superscript"/>
        </w:rPr>
        <w:t>a</w:t>
      </w:r>
      <w:r>
        <w:rPr>
          <w:rFonts w:cs="Times New Roman"/>
          <w:sz w:val="22"/>
          <w:szCs w:val="22"/>
        </w:rPr>
        <w:t>, Anmol Kumar</w:t>
      </w:r>
      <w:r>
        <w:rPr>
          <w:rFonts w:cs="Times New Roman"/>
          <w:sz w:val="22"/>
          <w:szCs w:val="22"/>
          <w:vertAlign w:val="superscript"/>
        </w:rPr>
        <w:t>a</w:t>
      </w:r>
      <w:r>
        <w:rPr>
          <w:rFonts w:cs="Times New Roman"/>
          <w:sz w:val="22"/>
          <w:szCs w:val="22"/>
        </w:rPr>
        <w:t>, Caitlin Lynch</w:t>
      </w:r>
      <w:r>
        <w:rPr>
          <w:rFonts w:cs="Times New Roman"/>
          <w:sz w:val="22"/>
          <w:szCs w:val="22"/>
          <w:vertAlign w:val="superscript"/>
        </w:rPr>
        <w:t>b</w:t>
      </w:r>
      <w:r>
        <w:rPr>
          <w:rFonts w:cs="Times New Roman"/>
          <w:sz w:val="22"/>
          <w:szCs w:val="22"/>
        </w:rPr>
        <w:t>, Gregory H. Imler</w:t>
      </w:r>
      <w:r>
        <w:rPr>
          <w:rFonts w:cs="Times New Roman"/>
          <w:sz w:val="22"/>
          <w:szCs w:val="22"/>
          <w:vertAlign w:val="superscript"/>
        </w:rPr>
        <w:t>c</w:t>
      </w:r>
      <w:r>
        <w:rPr>
          <w:rFonts w:cs="Times New Roman"/>
          <w:sz w:val="22"/>
          <w:szCs w:val="22"/>
        </w:rPr>
        <w:t>, Jeffrey R. Deschamps</w:t>
      </w:r>
      <w:r>
        <w:rPr>
          <w:rFonts w:cs="Times New Roman"/>
          <w:sz w:val="22"/>
          <w:szCs w:val="22"/>
          <w:vertAlign w:val="superscript"/>
        </w:rPr>
        <w:t>c</w:t>
      </w:r>
      <w:r>
        <w:rPr>
          <w:rFonts w:cs="Times New Roman"/>
          <w:sz w:val="22"/>
          <w:szCs w:val="22"/>
        </w:rPr>
        <w:t>, Yue Li</w:t>
      </w:r>
      <w:r>
        <w:rPr>
          <w:rFonts w:cs="Times New Roman"/>
          <w:sz w:val="22"/>
          <w:szCs w:val="22"/>
          <w:vertAlign w:val="superscript"/>
        </w:rPr>
        <w:t>d</w:t>
      </w:r>
      <w:r>
        <w:rPr>
          <w:rFonts w:cs="Times New Roman"/>
          <w:sz w:val="22"/>
          <w:szCs w:val="22"/>
        </w:rPr>
        <w:t>, Menghang Xia</w:t>
      </w:r>
      <w:r>
        <w:rPr>
          <w:rFonts w:cs="Times New Roman"/>
          <w:sz w:val="22"/>
          <w:szCs w:val="22"/>
          <w:vertAlign w:val="superscript"/>
        </w:rPr>
        <w:t>b</w:t>
      </w:r>
      <w:r>
        <w:rPr>
          <w:rFonts w:cs="Times New Roman"/>
          <w:sz w:val="22"/>
          <w:szCs w:val="22"/>
        </w:rPr>
        <w:t>, Alexander D. MacKerell Jr.</w:t>
      </w:r>
      <w:r>
        <w:rPr>
          <w:rFonts w:cs="Times New Roman"/>
          <w:sz w:val="22"/>
          <w:szCs w:val="22"/>
          <w:vertAlign w:val="superscript"/>
        </w:rPr>
        <w:t>a</w:t>
      </w:r>
      <w:r>
        <w:rPr>
          <w:rFonts w:cs="Times New Roman"/>
          <w:sz w:val="22"/>
          <w:szCs w:val="22"/>
        </w:rPr>
        <w:t>, and Fengtian Xue*</w:t>
      </w:r>
      <w:r>
        <w:rPr>
          <w:rFonts w:cs="Times New Roman"/>
          <w:sz w:val="22"/>
          <w:szCs w:val="22"/>
          <w:vertAlign w:val="superscript"/>
        </w:rPr>
        <w:t>a</w:t>
      </w:r>
    </w:p>
    <w:p>
      <w:pPr>
        <w:pStyle w:val="Normal"/>
        <w:jc w:val="left"/>
        <w:rPr>
          <w:rFonts w:cs="Times New Roman"/>
          <w:sz w:val="22"/>
          <w:szCs w:val="22"/>
          <w:vertAlign w:val="superscript"/>
        </w:rPr>
      </w:pPr>
      <w:r>
        <w:rPr>
          <w:rFonts w:cs="Times New Roman"/>
          <w:sz w:val="22"/>
          <w:szCs w:val="22"/>
          <w:vertAlign w:val="superscript"/>
        </w:rPr>
      </w:r>
    </w:p>
    <w:p>
      <w:pPr>
        <w:pStyle w:val="Normal"/>
        <w:rPr>
          <w:sz w:val="22"/>
          <w:szCs w:val="22"/>
        </w:rPr>
      </w:pPr>
      <w:r>
        <w:rPr>
          <w:sz w:val="22"/>
          <w:szCs w:val="22"/>
          <w:vertAlign w:val="superscript"/>
        </w:rPr>
        <w:t>a</w:t>
      </w:r>
      <w:r>
        <w:rPr>
          <w:sz w:val="22"/>
          <w:szCs w:val="22"/>
        </w:rPr>
        <w:t>Department of Pharmaceutical Sciences, University of Maryland School of Pharmacy, 20 Penn Street, Baltimore, Maryland 21201, United States</w:t>
      </w:r>
    </w:p>
    <w:p>
      <w:pPr>
        <w:pStyle w:val="Normal"/>
        <w:rPr>
          <w:sz w:val="22"/>
          <w:szCs w:val="22"/>
        </w:rPr>
      </w:pPr>
      <w:r>
        <w:rPr>
          <w:sz w:val="22"/>
          <w:szCs w:val="22"/>
          <w:vertAlign w:val="superscript"/>
        </w:rPr>
        <w:t>b</w:t>
      </w:r>
      <w:r>
        <w:rPr>
          <w:sz w:val="22"/>
          <w:szCs w:val="22"/>
        </w:rPr>
        <w:t>National Center for Advancing Translational Sciences, National Institutes of Health, Bethesda, Maryland 20892-3375, United States</w:t>
      </w:r>
    </w:p>
    <w:p>
      <w:pPr>
        <w:pStyle w:val="Normal"/>
        <w:rPr>
          <w:sz w:val="22"/>
          <w:szCs w:val="22"/>
        </w:rPr>
      </w:pPr>
      <w:r>
        <w:rPr>
          <w:sz w:val="22"/>
          <w:szCs w:val="22"/>
          <w:vertAlign w:val="superscript"/>
        </w:rPr>
        <w:t>c</w:t>
      </w:r>
      <w:r>
        <w:rPr>
          <w:sz w:val="22"/>
          <w:szCs w:val="22"/>
        </w:rPr>
        <w:t xml:space="preserve">Naval Research Laboratory, </w:t>
      </w:r>
      <w:r>
        <w:rPr>
          <w:sz w:val="22"/>
          <w:szCs w:val="22"/>
          <w:u w:val="none"/>
        </w:rPr>
        <w:t xml:space="preserve">Code </w:t>
      </w:r>
      <w:r>
        <w:rPr>
          <w:sz w:val="22"/>
          <w:szCs w:val="22"/>
        </w:rPr>
        <w:t>6930, 4555 Overlook Avenue, Washington, D.C. 20375, United States</w:t>
      </w:r>
    </w:p>
    <w:p>
      <w:pPr>
        <w:pStyle w:val="Normal"/>
        <w:spacing w:lineRule="auto" w:line="240"/>
        <w:jc w:val="left"/>
        <w:rPr>
          <w:sz w:val="22"/>
          <w:szCs w:val="22"/>
        </w:rPr>
      </w:pPr>
      <w:bookmarkStart w:id="0" w:name="__DdeLink__44985_3210615111"/>
      <w:r>
        <w:rPr>
          <w:rFonts w:cs="Times New Roman"/>
          <w:b w:val="false"/>
          <w:bCs w:val="false"/>
          <w:sz w:val="22"/>
          <w:szCs w:val="22"/>
          <w:vertAlign w:val="superscript"/>
        </w:rPr>
        <w:t>d</w:t>
      </w:r>
      <w:r>
        <w:rPr>
          <w:rFonts w:cs="Times New Roman"/>
          <w:b w:val="false"/>
          <w:bCs w:val="false"/>
          <w:position w:val="0"/>
          <w:sz w:val="22"/>
          <w:sz w:val="22"/>
          <w:szCs w:val="22"/>
          <w:vertAlign w:val="baseline"/>
        </w:rPr>
        <w:t>Department of Chemistry and Biochemistry, University of Maryland College Park, College Park, Maryland, 20740, USA</w:t>
      </w:r>
      <w:bookmarkEnd w:id="0"/>
      <w:r>
        <w:rPr>
          <w:rFonts w:cs="Times New Roman"/>
          <w:b w:val="false"/>
          <w:bCs w:val="false"/>
          <w:position w:val="0"/>
          <w:sz w:val="22"/>
          <w:sz w:val="22"/>
          <w:szCs w:val="22"/>
          <w:vertAlign w:val="baseline"/>
        </w:rPr>
        <w:br/>
      </w:r>
    </w:p>
    <w:p>
      <w:pPr>
        <w:pStyle w:val="Contents1"/>
        <w:widowControl/>
        <w:tabs>
          <w:tab w:val="clear" w:pos="420"/>
          <w:tab w:val="right" w:pos="8296" w:leader="dot"/>
        </w:tabs>
        <w:spacing w:lineRule="auto" w:line="480"/>
        <w:jc w:val="left"/>
        <w:rPr>
          <w:rFonts w:cs="Times New Roman"/>
          <w:b/>
          <w:b/>
          <w:bCs/>
          <w:sz w:val="24"/>
          <w:szCs w:val="24"/>
        </w:rPr>
      </w:pPr>
      <w:r>
        <w:fldChar w:fldCharType="begin"/>
      </w:r>
      <w:r>
        <w:rPr>
          <w:vanish/>
        </w:rPr>
      </w:r>
      <w:r>
        <w:rPr>
          <w:vanish/>
        </w:rPr>
      </w:r>
      <w:hyperlink w:anchor="_Toc38394930">
        <w:r>
          <w:rPr>
            <w:vanish/>
          </w:rPr>
          <w:fldChar w:fldCharType="begin"/>
        </w:r>
      </w:hyperlink>
      <w:r>
        <w:rPr>
          <w:vanish/>
        </w:rPr>
      </w:r>
      <w:r>
        <w:rPr>
          <w:vanish/>
        </w:rPr>
        <w:instrText> PAGEREF _Toc38394930 \h </w:instrText>
      </w:r>
      <w:r>
        <w:rPr>
          <w:vanish/>
        </w:rPr>
        <w:fldChar w:fldCharType="separate"/>
      </w:r>
      <w:r>
        <w:rPr>
          <w:vanish/>
        </w:rPr>
        <w:t>6</w:t>
      </w:r>
      <w:r>
        <w:rPr>
          <w:vanish/>
        </w:rPr>
        <w:fldChar w:fldCharType="end"/>
      </w:r>
      <w:r>
        <w:rPr>
          <w:vanish/>
        </w:rPr>
        <w:fldChar w:fldCharType="separate"/>
      </w:r>
      <w:r>
        <w:rPr>
          <w:vanish/>
        </w:rPr>
      </w:r>
      <w:r>
        <w:rPr>
          <w:vanish/>
        </w:rPr>
      </w:r>
      <w:r>
        <w:rPr>
          <w:vanish/>
        </w:rPr>
        <w:fldChar w:fldCharType="end"/>
      </w:r>
      <w:r>
        <w:rPr>
          <w:rStyle w:val="InternetLink"/>
          <w:vanish/>
        </w:rPr>
        <w:fldChar w:fldCharType="begin"/>
      </w:r>
      <w:r>
        <w:rPr>
          <w:rStyle w:val="InternetLink"/>
          <w:vanish/>
        </w:rPr>
        <w:instrText> PAGEREF _Toc38394930 \h </w:instrText>
      </w:r>
      <w:r>
        <w:rPr>
          <w:rStyle w:val="InternetLink"/>
          <w:vanish/>
        </w:rPr>
        <w:fldChar w:fldCharType="separate"/>
      </w:r>
      <w:r>
        <w:rPr>
          <w:rStyle w:val="InternetLink"/>
          <w:vanish/>
        </w:rPr>
        <w:t>6</w:t>
      </w:r>
      <w:r>
        <w:rPr>
          <w:rStyle w:val="InternetLink"/>
          <w:vanish/>
        </w:rPr>
        <w:fldChar w:fldCharType="end"/>
      </w:r>
      <w:r>
        <w:rPr>
          <w:rStyle w:val="InternetLink"/>
          <w:vanish/>
        </w:rPr>
        <w:fldChar w:fldCharType="separate"/>
      </w:r>
      <w:r>
        <w:rPr>
          <w:rStyle w:val="InternetLink"/>
          <w:vanish/>
        </w:rPr>
      </w:r>
      <w:r>
        <w:rPr>
          <w:rStyle w:val="InternetLink"/>
          <w:vanish/>
        </w:rPr>
      </w:r>
      <w:r>
        <w:rPr>
          <w:rStyle w:val="InternetLink"/>
          <w:vanish/>
        </w:rPr>
        <w:fldChar w:fldCharType="end"/>
      </w:r>
      <w:r>
        <w:br w:type="page"/>
      </w:r>
    </w:p>
    <w:p>
      <w:pPr>
        <w:pStyle w:val="Heading1"/>
        <w:rPr>
          <w:lang w:eastAsia="en-US"/>
        </w:rPr>
      </w:pPr>
      <w:bookmarkStart w:id="1" w:name="_Toc38394928"/>
      <w:r>
        <w:rPr/>
        <w:t>S</w:t>
      </w:r>
      <w:r>
        <w:rPr>
          <w:lang w:eastAsia="en-US"/>
        </w:rPr>
        <w:t>tudies on the stereoselectivity in the synthesis of CITCO</w:t>
      </w:r>
      <w:bookmarkEnd w:id="1"/>
    </w:p>
    <w:p>
      <w:pPr>
        <w:pStyle w:val="Normal"/>
        <w:rPr>
          <w:b/>
          <w:b/>
          <w:bCs/>
          <w:lang w:eastAsia="en-US"/>
        </w:rPr>
      </w:pPr>
      <w:bookmarkStart w:id="2" w:name="_Ref36458977"/>
      <w:r>
        <w:rPr>
          <w:rFonts w:cs="Times New Roman"/>
          <w:b/>
          <w:bCs/>
        </w:rPr>
        <w:t>Scheme S</w:t>
      </w:r>
      <w:bookmarkEnd w:id="2"/>
      <w:r>
        <w:rPr>
          <w:rFonts w:cs="Times New Roman"/>
          <w:b/>
          <w:bCs/>
        </w:rPr>
        <w:t>2. Synthesis of CITCO</w:t>
      </w:r>
    </w:p>
    <w:p>
      <w:pPr>
        <w:pStyle w:val="Normal"/>
        <w:jc w:val="left"/>
        <w:rPr/>
      </w:pPr>
      <w:r>
        <w:rPr/>
        <w:object>
          <v:shape id="ole_rId2" style="width:289.55pt;height:130pt" o:ole="">
            <v:imagedata r:id="rId3" o:title=""/>
          </v:shape>
          <o:OLEObject Type="Embed" ProgID="ChemDraw.Document.6.0" ShapeID="ole_rId2" DrawAspect="Content" ObjectID="_1466803915" r:id="rId2"/>
        </w:object>
      </w:r>
    </w:p>
    <w:p>
      <w:pPr>
        <w:pStyle w:val="Caption1"/>
        <w:jc w:val="both"/>
        <w:rPr>
          <w:rFonts w:ascii="Times New Roman" w:hAnsi="Times New Roman" w:cs="Times New Roman"/>
          <w:i w:val="false"/>
          <w:i w:val="false"/>
          <w:iCs w:val="false"/>
          <w:color w:val="auto"/>
          <w:sz w:val="20"/>
          <w:szCs w:val="20"/>
        </w:rPr>
      </w:pPr>
      <w:r>
        <w:rPr>
          <w:rFonts w:cs="Times New Roman" w:ascii="Times New Roman" w:hAnsi="Times New Roman"/>
          <w:i w:val="false"/>
          <w:iCs w:val="false"/>
          <w:color w:val="auto"/>
          <w:sz w:val="20"/>
          <w:szCs w:val="20"/>
        </w:rPr>
        <w:t>Reagents and conditions: (a) EtOH, reflux, 24, 80% (b) i) POCl3, DMF, rt, 3 h., ii) KOH, H2O, reflux, overnight, 95% (c) EtOH, AcOH, 70 °C, 16 h, 40%</w:t>
      </w:r>
    </w:p>
    <w:p>
      <w:pPr>
        <w:pStyle w:val="Normal"/>
        <w:rPr>
          <w:lang w:eastAsia="en-US"/>
        </w:rPr>
      </w:pPr>
      <w:r>
        <w:rPr/>
        <w:drawing>
          <wp:inline distT="0" distB="0" distL="0" distR="0">
            <wp:extent cx="4257675" cy="309499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4"/>
                    <a:stretch>
                      <a:fillRect/>
                    </a:stretch>
                  </pic:blipFill>
                  <pic:spPr bwMode="auto">
                    <a:xfrm>
                      <a:off x="0" y="0"/>
                      <a:ext cx="4257675" cy="3094990"/>
                    </a:xfrm>
                    <a:prstGeom prst="rect">
                      <a:avLst/>
                    </a:prstGeom>
                    <a:ln w="635">
                      <a:solidFill>
                        <a:srgbClr val="CCCCCC"/>
                      </a:solidFill>
                    </a:ln>
                  </pic:spPr>
                </pic:pic>
              </a:graphicData>
            </a:graphic>
          </wp:inline>
        </w:drawing>
      </w:r>
    </w:p>
    <w:p>
      <w:pPr>
        <w:pStyle w:val="Normal"/>
        <w:rPr>
          <w:lang w:eastAsia="en-US"/>
        </w:rPr>
      </w:pPr>
      <w:r>
        <w:rPr>
          <w:b/>
          <w:bCs/>
          <w:lang w:eastAsia="en-US"/>
        </w:rPr>
        <w:t xml:space="preserve">Figure S1. </w:t>
      </w:r>
      <w:r>
        <w:rPr>
          <w:vertAlign w:val="superscript"/>
          <w:lang w:eastAsia="en-US"/>
        </w:rPr>
        <w:t>1</w:t>
      </w:r>
      <w:r>
        <w:rPr>
          <w:lang w:eastAsia="en-US"/>
        </w:rPr>
        <w:t>H-NMR spectrum of a crude CITCO sample, immediately after synthesis. For spectra of purified CITCO stereoisomers refer to figs. S8-S13</w:t>
      </w:r>
      <w:r>
        <w:br w:type="page"/>
      </w:r>
    </w:p>
    <w:p>
      <w:pPr>
        <w:pStyle w:val="Normal"/>
        <w:widowControl/>
        <w:jc w:val="left"/>
        <w:rPr>
          <w:lang w:eastAsia="en-US"/>
        </w:rPr>
      </w:pPr>
      <w:r>
        <w:rPr>
          <w:b/>
          <w:bCs/>
          <w:lang w:eastAsia="en-US"/>
        </w:rPr>
        <w:t xml:space="preserve">Table S1. Synthetic study of the stereoselectivity of various CITCO-like imines and oximes </w:t>
      </w:r>
      <w:r>
        <w:rPr>
          <w:b/>
          <w:bCs/>
          <w:vertAlign w:val="superscript"/>
          <w:lang w:eastAsia="en-US"/>
        </w:rPr>
        <w:t>a</w:t>
      </w:r>
    </w:p>
    <w:p>
      <w:pPr>
        <w:pStyle w:val="Normal"/>
        <w:widowControl/>
        <w:jc w:val="left"/>
        <w:rPr>
          <w:lang w:eastAsia="en-US"/>
        </w:rPr>
      </w:pPr>
      <w:r>
        <w:rPr>
          <w:lang w:eastAsia="en-US"/>
        </w:rPr>
      </w:r>
    </w:p>
    <w:tbl>
      <w:tblPr>
        <w:tblStyle w:val="GridTable4-Accent3"/>
        <w:tblW w:w="8370" w:type="dxa"/>
        <w:jc w:val="left"/>
        <w:tblInd w:w="0" w:type="dxa"/>
        <w:tblCellMar>
          <w:top w:w="0" w:type="dxa"/>
          <w:left w:w="108" w:type="dxa"/>
          <w:bottom w:w="0" w:type="dxa"/>
          <w:right w:w="108" w:type="dxa"/>
        </w:tblCellMar>
        <w:tblLook w:noVBand="1" w:val="0620" w:noHBand="1" w:lastColumn="0" w:firstColumn="0" w:lastRow="0" w:firstRow="1"/>
      </w:tblPr>
      <w:tblGrid>
        <w:gridCol w:w="1350"/>
        <w:gridCol w:w="1530"/>
        <w:gridCol w:w="1797"/>
        <w:gridCol w:w="1531"/>
        <w:gridCol w:w="2162"/>
      </w:tblGrid>
      <w:tr>
        <w:trPr>
          <w:trHeight w:val="423" w:hRule="atLeast"/>
          <w:cnfStyle w:val="100000000000" w:firstRow="1" w:lastRow="0" w:firstColumn="0" w:lastColumn="0" w:oddVBand="0" w:evenVBand="0" w:oddHBand="0" w:evenHBand="0" w:firstRowFirstColumn="0" w:firstRowLastColumn="0" w:lastRowFirstColumn="0" w:lastRowLastColumn="0"/>
        </w:trPr>
        <w:tc>
          <w:tcPr>
            <w:tcW w:w="8370" w:type="dxa"/>
            <w:gridSpan w:val="5"/>
            <w:tcBorders>
              <w:top w:val="single" w:sz="4" w:space="0" w:color="9BBB59"/>
              <w:left w:val="single" w:sz="4" w:space="0" w:color="9BBB59"/>
              <w:bottom w:val="single" w:sz="4" w:space="0" w:color="9BBB59"/>
              <w:right w:val="single" w:sz="4" w:space="0" w:color="9BBB59"/>
            </w:tcBorders>
            <w:shd w:color="auto" w:fill="FFFFFF" w:themeFill="background1" w:val="clear"/>
          </w:tcPr>
          <w:p>
            <w:pPr>
              <w:pStyle w:val="Normal"/>
              <w:jc w:val="center"/>
              <w:rPr>
                <w:rFonts w:eastAsia="Calibri" w:eastAsiaTheme="minorHAnsi"/>
                <w:color w:val="FFFFFF" w:themeColor="background1"/>
                <w:kern w:val="0"/>
                <w:lang w:eastAsia="en-US"/>
              </w:rPr>
            </w:pPr>
            <w:r>
              <w:rPr>
                <w:rFonts w:eastAsia="Calibri" w:eastAsiaTheme="minorHAnsi"/>
                <w:b/>
                <w:bCs/>
                <w:color w:val="FFFFFF" w:themeColor="background1"/>
                <w:lang w:eastAsia="en-US"/>
              </w:rPr>
              <w:object>
                <v:shape id="ole_rId5" style="width:86pt;height:74.6pt" o:ole="">
                  <v:imagedata r:id="rId6" o:title=""/>
                </v:shape>
                <o:OLEObject Type="Embed" ProgID="ChemDraw.Document.6.0" ShapeID="ole_rId5" DrawAspect="Content" ObjectID="_67874355" r:id="rId5"/>
              </w:object>
            </w:r>
          </w:p>
        </w:tc>
      </w:tr>
      <w:tr>
        <w:trPr>
          <w:trHeight w:val="423" w:hRule="atLeast"/>
        </w:trPr>
        <w:tc>
          <w:tcPr>
            <w:tcW w:w="8370" w:type="dxa"/>
            <w:gridSpan w:val="5"/>
            <w:tcBorders>
              <w:top w:val="nil"/>
              <w:left w:val="nil"/>
              <w:bottom w:val="nil"/>
              <w:right w:val="nil"/>
            </w:tcBorders>
            <w:shd w:color="auto" w:fill="FFFFFF" w:themeFill="background1" w:val="clear"/>
          </w:tcPr>
          <w:p>
            <w:pPr>
              <w:pStyle w:val="Normal"/>
              <w:jc w:val="center"/>
              <w:rPr>
                <w:rFonts w:eastAsia="Calibri" w:eastAsiaTheme="minorHAnsi"/>
                <w:kern w:val="0"/>
                <w:lang w:eastAsia="en-US"/>
              </w:rPr>
            </w:pPr>
            <w:r>
              <w:rPr>
                <w:rFonts w:eastAsia="Calibri" w:eastAsiaTheme="minorHAnsi"/>
                <w:kern w:val="0"/>
                <w:lang w:eastAsia="en-US"/>
              </w:rPr>
            </w:r>
          </w:p>
        </w:tc>
      </w:tr>
      <w:tr>
        <w:trPr>
          <w:trHeight w:val="423" w:hRule="atLeast"/>
        </w:trPr>
        <w:tc>
          <w:tcPr>
            <w:tcW w:w="1350" w:type="dxa"/>
            <w:tcBorders>
              <w:top w:val="nil"/>
              <w:left w:val="nil"/>
              <w:bottom w:val="nil"/>
              <w:right w:val="nil"/>
            </w:tcBorders>
            <w:shd w:color="auto" w:fill="EEECE1" w:themeFill="background2" w:val="clear"/>
          </w:tcPr>
          <w:p>
            <w:pPr>
              <w:pStyle w:val="Normal"/>
              <w:jc w:val="center"/>
              <w:rPr>
                <w:bCs/>
                <w:sz w:val="20"/>
                <w:szCs w:val="20"/>
              </w:rPr>
            </w:pPr>
            <w:r>
              <w:rPr>
                <w:rFonts w:eastAsia="Calibri" w:eastAsiaTheme="minorHAnsi"/>
                <w:bCs/>
                <w:kern w:val="0"/>
                <w:sz w:val="20"/>
                <w:szCs w:val="20"/>
                <w:lang w:eastAsia="en-US"/>
              </w:rPr>
              <w:t>Z</w:t>
            </w:r>
          </w:p>
        </w:tc>
        <w:tc>
          <w:tcPr>
            <w:tcW w:w="1530" w:type="dxa"/>
            <w:tcBorders>
              <w:top w:val="nil"/>
              <w:left w:val="nil"/>
              <w:bottom w:val="nil"/>
              <w:right w:val="nil"/>
            </w:tcBorders>
            <w:shd w:color="auto" w:fill="EEECE1" w:themeFill="background2" w:val="clear"/>
          </w:tcPr>
          <w:p>
            <w:pPr>
              <w:pStyle w:val="Normal"/>
              <w:jc w:val="center"/>
              <w:rPr>
                <w:bCs/>
                <w:sz w:val="20"/>
                <w:szCs w:val="20"/>
              </w:rPr>
            </w:pPr>
            <w:r>
              <w:rPr>
                <w:rFonts w:eastAsia="Calibri" w:eastAsiaTheme="minorHAnsi"/>
                <w:bCs/>
                <w:kern w:val="0"/>
                <w:sz w:val="20"/>
                <w:szCs w:val="20"/>
                <w:lang w:eastAsia="en-US"/>
              </w:rPr>
              <w:t>Y</w:t>
            </w:r>
          </w:p>
        </w:tc>
        <w:tc>
          <w:tcPr>
            <w:tcW w:w="1797" w:type="dxa"/>
            <w:tcBorders>
              <w:top w:val="nil"/>
              <w:left w:val="nil"/>
              <w:bottom w:val="nil"/>
              <w:right w:val="nil"/>
            </w:tcBorders>
            <w:shd w:color="auto" w:fill="EEECE1" w:themeFill="background2" w:val="clear"/>
          </w:tcPr>
          <w:p>
            <w:pPr>
              <w:pStyle w:val="Normal"/>
              <w:jc w:val="center"/>
              <w:rPr>
                <w:bCs/>
                <w:sz w:val="20"/>
                <w:szCs w:val="20"/>
              </w:rPr>
            </w:pPr>
            <w:r>
              <w:rPr>
                <w:rFonts w:eastAsia="Calibri" w:eastAsiaTheme="minorHAnsi"/>
                <w:bCs/>
                <w:kern w:val="0"/>
                <w:sz w:val="20"/>
                <w:szCs w:val="20"/>
                <w:lang w:eastAsia="en-US"/>
              </w:rPr>
              <w:t>R</w:t>
            </w:r>
          </w:p>
        </w:tc>
        <w:tc>
          <w:tcPr>
            <w:tcW w:w="1531" w:type="dxa"/>
            <w:tcBorders>
              <w:top w:val="nil"/>
              <w:left w:val="nil"/>
              <w:bottom w:val="nil"/>
              <w:right w:val="nil"/>
            </w:tcBorders>
            <w:shd w:color="auto" w:fill="EEECE1" w:themeFill="background2" w:val="clear"/>
          </w:tcPr>
          <w:p>
            <w:pPr>
              <w:pStyle w:val="Normal"/>
              <w:jc w:val="center"/>
              <w:rPr>
                <w:sz w:val="20"/>
                <w:szCs w:val="20"/>
              </w:rPr>
            </w:pPr>
            <w:r>
              <w:rPr>
                <w:rFonts w:eastAsia="Calibri" w:eastAsiaTheme="minorHAnsi"/>
                <w:bCs/>
                <w:kern w:val="0"/>
                <w:sz w:val="20"/>
                <w:szCs w:val="20"/>
                <w:lang w:eastAsia="en-US"/>
              </w:rPr>
              <w:t>Yield (%)</w:t>
            </w:r>
          </w:p>
        </w:tc>
        <w:tc>
          <w:tcPr>
            <w:tcW w:w="2162" w:type="dxa"/>
            <w:tcBorders>
              <w:top w:val="nil"/>
              <w:left w:val="nil"/>
              <w:bottom w:val="nil"/>
              <w:right w:val="nil"/>
            </w:tcBorders>
            <w:shd w:color="auto" w:fill="EEECE1" w:themeFill="background2" w:val="clear"/>
          </w:tcPr>
          <w:p>
            <w:pPr>
              <w:pStyle w:val="Normal"/>
              <w:jc w:val="center"/>
              <w:rPr>
                <w:sz w:val="20"/>
                <w:szCs w:val="20"/>
              </w:rPr>
            </w:pPr>
            <w:r>
              <w:rPr>
                <w:rFonts w:eastAsia="Calibri" w:eastAsiaTheme="minorHAnsi"/>
                <w:bCs/>
                <w:iCs/>
                <w:kern w:val="0"/>
                <w:sz w:val="20"/>
                <w:szCs w:val="20"/>
                <w:lang w:eastAsia="en-US"/>
              </w:rPr>
              <w:t>Stereoselectivity</w:t>
            </w:r>
          </w:p>
        </w:tc>
      </w:tr>
      <w:tr>
        <w:trPr>
          <w:trHeight w:val="218" w:hRule="atLeast"/>
        </w:trPr>
        <w:tc>
          <w:tcPr>
            <w:tcW w:w="1350"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S</w:t>
            </w:r>
          </w:p>
        </w:tc>
        <w:tc>
          <w:tcPr>
            <w:tcW w:w="1530"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CH</w:t>
            </w:r>
            <w:r>
              <w:rPr>
                <w:rFonts w:eastAsia="Calibri" w:eastAsiaTheme="minorHAnsi"/>
                <w:kern w:val="0"/>
                <w:sz w:val="20"/>
                <w:szCs w:val="20"/>
                <w:vertAlign w:val="subscript"/>
                <w:lang w:eastAsia="en-US"/>
              </w:rPr>
              <w:t>2</w:t>
            </w:r>
          </w:p>
        </w:tc>
        <w:tc>
          <w:tcPr>
            <w:tcW w:w="1797"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3,4-diCl-Bn</w:t>
            </w:r>
          </w:p>
        </w:tc>
        <w:tc>
          <w:tcPr>
            <w:tcW w:w="1531"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72</w:t>
            </w:r>
          </w:p>
        </w:tc>
        <w:tc>
          <w:tcPr>
            <w:tcW w:w="2162"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Single isomer detected</w:t>
            </w:r>
          </w:p>
        </w:tc>
      </w:tr>
      <w:tr>
        <w:trPr>
          <w:trHeight w:val="218" w:hRule="atLeast"/>
        </w:trPr>
        <w:tc>
          <w:tcPr>
            <w:tcW w:w="1350"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S</w:t>
            </w:r>
          </w:p>
        </w:tc>
        <w:tc>
          <w:tcPr>
            <w:tcW w:w="1530"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O</w:t>
            </w:r>
          </w:p>
        </w:tc>
        <w:tc>
          <w:tcPr>
            <w:tcW w:w="1797"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H</w:t>
            </w:r>
          </w:p>
        </w:tc>
        <w:tc>
          <w:tcPr>
            <w:tcW w:w="1531"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57</w:t>
            </w:r>
          </w:p>
        </w:tc>
        <w:tc>
          <w:tcPr>
            <w:tcW w:w="2162"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Single isomer detected</w:t>
            </w:r>
            <w:r>
              <w:rPr>
                <w:rFonts w:eastAsia="Calibri" w:eastAsiaTheme="minorHAnsi"/>
                <w:kern w:val="0"/>
                <w:sz w:val="20"/>
                <w:szCs w:val="20"/>
                <w:vertAlign w:val="superscript"/>
                <w:lang w:eastAsia="en-US"/>
              </w:rPr>
              <w:t xml:space="preserve"> b</w:t>
            </w:r>
          </w:p>
        </w:tc>
      </w:tr>
      <w:tr>
        <w:trPr>
          <w:trHeight w:val="218" w:hRule="atLeast"/>
        </w:trPr>
        <w:tc>
          <w:tcPr>
            <w:tcW w:w="1350"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S</w:t>
            </w:r>
          </w:p>
        </w:tc>
        <w:tc>
          <w:tcPr>
            <w:tcW w:w="1530"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O</w:t>
            </w:r>
          </w:p>
        </w:tc>
        <w:tc>
          <w:tcPr>
            <w:tcW w:w="1797"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n-propyl</w:t>
            </w:r>
          </w:p>
        </w:tc>
        <w:tc>
          <w:tcPr>
            <w:tcW w:w="1531"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57</w:t>
            </w:r>
          </w:p>
        </w:tc>
        <w:tc>
          <w:tcPr>
            <w:tcW w:w="2162"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Single isomer detected</w:t>
            </w:r>
          </w:p>
        </w:tc>
      </w:tr>
      <w:tr>
        <w:trPr>
          <w:trHeight w:val="218" w:hRule="atLeast"/>
        </w:trPr>
        <w:tc>
          <w:tcPr>
            <w:tcW w:w="1350"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O</w:t>
            </w:r>
          </w:p>
        </w:tc>
        <w:tc>
          <w:tcPr>
            <w:tcW w:w="1530"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O</w:t>
            </w:r>
          </w:p>
        </w:tc>
        <w:tc>
          <w:tcPr>
            <w:tcW w:w="1797"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3,4-diCl-Bn</w:t>
            </w:r>
          </w:p>
        </w:tc>
        <w:tc>
          <w:tcPr>
            <w:tcW w:w="1531"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26</w:t>
            </w:r>
          </w:p>
        </w:tc>
        <w:tc>
          <w:tcPr>
            <w:tcW w:w="2162" w:type="dxa"/>
            <w:tcBorders>
              <w:top w:val="nil"/>
              <w:left w:val="nil"/>
              <w:bottom w:val="nil"/>
              <w:right w:val="nil"/>
            </w:tcBorders>
            <w:shd w:color="auto" w:fill="FFFFFF" w:themeFill="background1" w:val="clear"/>
          </w:tcPr>
          <w:p>
            <w:pPr>
              <w:pStyle w:val="Normal"/>
              <w:jc w:val="center"/>
              <w:rPr>
                <w:sz w:val="20"/>
                <w:szCs w:val="20"/>
              </w:rPr>
            </w:pPr>
            <w:r>
              <w:rPr>
                <w:rFonts w:eastAsia="Calibri" w:eastAsiaTheme="minorHAnsi"/>
                <w:kern w:val="0"/>
                <w:sz w:val="20"/>
                <w:szCs w:val="20"/>
                <w:lang w:eastAsia="en-US"/>
              </w:rPr>
              <w:t xml:space="preserve">85%:15% </w:t>
            </w:r>
            <w:r>
              <w:rPr>
                <w:rFonts w:eastAsia="Calibri" w:eastAsiaTheme="minorHAnsi"/>
                <w:i/>
                <w:iCs/>
                <w:kern w:val="0"/>
                <w:sz w:val="20"/>
                <w:szCs w:val="20"/>
                <w:lang w:eastAsia="en-US"/>
              </w:rPr>
              <w:t>E</w:t>
            </w:r>
            <w:r>
              <w:rPr>
                <w:rFonts w:eastAsia="Calibri" w:eastAsiaTheme="minorHAnsi"/>
                <w:kern w:val="0"/>
                <w:sz w:val="20"/>
                <w:szCs w:val="20"/>
                <w:lang w:eastAsia="en-US"/>
              </w:rPr>
              <w:t>/</w:t>
            </w:r>
            <w:r>
              <w:rPr>
                <w:rFonts w:eastAsia="Calibri" w:eastAsiaTheme="minorHAnsi"/>
                <w:i/>
                <w:iCs/>
                <w:kern w:val="0"/>
                <w:sz w:val="20"/>
                <w:szCs w:val="20"/>
                <w:lang w:eastAsia="en-US"/>
              </w:rPr>
              <w:t>Z</w:t>
            </w:r>
            <w:r>
              <w:rPr>
                <w:rFonts w:eastAsia="Calibri" w:eastAsiaTheme="minorHAnsi"/>
                <w:kern w:val="0"/>
                <w:sz w:val="20"/>
                <w:szCs w:val="20"/>
                <w:lang w:eastAsia="en-US"/>
              </w:rPr>
              <w:t xml:space="preserve"> mixture </w:t>
            </w:r>
            <w:r>
              <w:rPr>
                <w:rFonts w:eastAsia="Calibri" w:eastAsiaTheme="minorHAnsi"/>
                <w:kern w:val="0"/>
                <w:sz w:val="20"/>
                <w:szCs w:val="20"/>
                <w:vertAlign w:val="superscript"/>
                <w:lang w:eastAsia="en-US"/>
              </w:rPr>
              <w:t>c</w:t>
            </w:r>
          </w:p>
        </w:tc>
      </w:tr>
    </w:tbl>
    <w:p>
      <w:pPr>
        <w:pStyle w:val="Normal"/>
        <w:rPr>
          <w:sz w:val="16"/>
          <w:szCs w:val="16"/>
          <w:lang w:eastAsia="en-US"/>
        </w:rPr>
      </w:pPr>
      <w:r>
        <w:rPr>
          <w:sz w:val="16"/>
          <w:szCs w:val="16"/>
          <w:vertAlign w:val="superscript"/>
          <w:lang w:eastAsia="en-US"/>
        </w:rPr>
        <w:t xml:space="preserve">a </w:t>
      </w:r>
      <w:r>
        <w:rPr>
          <w:sz w:val="16"/>
          <w:szCs w:val="16"/>
          <w:lang w:eastAsia="en-US"/>
        </w:rPr>
        <w:t>All reactions were performed in ethanol at 70°C using 5 equivalents of acetic acid</w:t>
      </w:r>
    </w:p>
    <w:p>
      <w:pPr>
        <w:pStyle w:val="Normal"/>
        <w:rPr>
          <w:sz w:val="16"/>
          <w:szCs w:val="16"/>
          <w:lang w:eastAsia="en-US"/>
        </w:rPr>
      </w:pPr>
      <w:r>
        <w:rPr>
          <w:sz w:val="16"/>
          <w:szCs w:val="16"/>
          <w:vertAlign w:val="superscript"/>
          <w:lang w:eastAsia="en-US"/>
        </w:rPr>
        <w:t>b</w:t>
      </w:r>
      <w:r>
        <w:rPr>
          <w:sz w:val="16"/>
          <w:szCs w:val="16"/>
          <w:lang w:eastAsia="en-US"/>
        </w:rPr>
        <w:t xml:space="preserve"> Product rapidly isomerizes. Stereoselectivity determined by NMR analysis of the crude product</w:t>
      </w:r>
    </w:p>
    <w:p>
      <w:pPr>
        <w:pStyle w:val="Normal"/>
        <w:rPr>
          <w:sz w:val="16"/>
          <w:szCs w:val="16"/>
          <w:lang w:eastAsia="en-US"/>
        </w:rPr>
      </w:pPr>
      <w:r>
        <w:rPr>
          <w:sz w:val="16"/>
          <w:szCs w:val="16"/>
          <w:vertAlign w:val="superscript"/>
          <w:lang w:eastAsia="en-US"/>
        </w:rPr>
        <w:t>c</w:t>
      </w:r>
      <w:r>
        <w:rPr>
          <w:sz w:val="16"/>
          <w:szCs w:val="16"/>
          <w:lang w:eastAsia="en-US"/>
        </w:rPr>
        <w:t xml:space="preserve"> Proportion estimated from NMR signal intensity ratios in the crude product spectrum</w:t>
      </w:r>
      <w:r>
        <w:br w:type="page"/>
      </w:r>
    </w:p>
    <w:p>
      <w:pPr>
        <w:pStyle w:val="Normal"/>
        <w:jc w:val="left"/>
        <w:rPr>
          <w:lang w:eastAsia="en-US"/>
        </w:rPr>
      </w:pPr>
      <w:r>
        <w:rPr>
          <w:b/>
          <w:bCs/>
          <w:lang w:eastAsia="en-US"/>
        </w:rPr>
        <w:t>Scheme S2. Observed deformylation side-reaction on the CITCO synthesis</w:t>
      </w:r>
    </w:p>
    <w:p>
      <w:pPr>
        <w:pStyle w:val="Normal"/>
        <w:jc w:val="left"/>
        <w:rPr>
          <w:lang w:eastAsia="en-US"/>
        </w:rPr>
      </w:pPr>
      <w:r>
        <w:rPr/>
        <w:object>
          <v:shape id="ole_rId7" style="width:304.6pt;height:118.1pt" o:ole="">
            <v:imagedata r:id="rId8" o:title=""/>
          </v:shape>
          <o:OLEObject Type="Embed" ProgID="ChemDraw.Document.6.0" ShapeID="ole_rId7" DrawAspect="Content" ObjectID="_1305168932" r:id="rId7"/>
        </w:object>
      </w:r>
    </w:p>
    <w:p>
      <w:pPr>
        <w:pStyle w:val="Normal"/>
        <w:jc w:val="left"/>
        <w:rPr>
          <w:lang w:eastAsia="en-US"/>
        </w:rPr>
      </w:pPr>
      <w:r>
        <w:rPr/>
        <w:drawing>
          <wp:inline distT="0" distB="0" distL="0" distR="0">
            <wp:extent cx="4257675" cy="313880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9"/>
                    <a:stretch>
                      <a:fillRect/>
                    </a:stretch>
                  </pic:blipFill>
                  <pic:spPr bwMode="auto">
                    <a:xfrm>
                      <a:off x="0" y="0"/>
                      <a:ext cx="4257675" cy="3138805"/>
                    </a:xfrm>
                    <a:prstGeom prst="rect">
                      <a:avLst/>
                    </a:prstGeom>
                    <a:ln w="635">
                      <a:solidFill>
                        <a:srgbClr val="CCCCCC"/>
                      </a:solidFill>
                    </a:ln>
                  </pic:spPr>
                </pic:pic>
              </a:graphicData>
            </a:graphic>
          </wp:inline>
        </w:drawing>
      </w:r>
    </w:p>
    <w:p>
      <w:pPr>
        <w:pStyle w:val="Normal"/>
        <w:jc w:val="left"/>
        <w:rPr>
          <w:lang w:eastAsia="en-US"/>
        </w:rPr>
      </w:pPr>
      <w:r>
        <w:rPr>
          <w:b/>
          <w:bCs/>
          <w:lang w:eastAsia="en-US"/>
        </w:rPr>
        <w:t xml:space="preserve">Figure S2. </w:t>
      </w:r>
      <w:r>
        <w:rPr>
          <w:vertAlign w:val="superscript"/>
          <w:lang w:eastAsia="en-US"/>
        </w:rPr>
        <w:t>1</w:t>
      </w:r>
      <w:r>
        <w:rPr>
          <w:lang w:eastAsia="en-US"/>
        </w:rPr>
        <w:t>H-NMR spectrum of the purified deformylation byproduct</w:t>
      </w:r>
    </w:p>
    <w:p>
      <w:pPr>
        <w:pStyle w:val="Normal"/>
        <w:jc w:val="left"/>
        <w:rPr>
          <w:lang w:eastAsia="en-US"/>
        </w:rPr>
      </w:pPr>
      <w:r>
        <w:rPr/>
        <w:drawing>
          <wp:inline distT="0" distB="0" distL="0" distR="0">
            <wp:extent cx="4257675" cy="320738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0"/>
                    <a:stretch>
                      <a:fillRect/>
                    </a:stretch>
                  </pic:blipFill>
                  <pic:spPr bwMode="auto">
                    <a:xfrm>
                      <a:off x="0" y="0"/>
                      <a:ext cx="4257675" cy="3207385"/>
                    </a:xfrm>
                    <a:prstGeom prst="rect">
                      <a:avLst/>
                    </a:prstGeom>
                    <a:ln w="635">
                      <a:solidFill>
                        <a:srgbClr val="CCCCCC"/>
                      </a:solidFill>
                    </a:ln>
                  </pic:spPr>
                </pic:pic>
              </a:graphicData>
            </a:graphic>
          </wp:inline>
        </w:drawing>
      </w:r>
    </w:p>
    <w:p>
      <w:pPr>
        <w:pStyle w:val="Normal"/>
        <w:jc w:val="left"/>
        <w:rPr>
          <w:lang w:eastAsia="en-US"/>
        </w:rPr>
      </w:pPr>
      <w:r>
        <w:rPr>
          <w:b/>
          <w:bCs/>
          <w:lang w:eastAsia="en-US"/>
        </w:rPr>
        <w:t xml:space="preserve">Figure S3. </w:t>
      </w:r>
      <w:r>
        <w:rPr>
          <w:vertAlign w:val="superscript"/>
          <w:lang w:eastAsia="en-US"/>
        </w:rPr>
        <w:t>13</w:t>
      </w:r>
      <w:r>
        <w:rPr>
          <w:lang w:eastAsia="en-US"/>
        </w:rPr>
        <w:t>C-NMR spectrum of the purified deformylation byproduct</w:t>
      </w:r>
    </w:p>
    <w:p>
      <w:pPr>
        <w:pStyle w:val="Heading1"/>
        <w:rPr>
          <w:lang w:eastAsia="en-US"/>
        </w:rPr>
      </w:pPr>
      <w:bookmarkStart w:id="3" w:name="_Toc38394929"/>
      <w:r>
        <w:rPr/>
        <w:t>S</w:t>
      </w:r>
      <w:r>
        <w:rPr>
          <w:lang w:eastAsia="en-US"/>
        </w:rPr>
        <w:t>tudies on the stereoisomerization of CITCO</w:t>
      </w:r>
      <w:bookmarkEnd w:id="3"/>
    </w:p>
    <w:p>
      <w:pPr>
        <w:pStyle w:val="Normal"/>
        <w:rPr>
          <w:lang w:eastAsia="en-US"/>
        </w:rPr>
      </w:pPr>
      <w:r>
        <w:rPr/>
        <w:drawing>
          <wp:inline distT="0" distB="0" distL="0" distR="0">
            <wp:extent cx="3856990" cy="6076950"/>
            <wp:effectExtent l="0" t="0" r="0" b="0"/>
            <wp:docPr id="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descr=""/>
                    <pic:cNvPicPr>
                      <a:picLocks noChangeAspect="1" noChangeArrowheads="1"/>
                    </pic:cNvPicPr>
                  </pic:nvPicPr>
                  <pic:blipFill>
                    <a:blip r:embed="rId11"/>
                    <a:stretch>
                      <a:fillRect/>
                    </a:stretch>
                  </pic:blipFill>
                  <pic:spPr bwMode="auto">
                    <a:xfrm>
                      <a:off x="0" y="0"/>
                      <a:ext cx="3856990" cy="6076950"/>
                    </a:xfrm>
                    <a:prstGeom prst="rect">
                      <a:avLst/>
                    </a:prstGeom>
                    <a:ln w="635">
                      <a:solidFill>
                        <a:srgbClr val="CCCCCC"/>
                      </a:solidFill>
                    </a:ln>
                  </pic:spPr>
                </pic:pic>
              </a:graphicData>
            </a:graphic>
          </wp:inline>
        </w:drawing>
      </w:r>
    </w:p>
    <w:p>
      <w:pPr>
        <w:pStyle w:val="Normal"/>
        <w:rPr>
          <w:rFonts w:cs="Times New Roman"/>
        </w:rPr>
      </w:pPr>
      <w:r>
        <w:rPr>
          <w:rFonts w:cs="Times New Roman"/>
          <w:b/>
          <w:bCs/>
        </w:rPr>
        <w:t xml:space="preserve">Figure S4. </w:t>
      </w:r>
      <w:r>
        <w:rPr>
          <w:rFonts w:cs="Times New Roman"/>
        </w:rPr>
        <w:t xml:space="preserve">A: </w:t>
      </w:r>
      <w:r>
        <w:rPr>
          <w:rFonts w:cs="Times New Roman"/>
          <w:vertAlign w:val="superscript"/>
        </w:rPr>
        <w:t>1</w:t>
      </w:r>
      <w:r>
        <w:rPr>
          <w:rFonts w:cs="Times New Roman"/>
        </w:rPr>
        <w:t>H-NMR spectrum of a purified CITCO sample, re-acquired over time. B: HRMS spectrum of a purified CITCO sample. Samples with different NMR compositions show indistinguishable MS spectra</w:t>
      </w:r>
    </w:p>
    <w:p>
      <w:pPr>
        <w:pStyle w:val="Normal"/>
        <w:rPr>
          <w:rFonts w:cs="Times New Roman"/>
          <w:b/>
          <w:b/>
          <w:bCs/>
        </w:rPr>
      </w:pPr>
      <w:r>
        <w:rPr/>
        <w:object>
          <v:shape id="ole_rId12" style="width:291.1pt;height:158.5pt" o:ole="">
            <v:imagedata r:id="rId13" o:title=""/>
          </v:shape>
          <o:OLEObject Type="Embed" ProgID="Prism8.Document" ShapeID="ole_rId12" DrawAspect="Content" ObjectID="_1427647788" r:id="rId12"/>
        </w:object>
      </w:r>
    </w:p>
    <w:p>
      <w:pPr>
        <w:pStyle w:val="Normal"/>
        <w:rPr>
          <w:rFonts w:cs="Times New Roman"/>
          <w:b/>
          <w:b/>
          <w:bCs/>
        </w:rPr>
      </w:pPr>
      <w:r>
        <w:rPr>
          <w:rFonts w:cs="Times New Roman"/>
          <w:b/>
          <w:bCs/>
        </w:rPr>
        <w:t xml:space="preserve">Figure S5. </w:t>
      </w:r>
      <w:r>
        <w:rPr>
          <w:rFonts w:cs="Times New Roman"/>
        </w:rPr>
        <w:t>Isomerization kinetics of E-CITCO (16 mM) in different solvent systems. Freshly–purified E-CITCO was dissolved in either CDCl3 (red) or DMSO-d6 (magenta), and 1H-NMR spectra were recorded over time at room temperature. The proportion of each isomer was estimated by the ratio of their NMR signals’ intensities.  To gain mechanistic insights, additional samples for NMR kinetic studies were prepared by dissolving CITCO in CDCl3 with the addition of either: 2% D2O by volume (cyan), 4% D2O by volume (blue), 1 equiv. of TEA (orange), or 1 equiv. of TFA (green)</w:t>
      </w:r>
    </w:p>
    <w:p>
      <w:pPr>
        <w:pStyle w:val="Normal"/>
        <w:rPr>
          <w:rFonts w:cs="Times New Roman"/>
        </w:rPr>
      </w:pPr>
      <w:r>
        <w:rPr>
          <w:rFonts w:cs="Times New Roman"/>
          <w:b/>
          <w:bCs/>
        </w:rPr>
        <w:t>Scheme S3. A: Nucleophilic catalysis mechanism for the stereoisomerization of imines and related compounds. B: Protonation-rotation mechanism for the stereoisomerization of imines and related compounds</w:t>
      </w:r>
    </w:p>
    <w:p>
      <w:pPr>
        <w:pStyle w:val="Normal"/>
        <w:rPr>
          <w:rFonts w:cs="Times New Roman"/>
        </w:rPr>
      </w:pPr>
      <w:r>
        <w:rPr/>
        <w:drawing>
          <wp:inline distT="0" distB="0" distL="0" distR="0">
            <wp:extent cx="4633595" cy="3767455"/>
            <wp:effectExtent l="0" t="0" r="0" b="0"/>
            <wp:docPr id="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descr=""/>
                    <pic:cNvPicPr>
                      <a:picLocks noChangeAspect="1" noChangeArrowheads="1"/>
                    </pic:cNvPicPr>
                  </pic:nvPicPr>
                  <pic:blipFill>
                    <a:blip r:embed="rId14"/>
                    <a:stretch>
                      <a:fillRect/>
                    </a:stretch>
                  </pic:blipFill>
                  <pic:spPr bwMode="auto">
                    <a:xfrm>
                      <a:off x="0" y="0"/>
                      <a:ext cx="4633595" cy="3767455"/>
                    </a:xfrm>
                    <a:prstGeom prst="rect">
                      <a:avLst/>
                    </a:prstGeom>
                  </pic:spPr>
                </pic:pic>
              </a:graphicData>
            </a:graphic>
          </wp:inline>
        </w:drawing>
      </w:r>
    </w:p>
    <w:p>
      <w:pPr>
        <w:pStyle w:val="Normal"/>
        <w:widowControl/>
        <w:jc w:val="left"/>
        <w:rPr>
          <w:lang w:eastAsia="en-US"/>
        </w:rPr>
      </w:pPr>
      <w:bookmarkStart w:id="4" w:name="_Toc38394930"/>
      <w:r>
        <w:rPr/>
        <w:object>
          <v:shape id="ole_rId15" style="width:232.05pt;height:199.4pt" o:ole="">
            <v:imagedata r:id="rId16" o:title=""/>
          </v:shape>
          <o:OLEObject Type="Embed" ProgID="Prism8.Document" ShapeID="ole_rId15" DrawAspect="Content" ObjectID="_1093767939" r:id="rId15"/>
        </w:object>
      </w:r>
    </w:p>
    <w:p>
      <w:pPr>
        <w:pStyle w:val="Normal"/>
        <w:widowControl/>
        <w:jc w:val="left"/>
        <w:rPr>
          <w:lang w:eastAsia="en-US"/>
        </w:rPr>
      </w:pPr>
      <w:r>
        <w:rPr>
          <w:b/>
          <w:bCs/>
          <w:lang w:eastAsia="en-US"/>
        </w:rPr>
        <w:t xml:space="preserve">Figure S6. </w:t>
      </w:r>
      <w:r>
        <w:rPr>
          <w:lang w:eastAsia="en-US"/>
        </w:rPr>
        <w:t>Isomerization kinetics of CITCO at different concentrations. Full time range of experiments is shown</w:t>
      </w:r>
    </w:p>
    <w:p>
      <w:pPr>
        <w:pStyle w:val="Heading1"/>
        <w:rPr>
          <w:szCs w:val="28"/>
        </w:rPr>
      </w:pPr>
      <w:r>
        <w:rPr>
          <w:szCs w:val="28"/>
          <w:vertAlign w:val="superscript"/>
        </w:rPr>
        <w:t>1</w:t>
      </w:r>
      <w:r>
        <w:rPr>
          <w:szCs w:val="28"/>
        </w:rPr>
        <w:t xml:space="preserve">H, </w:t>
      </w:r>
      <w:r>
        <w:rPr>
          <w:szCs w:val="28"/>
          <w:vertAlign w:val="superscript"/>
        </w:rPr>
        <w:t>13</w:t>
      </w:r>
      <w:r>
        <w:rPr>
          <w:szCs w:val="28"/>
        </w:rPr>
        <w:t>C NMR, NOESY and HRMS Spectra of novel compounds</w:t>
      </w:r>
      <w:bookmarkEnd w:id="4"/>
    </w:p>
    <w:p>
      <w:pPr>
        <w:pStyle w:val="Normal"/>
        <w:rPr/>
      </w:pPr>
      <w:r>
        <w:rPr/>
        <w:drawing>
          <wp:inline distT="0" distB="0" distL="0" distR="0">
            <wp:extent cx="4258945" cy="301053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7"/>
                    <a:stretch>
                      <a:fillRect/>
                    </a:stretch>
                  </pic:blipFill>
                  <pic:spPr bwMode="auto">
                    <a:xfrm>
                      <a:off x="0" y="0"/>
                      <a:ext cx="4258945" cy="3010535"/>
                    </a:xfrm>
                    <a:prstGeom prst="rect">
                      <a:avLst/>
                    </a:prstGeom>
                    <a:ln w="635">
                      <a:solidFill>
                        <a:srgbClr val="CCCCCC"/>
                      </a:solidFill>
                    </a:ln>
                  </pic:spPr>
                </pic:pic>
              </a:graphicData>
            </a:graphic>
          </wp:inline>
        </w:drawing>
      </w:r>
    </w:p>
    <w:p>
      <w:pPr>
        <w:pStyle w:val="Normal"/>
        <w:rPr>
          <w:rFonts w:eastAsia="SimSun" w:cs="Times New Roman"/>
          <w:b/>
          <w:b/>
          <w:iCs/>
          <w:lang w:val="pt-BR"/>
        </w:rPr>
      </w:pPr>
      <w:r>
        <w:rPr>
          <w:rFonts w:cs="Times New Roman"/>
          <w:b/>
          <w:bCs/>
          <w:iCs/>
        </w:rPr>
        <w:t>Figure S7.</w:t>
      </w:r>
      <w:r>
        <w:rPr>
          <w:rFonts w:cs="Times New Roman"/>
          <w:i/>
        </w:rPr>
        <w:t xml:space="preserve"> </w:t>
      </w:r>
      <w:r>
        <w:rPr>
          <w:rFonts w:cs="Times New Roman"/>
          <w:vertAlign w:val="superscript"/>
          <w:lang w:eastAsia="en-US"/>
        </w:rPr>
        <w:t>1</w:t>
      </w:r>
      <w:r>
        <w:rPr>
          <w:rFonts w:cs="Times New Roman"/>
          <w:lang w:eastAsia="en-US"/>
        </w:rPr>
        <w:t xml:space="preserve">H-NMR spectrum of </w:t>
      </w:r>
      <w:r>
        <w:rPr>
          <w:rFonts w:cs="Times New Roman"/>
          <w:i/>
        </w:rPr>
        <w:t>(E)</w:t>
      </w:r>
      <w:r>
        <w:rPr>
          <w:rFonts w:cs="Times New Roman"/>
          <w:iCs/>
        </w:rPr>
        <w:t>-6-(4-chlorophenyl)</w:t>
      </w:r>
      <w:r>
        <w:rPr>
          <w:rFonts w:eastAsia="SimSun" w:cs="Times New Roman"/>
          <w:iCs/>
          <w:lang w:val="pt-BR"/>
        </w:rPr>
        <w:t>imidazo[2,1-</w:t>
      </w:r>
      <w:r>
        <w:rPr>
          <w:rFonts w:eastAsia="SimSun" w:cs="Times New Roman"/>
          <w:i/>
          <w:lang w:val="pt-BR"/>
        </w:rPr>
        <w:t>b</w:t>
      </w:r>
      <w:r>
        <w:rPr>
          <w:rFonts w:eastAsia="SimSun" w:cs="Times New Roman"/>
          <w:iCs/>
          <w:lang w:val="pt-BR"/>
        </w:rPr>
        <w:t>]thiazole-3-carbaldehyde</w:t>
      </w:r>
      <w:r>
        <w:rPr>
          <w:rFonts w:eastAsia="SimSun" w:cs="Times New Roman"/>
          <w:iCs/>
        </w:rPr>
        <w:t xml:space="preserve"> O-(3,4-dichlorobenzyl) oxime</w:t>
      </w:r>
      <w:r>
        <w:rPr>
          <w:rFonts w:eastAsia="SimSun" w:cs="Times New Roman"/>
          <w:iCs/>
          <w:lang w:val="pt-BR"/>
        </w:rPr>
        <w:t xml:space="preserve"> </w:t>
      </w:r>
      <w:r>
        <w:rPr>
          <w:rFonts w:eastAsia="SimSun" w:cs="Times New Roman"/>
          <w:b/>
          <w:iCs/>
          <w:lang w:val="pt-BR"/>
        </w:rPr>
        <w:t>(</w:t>
      </w:r>
      <w:r>
        <w:rPr>
          <w:rFonts w:eastAsia="SimSun" w:cs="Times New Roman"/>
          <w:b/>
          <w:i/>
          <w:lang w:val="pt-BR"/>
        </w:rPr>
        <w:t>E</w:t>
      </w:r>
      <w:r>
        <w:rPr>
          <w:rFonts w:eastAsia="SimSun" w:cs="Times New Roman"/>
          <w:b/>
          <w:iCs/>
          <w:lang w:val="pt-BR"/>
        </w:rPr>
        <w:t xml:space="preserve">-CITCO) </w:t>
      </w:r>
      <w:r>
        <w:rPr>
          <w:rFonts w:eastAsia="SimSun" w:cs="Times New Roman"/>
          <w:iCs/>
          <w:lang w:val="pt-BR"/>
        </w:rPr>
        <w:t>in CDCl</w:t>
      </w:r>
      <w:r>
        <w:rPr>
          <w:rFonts w:eastAsia="SimSun" w:cs="Times New Roman"/>
          <w:iCs/>
          <w:vertAlign w:val="subscript"/>
          <w:lang w:val="pt-BR"/>
        </w:rPr>
        <w:t>3</w:t>
      </w:r>
    </w:p>
    <w:p>
      <w:pPr>
        <w:pStyle w:val="Normal"/>
        <w:rPr/>
      </w:pPr>
      <w:r>
        <w:rPr/>
        <w:drawing>
          <wp:inline distT="0" distB="0" distL="0" distR="0">
            <wp:extent cx="4257675" cy="309499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18"/>
                    <a:stretch>
                      <a:fillRect/>
                    </a:stretch>
                  </pic:blipFill>
                  <pic:spPr bwMode="auto">
                    <a:xfrm>
                      <a:off x="0" y="0"/>
                      <a:ext cx="4257675" cy="3094990"/>
                    </a:xfrm>
                    <a:prstGeom prst="rect">
                      <a:avLst/>
                    </a:prstGeom>
                    <a:ln w="635">
                      <a:solidFill>
                        <a:srgbClr val="CCCCCC"/>
                      </a:solidFill>
                    </a:ln>
                  </pic:spPr>
                </pic:pic>
              </a:graphicData>
            </a:graphic>
          </wp:inline>
        </w:drawing>
      </w:r>
    </w:p>
    <w:p>
      <w:pPr>
        <w:pStyle w:val="Normal"/>
        <w:rPr>
          <w:rFonts w:eastAsia="SimSun" w:cs="Times New Roman"/>
          <w:b/>
          <w:b/>
          <w:iCs/>
          <w:lang w:val="pt-BR"/>
        </w:rPr>
      </w:pPr>
      <w:r>
        <w:rPr>
          <w:rFonts w:cs="Times New Roman"/>
          <w:b/>
          <w:bCs/>
          <w:iCs/>
        </w:rPr>
        <w:t>Figure S8.</w:t>
      </w:r>
      <w:r>
        <w:rPr>
          <w:rFonts w:cs="Times New Roman"/>
          <w:i/>
        </w:rPr>
        <w:t xml:space="preserve"> </w:t>
      </w:r>
      <w:r>
        <w:rPr>
          <w:rFonts w:cs="Times New Roman"/>
          <w:vertAlign w:val="superscript"/>
          <w:lang w:eastAsia="en-US"/>
        </w:rPr>
        <w:t>13</w:t>
      </w:r>
      <w:r>
        <w:rPr>
          <w:rFonts w:cs="Times New Roman"/>
          <w:lang w:eastAsia="en-US"/>
        </w:rPr>
        <w:t xml:space="preserve">C-NMR spectrum of </w:t>
      </w:r>
      <w:r>
        <w:rPr>
          <w:rFonts w:cs="Times New Roman"/>
          <w:i/>
        </w:rPr>
        <w:t>(E)</w:t>
      </w:r>
      <w:r>
        <w:rPr>
          <w:rFonts w:cs="Times New Roman"/>
          <w:iCs/>
        </w:rPr>
        <w:t>-6-(4-chlorophenyl)</w:t>
      </w:r>
      <w:r>
        <w:rPr>
          <w:rFonts w:eastAsia="SimSun" w:cs="Times New Roman"/>
          <w:iCs/>
          <w:lang w:val="pt-BR"/>
        </w:rPr>
        <w:t>imidazo[2,1-</w:t>
      </w:r>
      <w:r>
        <w:rPr>
          <w:rFonts w:eastAsia="SimSun" w:cs="Times New Roman"/>
          <w:i/>
          <w:lang w:val="pt-BR"/>
        </w:rPr>
        <w:t>b</w:t>
      </w:r>
      <w:r>
        <w:rPr>
          <w:rFonts w:eastAsia="SimSun" w:cs="Times New Roman"/>
          <w:iCs/>
          <w:lang w:val="pt-BR"/>
        </w:rPr>
        <w:t>]thiazole-3-carbaldehyde</w:t>
      </w:r>
      <w:r>
        <w:rPr>
          <w:rFonts w:eastAsia="SimSun" w:cs="Times New Roman"/>
          <w:iCs/>
        </w:rPr>
        <w:t xml:space="preserve"> O-(3,4-dichlorobenzyl) oxime</w:t>
      </w:r>
      <w:r>
        <w:rPr>
          <w:rFonts w:eastAsia="SimSun" w:cs="Times New Roman"/>
          <w:iCs/>
          <w:lang w:val="pt-BR"/>
        </w:rPr>
        <w:t xml:space="preserve"> </w:t>
      </w:r>
      <w:r>
        <w:rPr>
          <w:rFonts w:eastAsia="SimSun" w:cs="Times New Roman"/>
          <w:b/>
          <w:iCs/>
          <w:lang w:val="pt-BR"/>
        </w:rPr>
        <w:t>(</w:t>
      </w:r>
      <w:r>
        <w:rPr>
          <w:rFonts w:eastAsia="SimSun" w:cs="Times New Roman"/>
          <w:b/>
          <w:i/>
          <w:lang w:val="pt-BR"/>
        </w:rPr>
        <w:t>E</w:t>
      </w:r>
      <w:r>
        <w:rPr>
          <w:rFonts w:eastAsia="SimSun" w:cs="Times New Roman"/>
          <w:b/>
          <w:iCs/>
          <w:lang w:val="pt-BR"/>
        </w:rPr>
        <w:t xml:space="preserve">-CITCO) </w:t>
      </w:r>
      <w:r>
        <w:rPr>
          <w:rFonts w:eastAsia="SimSun" w:cs="Times New Roman"/>
          <w:iCs/>
          <w:lang w:val="pt-BR"/>
        </w:rPr>
        <w:t>in CDCl</w:t>
      </w:r>
      <w:r>
        <w:rPr>
          <w:rFonts w:eastAsia="SimSun" w:cs="Times New Roman"/>
          <w:iCs/>
          <w:vertAlign w:val="subscript"/>
          <w:lang w:val="pt-BR"/>
        </w:rPr>
        <w:t>3</w:t>
      </w:r>
    </w:p>
    <w:p>
      <w:pPr>
        <w:pStyle w:val="Normal"/>
        <w:jc w:val="left"/>
        <w:rPr/>
      </w:pPr>
      <w:r>
        <w:rPr/>
        <w:drawing>
          <wp:inline distT="0" distB="0" distL="0" distR="0">
            <wp:extent cx="4257675" cy="3022600"/>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19"/>
                    <a:stretch>
                      <a:fillRect/>
                    </a:stretch>
                  </pic:blipFill>
                  <pic:spPr bwMode="auto">
                    <a:xfrm>
                      <a:off x="0" y="0"/>
                      <a:ext cx="4257675" cy="3022600"/>
                    </a:xfrm>
                    <a:prstGeom prst="rect">
                      <a:avLst/>
                    </a:prstGeom>
                    <a:ln w="635">
                      <a:solidFill>
                        <a:srgbClr val="CCCCCC"/>
                      </a:solidFill>
                    </a:ln>
                  </pic:spPr>
                </pic:pic>
              </a:graphicData>
            </a:graphic>
          </wp:inline>
        </w:drawing>
      </w:r>
    </w:p>
    <w:p>
      <w:pPr>
        <w:pStyle w:val="Normal"/>
        <w:rPr/>
      </w:pPr>
      <w:r>
        <w:rPr>
          <w:rFonts w:cs="Times New Roman"/>
          <w:b/>
          <w:bCs/>
          <w:iCs/>
        </w:rPr>
        <w:t>Figure S9.</w:t>
      </w:r>
      <w:r>
        <w:rPr>
          <w:rFonts w:cs="Times New Roman"/>
          <w:i/>
        </w:rPr>
        <w:t xml:space="preserve"> </w:t>
      </w:r>
      <w:r>
        <w:rPr>
          <w:rFonts w:cs="Times New Roman"/>
          <w:lang w:eastAsia="en-US"/>
        </w:rPr>
        <w:t xml:space="preserve">HRMS spectrum of </w:t>
      </w:r>
      <w:r>
        <w:rPr>
          <w:rFonts w:cs="Times New Roman"/>
          <w:i/>
        </w:rPr>
        <w:t>(E)</w:t>
      </w:r>
      <w:r>
        <w:rPr>
          <w:rFonts w:cs="Times New Roman"/>
          <w:iCs/>
        </w:rPr>
        <w:t>-6-(4-chlorophenyl)</w:t>
      </w:r>
      <w:r>
        <w:rPr>
          <w:rFonts w:eastAsia="SimSun" w:cs="Times New Roman"/>
          <w:iCs/>
          <w:lang w:val="pt-BR"/>
        </w:rPr>
        <w:t>imidazo[2,1-</w:t>
      </w:r>
      <w:r>
        <w:rPr>
          <w:rFonts w:eastAsia="SimSun" w:cs="Times New Roman"/>
          <w:i/>
          <w:lang w:val="pt-BR"/>
        </w:rPr>
        <w:t>b</w:t>
      </w:r>
      <w:r>
        <w:rPr>
          <w:rFonts w:eastAsia="SimSun" w:cs="Times New Roman"/>
          <w:iCs/>
          <w:lang w:val="pt-BR"/>
        </w:rPr>
        <w:t>]thiazole-3-carbaldehyde</w:t>
      </w:r>
      <w:r>
        <w:rPr>
          <w:rFonts w:eastAsia="SimSun" w:cs="Times New Roman"/>
          <w:iCs/>
        </w:rPr>
        <w:t xml:space="preserve"> O-(3,4-dichlorobenzyl) oxime</w:t>
      </w:r>
      <w:r>
        <w:rPr>
          <w:rFonts w:eastAsia="SimSun" w:cs="Times New Roman"/>
          <w:iCs/>
          <w:lang w:val="pt-BR"/>
        </w:rPr>
        <w:t xml:space="preserve"> </w:t>
      </w:r>
      <w:r>
        <w:rPr>
          <w:rFonts w:eastAsia="SimSun" w:cs="Times New Roman"/>
          <w:b/>
          <w:iCs/>
          <w:lang w:val="pt-BR"/>
        </w:rPr>
        <w:t>(</w:t>
      </w:r>
      <w:r>
        <w:rPr>
          <w:rFonts w:eastAsia="SimSun" w:cs="Times New Roman"/>
          <w:b/>
          <w:i/>
          <w:lang w:val="pt-BR"/>
        </w:rPr>
        <w:t>E</w:t>
      </w:r>
      <w:r>
        <w:rPr>
          <w:rFonts w:eastAsia="SimSun" w:cs="Times New Roman"/>
          <w:b/>
          <w:iCs/>
          <w:lang w:val="pt-BR"/>
        </w:rPr>
        <w:t>-CITCO)</w:t>
      </w:r>
    </w:p>
    <w:p>
      <w:pPr>
        <w:pStyle w:val="Normal"/>
        <w:rPr/>
      </w:pPr>
      <w:r>
        <w:rPr/>
        <w:drawing>
          <wp:inline distT="0" distB="0" distL="0" distR="0">
            <wp:extent cx="4313555" cy="3053080"/>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20"/>
                    <a:stretch>
                      <a:fillRect/>
                    </a:stretch>
                  </pic:blipFill>
                  <pic:spPr bwMode="auto">
                    <a:xfrm>
                      <a:off x="0" y="0"/>
                      <a:ext cx="4313555" cy="3053080"/>
                    </a:xfrm>
                    <a:prstGeom prst="rect">
                      <a:avLst/>
                    </a:prstGeom>
                    <a:ln w="635">
                      <a:solidFill>
                        <a:srgbClr val="CCCCCC"/>
                      </a:solidFill>
                    </a:ln>
                  </pic:spPr>
                </pic:pic>
              </a:graphicData>
            </a:graphic>
          </wp:inline>
        </w:drawing>
      </w:r>
    </w:p>
    <w:p>
      <w:pPr>
        <w:pStyle w:val="Normal"/>
        <w:rPr>
          <w:rFonts w:eastAsia="SimSun" w:cs="Times New Roman"/>
          <w:b/>
          <w:b/>
          <w:iCs/>
          <w:lang w:val="pt-BR"/>
        </w:rPr>
      </w:pPr>
      <w:r>
        <w:rPr>
          <w:rFonts w:cs="Times New Roman"/>
          <w:b/>
          <w:bCs/>
          <w:iCs/>
        </w:rPr>
        <w:t>Figure S10.</w:t>
      </w:r>
      <w:r>
        <w:rPr>
          <w:rFonts w:cs="Times New Roman"/>
          <w:i/>
        </w:rPr>
        <w:t xml:space="preserve"> </w:t>
      </w:r>
      <w:r>
        <w:rPr>
          <w:rFonts w:cs="Times New Roman"/>
          <w:vertAlign w:val="superscript"/>
          <w:lang w:eastAsia="en-US"/>
        </w:rPr>
        <w:t>1</w:t>
      </w:r>
      <w:r>
        <w:rPr>
          <w:rFonts w:cs="Times New Roman"/>
          <w:lang w:eastAsia="en-US"/>
        </w:rPr>
        <w:t xml:space="preserve">H-NMR spectrum of </w:t>
      </w:r>
      <w:r>
        <w:rPr>
          <w:rFonts w:cs="Times New Roman"/>
          <w:i/>
        </w:rPr>
        <w:t>(Z</w:t>
      </w:r>
      <w:r>
        <w:rPr>
          <w:rFonts w:cs="Times New Roman"/>
          <w:iCs/>
        </w:rPr>
        <w:t>)-6-(4-chlorophenyl)</w:t>
      </w:r>
      <w:r>
        <w:rPr>
          <w:rFonts w:eastAsia="SimSun" w:cs="Times New Roman"/>
          <w:iCs/>
          <w:lang w:val="pt-BR"/>
        </w:rPr>
        <w:t>imidazo[2,1-</w:t>
      </w:r>
      <w:r>
        <w:rPr>
          <w:rFonts w:eastAsia="SimSun" w:cs="Times New Roman"/>
          <w:i/>
          <w:lang w:val="pt-BR"/>
        </w:rPr>
        <w:t>b</w:t>
      </w:r>
      <w:r>
        <w:rPr>
          <w:rFonts w:eastAsia="SimSun" w:cs="Times New Roman"/>
          <w:iCs/>
          <w:lang w:val="pt-BR"/>
        </w:rPr>
        <w:t>]thiazole-3-carbaldehyde</w:t>
      </w:r>
      <w:r>
        <w:rPr>
          <w:rFonts w:eastAsia="SimSun" w:cs="Times New Roman"/>
          <w:iCs/>
        </w:rPr>
        <w:t xml:space="preserve"> O-(3,4-dichlorobenzyl) oxime</w:t>
      </w:r>
      <w:r>
        <w:rPr>
          <w:rFonts w:eastAsia="SimSun" w:cs="Times New Roman"/>
          <w:iCs/>
          <w:lang w:val="pt-BR"/>
        </w:rPr>
        <w:t xml:space="preserve"> </w:t>
      </w:r>
      <w:r>
        <w:rPr>
          <w:rFonts w:eastAsia="SimSun" w:cs="Times New Roman"/>
          <w:b/>
          <w:iCs/>
          <w:lang w:val="pt-BR"/>
        </w:rPr>
        <w:t>(</w:t>
      </w:r>
      <w:r>
        <w:rPr>
          <w:rFonts w:eastAsia="SimSun" w:cs="Times New Roman"/>
          <w:b/>
          <w:i/>
          <w:lang w:val="pt-BR"/>
        </w:rPr>
        <w:t>Z</w:t>
      </w:r>
      <w:r>
        <w:rPr>
          <w:rFonts w:eastAsia="SimSun" w:cs="Times New Roman"/>
          <w:b/>
          <w:iCs/>
          <w:lang w:val="pt-BR"/>
        </w:rPr>
        <w:t xml:space="preserve">-CITCO) </w:t>
      </w:r>
      <w:r>
        <w:rPr>
          <w:rFonts w:eastAsia="SimSun" w:cs="Times New Roman"/>
          <w:iCs/>
          <w:lang w:val="pt-BR"/>
        </w:rPr>
        <w:t>in CDCl</w:t>
      </w:r>
      <w:r>
        <w:rPr>
          <w:rFonts w:eastAsia="SimSun" w:cs="Times New Roman"/>
          <w:iCs/>
          <w:vertAlign w:val="subscript"/>
          <w:lang w:val="pt-BR"/>
        </w:rPr>
        <w:t>3</w:t>
      </w:r>
    </w:p>
    <w:p>
      <w:pPr>
        <w:pStyle w:val="Normal"/>
        <w:rPr/>
      </w:pPr>
      <w:r>
        <w:rPr/>
        <w:drawing>
          <wp:inline distT="0" distB="0" distL="0" distR="0">
            <wp:extent cx="4257675" cy="3086735"/>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1"/>
                    <a:stretch>
                      <a:fillRect/>
                    </a:stretch>
                  </pic:blipFill>
                  <pic:spPr bwMode="auto">
                    <a:xfrm>
                      <a:off x="0" y="0"/>
                      <a:ext cx="4257675" cy="3086735"/>
                    </a:xfrm>
                    <a:prstGeom prst="rect">
                      <a:avLst/>
                    </a:prstGeom>
                    <a:ln w="635">
                      <a:solidFill>
                        <a:srgbClr val="CCCCCC"/>
                      </a:solidFill>
                    </a:ln>
                  </pic:spPr>
                </pic:pic>
              </a:graphicData>
            </a:graphic>
          </wp:inline>
        </w:drawing>
      </w:r>
    </w:p>
    <w:p>
      <w:pPr>
        <w:pStyle w:val="Normal"/>
        <w:rPr>
          <w:rFonts w:eastAsia="SimSun" w:cs="Times New Roman"/>
          <w:b/>
          <w:b/>
          <w:iCs/>
          <w:lang w:val="pt-BR"/>
        </w:rPr>
      </w:pPr>
      <w:r>
        <w:rPr>
          <w:rFonts w:cs="Times New Roman"/>
          <w:b/>
          <w:bCs/>
          <w:iCs/>
        </w:rPr>
        <w:t>Figure S11.</w:t>
      </w:r>
      <w:r>
        <w:rPr>
          <w:rFonts w:cs="Times New Roman"/>
          <w:i/>
        </w:rPr>
        <w:t xml:space="preserve"> </w:t>
      </w:r>
      <w:r>
        <w:rPr>
          <w:rFonts w:cs="Times New Roman"/>
          <w:vertAlign w:val="superscript"/>
          <w:lang w:eastAsia="en-US"/>
        </w:rPr>
        <w:t>13</w:t>
      </w:r>
      <w:r>
        <w:rPr>
          <w:rFonts w:cs="Times New Roman"/>
          <w:lang w:eastAsia="en-US"/>
        </w:rPr>
        <w:t xml:space="preserve">C-NMR spectrum of </w:t>
      </w:r>
      <w:r>
        <w:rPr>
          <w:rFonts w:cs="Times New Roman"/>
          <w:i/>
        </w:rPr>
        <w:t>(Z</w:t>
      </w:r>
      <w:r>
        <w:rPr>
          <w:rFonts w:cs="Times New Roman"/>
          <w:iCs/>
        </w:rPr>
        <w:t>)-6-(4-chlorophenyl)</w:t>
      </w:r>
      <w:r>
        <w:rPr>
          <w:rFonts w:eastAsia="SimSun" w:cs="Times New Roman"/>
          <w:iCs/>
          <w:lang w:val="pt-BR"/>
        </w:rPr>
        <w:t>imidazo[2,1-</w:t>
      </w:r>
      <w:r>
        <w:rPr>
          <w:rFonts w:eastAsia="SimSun" w:cs="Times New Roman"/>
          <w:i/>
          <w:lang w:val="pt-BR"/>
        </w:rPr>
        <w:t>b</w:t>
      </w:r>
      <w:r>
        <w:rPr>
          <w:rFonts w:eastAsia="SimSun" w:cs="Times New Roman"/>
          <w:iCs/>
          <w:lang w:val="pt-BR"/>
        </w:rPr>
        <w:t>]thiazole-3-carbaldehyde</w:t>
      </w:r>
      <w:r>
        <w:rPr>
          <w:rFonts w:eastAsia="SimSun" w:cs="Times New Roman"/>
          <w:iCs/>
        </w:rPr>
        <w:t xml:space="preserve"> O-(3,4-dichlorobenzyl) oxime</w:t>
      </w:r>
      <w:r>
        <w:rPr>
          <w:rFonts w:eastAsia="SimSun" w:cs="Times New Roman"/>
          <w:iCs/>
          <w:lang w:val="pt-BR"/>
        </w:rPr>
        <w:t xml:space="preserve"> </w:t>
      </w:r>
      <w:r>
        <w:rPr>
          <w:rFonts w:eastAsia="SimSun" w:cs="Times New Roman"/>
          <w:b/>
          <w:iCs/>
          <w:lang w:val="pt-BR"/>
        </w:rPr>
        <w:t>(</w:t>
      </w:r>
      <w:r>
        <w:rPr>
          <w:rFonts w:eastAsia="SimSun" w:cs="Times New Roman"/>
          <w:b/>
          <w:i/>
          <w:lang w:val="pt-BR"/>
        </w:rPr>
        <w:t>Z</w:t>
      </w:r>
      <w:r>
        <w:rPr>
          <w:rFonts w:eastAsia="SimSun" w:cs="Times New Roman"/>
          <w:b/>
          <w:iCs/>
          <w:lang w:val="pt-BR"/>
        </w:rPr>
        <w:t xml:space="preserve">-CITCO) </w:t>
      </w:r>
      <w:r>
        <w:rPr>
          <w:rFonts w:eastAsia="SimSun" w:cs="Times New Roman"/>
          <w:iCs/>
          <w:lang w:val="pt-BR"/>
        </w:rPr>
        <w:t>in CDCl</w:t>
      </w:r>
      <w:r>
        <w:rPr>
          <w:rFonts w:eastAsia="SimSun" w:cs="Times New Roman"/>
          <w:iCs/>
          <w:vertAlign w:val="subscript"/>
          <w:lang w:val="pt-BR"/>
        </w:rPr>
        <w:t>3</w:t>
      </w:r>
    </w:p>
    <w:p>
      <w:pPr>
        <w:pStyle w:val="Normal"/>
        <w:rPr/>
      </w:pPr>
      <w:r>
        <w:rPr/>
        <w:drawing>
          <wp:inline distT="0" distB="0" distL="0" distR="0">
            <wp:extent cx="4277995" cy="3124200"/>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22"/>
                    <a:stretch>
                      <a:fillRect/>
                    </a:stretch>
                  </pic:blipFill>
                  <pic:spPr bwMode="auto">
                    <a:xfrm>
                      <a:off x="0" y="0"/>
                      <a:ext cx="4277995" cy="3124200"/>
                    </a:xfrm>
                    <a:prstGeom prst="rect">
                      <a:avLst/>
                    </a:prstGeom>
                    <a:ln w="635">
                      <a:solidFill>
                        <a:srgbClr val="CCCCCC"/>
                      </a:solidFill>
                    </a:ln>
                  </pic:spPr>
                </pic:pic>
              </a:graphicData>
            </a:graphic>
          </wp:inline>
        </w:drawing>
      </w:r>
    </w:p>
    <w:p>
      <w:pPr>
        <w:pStyle w:val="Normal"/>
        <w:rPr/>
      </w:pPr>
      <w:r>
        <w:rPr>
          <w:rFonts w:cs="Times New Roman"/>
          <w:b/>
          <w:bCs/>
          <w:iCs/>
        </w:rPr>
        <w:t>Figure S12.</w:t>
      </w:r>
      <w:r>
        <w:rPr>
          <w:rFonts w:cs="Times New Roman"/>
          <w:i/>
        </w:rPr>
        <w:t xml:space="preserve"> </w:t>
      </w:r>
      <w:r>
        <w:rPr>
          <w:rFonts w:cs="Times New Roman"/>
          <w:lang w:eastAsia="en-US"/>
        </w:rPr>
        <w:t xml:space="preserve">HRMS spectrum of </w:t>
      </w:r>
      <w:r>
        <w:rPr>
          <w:rFonts w:cs="Times New Roman"/>
          <w:i/>
        </w:rPr>
        <w:t>(Z</w:t>
      </w:r>
      <w:r>
        <w:rPr>
          <w:rFonts w:cs="Times New Roman"/>
          <w:iCs/>
        </w:rPr>
        <w:t>)-6-(4-chlorophenyl)</w:t>
      </w:r>
      <w:r>
        <w:rPr>
          <w:rFonts w:eastAsia="SimSun" w:cs="Times New Roman"/>
          <w:iCs/>
          <w:lang w:val="pt-BR"/>
        </w:rPr>
        <w:t>imidazo[2,1-</w:t>
      </w:r>
      <w:r>
        <w:rPr>
          <w:rFonts w:eastAsia="SimSun" w:cs="Times New Roman"/>
          <w:i/>
          <w:lang w:val="pt-BR"/>
        </w:rPr>
        <w:t>b</w:t>
      </w:r>
      <w:r>
        <w:rPr>
          <w:rFonts w:eastAsia="SimSun" w:cs="Times New Roman"/>
          <w:iCs/>
          <w:lang w:val="pt-BR"/>
        </w:rPr>
        <w:t>]thiazole-3-carbaldehyde</w:t>
      </w:r>
      <w:r>
        <w:rPr>
          <w:rFonts w:eastAsia="SimSun" w:cs="Times New Roman"/>
          <w:iCs/>
        </w:rPr>
        <w:t xml:space="preserve"> O-(3,4-dichlorobenzyl) oxime</w:t>
      </w:r>
      <w:r>
        <w:rPr>
          <w:rFonts w:eastAsia="SimSun" w:cs="Times New Roman"/>
          <w:iCs/>
          <w:lang w:val="pt-BR"/>
        </w:rPr>
        <w:t xml:space="preserve"> </w:t>
      </w:r>
      <w:r>
        <w:rPr>
          <w:rFonts w:eastAsia="SimSun" w:cs="Times New Roman"/>
          <w:b/>
          <w:iCs/>
          <w:lang w:val="pt-BR"/>
        </w:rPr>
        <w:t>(</w:t>
      </w:r>
      <w:r>
        <w:rPr>
          <w:rFonts w:eastAsia="SimSun" w:cs="Times New Roman"/>
          <w:b/>
          <w:i/>
          <w:lang w:val="pt-BR"/>
        </w:rPr>
        <w:t>Z</w:t>
      </w:r>
      <w:r>
        <w:rPr>
          <w:rFonts w:eastAsia="SimSun" w:cs="Times New Roman"/>
          <w:b/>
          <w:iCs/>
          <w:lang w:val="pt-BR"/>
        </w:rPr>
        <w:t>-CITCO)</w:t>
      </w:r>
    </w:p>
    <w:p>
      <w:pPr>
        <w:pStyle w:val="Normal"/>
        <w:widowControl/>
        <w:jc w:val="left"/>
        <w:rPr>
          <w:rFonts w:cs="Times New Roman"/>
          <w:lang w:val="pt-BR"/>
        </w:rPr>
      </w:pPr>
      <w:r>
        <w:rPr/>
        <w:drawing>
          <wp:inline distT="0" distB="0" distL="0" distR="0">
            <wp:extent cx="4259580" cy="307276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3"/>
                    <a:stretch>
                      <a:fillRect/>
                    </a:stretch>
                  </pic:blipFill>
                  <pic:spPr bwMode="auto">
                    <a:xfrm>
                      <a:off x="0" y="0"/>
                      <a:ext cx="4259580" cy="3072765"/>
                    </a:xfrm>
                    <a:prstGeom prst="rect">
                      <a:avLst/>
                    </a:prstGeom>
                    <a:ln w="635">
                      <a:solidFill>
                        <a:srgbClr val="CCCCCC"/>
                      </a:solidFill>
                    </a:ln>
                  </pic:spPr>
                </pic:pic>
              </a:graphicData>
            </a:graphic>
          </wp:inline>
        </w:drawing>
      </w:r>
    </w:p>
    <w:p>
      <w:pPr>
        <w:pStyle w:val="Normal"/>
        <w:rPr>
          <w:rFonts w:eastAsia="SimSun" w:cs="Times New Roman"/>
          <w:b/>
          <w:b/>
          <w:iCs/>
          <w:lang w:val="pt-BR"/>
        </w:rPr>
      </w:pPr>
      <w:r>
        <w:rPr>
          <w:rFonts w:cs="Times New Roman"/>
          <w:b/>
          <w:bCs/>
          <w:iCs/>
        </w:rPr>
        <w:t>Figure S13.</w:t>
      </w:r>
      <w:r>
        <w:rPr>
          <w:rFonts w:cs="Times New Roman"/>
          <w:i/>
        </w:rPr>
        <w:t xml:space="preserve"> </w:t>
      </w:r>
      <w:r>
        <w:rPr>
          <w:rFonts w:cs="Times New Roman"/>
          <w:vertAlign w:val="superscript"/>
          <w:lang w:eastAsia="en-US"/>
        </w:rPr>
        <w:t>1</w:t>
      </w:r>
      <w:r>
        <w:rPr>
          <w:rFonts w:cs="Times New Roman"/>
          <w:lang w:eastAsia="en-US"/>
        </w:rPr>
        <w:t>H-NMR spectrum of</w:t>
      </w:r>
      <w:r>
        <w:rPr>
          <w:rFonts w:cs="Times New Roman"/>
          <w:i/>
        </w:rPr>
        <w:t xml:space="preserve"> </w:t>
      </w:r>
      <w:r>
        <w:rPr>
          <w:rFonts w:cs="Times New Roman"/>
          <w:iCs/>
        </w:rPr>
        <w:t>6-(4-chlorophenyl)imidazo[2,1-</w:t>
      </w:r>
      <w:r>
        <w:rPr>
          <w:rFonts w:cs="Times New Roman"/>
          <w:i/>
        </w:rPr>
        <w:t>b</w:t>
      </w:r>
      <w:r>
        <w:rPr>
          <w:rFonts w:cs="Times New Roman"/>
          <w:iCs/>
        </w:rPr>
        <w:t>]thiazole-5-carbaldehyde oxime in DMSO-d</w:t>
      </w:r>
      <w:r>
        <w:rPr>
          <w:rFonts w:cs="Times New Roman"/>
          <w:iCs/>
          <w:vertAlign w:val="subscript"/>
        </w:rPr>
        <w:t>6</w:t>
      </w:r>
    </w:p>
    <w:p>
      <w:pPr>
        <w:pStyle w:val="Normal"/>
        <w:widowControl/>
        <w:jc w:val="left"/>
        <w:rPr>
          <w:rFonts w:cs="Times New Roman"/>
          <w:lang w:val="pt-BR"/>
        </w:rPr>
      </w:pPr>
      <w:r>
        <w:rPr/>
        <w:drawing>
          <wp:inline distT="0" distB="0" distL="0" distR="0">
            <wp:extent cx="4257675" cy="3139440"/>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24"/>
                    <a:stretch>
                      <a:fillRect/>
                    </a:stretch>
                  </pic:blipFill>
                  <pic:spPr bwMode="auto">
                    <a:xfrm>
                      <a:off x="0" y="0"/>
                      <a:ext cx="4257675" cy="3139440"/>
                    </a:xfrm>
                    <a:prstGeom prst="rect">
                      <a:avLst/>
                    </a:prstGeom>
                    <a:ln w="635">
                      <a:solidFill>
                        <a:srgbClr val="CCCCCC"/>
                      </a:solidFill>
                    </a:ln>
                  </pic:spPr>
                </pic:pic>
              </a:graphicData>
            </a:graphic>
          </wp:inline>
        </w:drawing>
      </w:r>
    </w:p>
    <w:p>
      <w:pPr>
        <w:pStyle w:val="Normal"/>
        <w:rPr>
          <w:rFonts w:ascii="Arno Pro" w:hAnsi="Arno Pro" w:eastAsia="SimSun"/>
          <w:b/>
          <w:b/>
          <w:i/>
          <w:i/>
          <w:sz w:val="19"/>
          <w:szCs w:val="19"/>
          <w:lang w:val="pt-BR"/>
        </w:rPr>
      </w:pPr>
      <w:r>
        <w:rPr>
          <w:rFonts w:cs="Times New Roman"/>
          <w:b/>
          <w:bCs/>
          <w:iCs/>
        </w:rPr>
        <w:t>Figure S14.</w:t>
      </w:r>
      <w:r>
        <w:rPr>
          <w:rFonts w:cs="Times New Roman"/>
          <w:i/>
        </w:rPr>
        <w:t xml:space="preserve"> </w:t>
      </w:r>
      <w:r>
        <w:rPr>
          <w:rFonts w:cs="Times New Roman"/>
          <w:vertAlign w:val="superscript"/>
          <w:lang w:eastAsia="en-US"/>
        </w:rPr>
        <w:t>13</w:t>
      </w:r>
      <w:r>
        <w:rPr>
          <w:rFonts w:cs="Times New Roman"/>
          <w:lang w:eastAsia="en-US"/>
        </w:rPr>
        <w:t>C-NMR spectrum of</w:t>
      </w:r>
      <w:r>
        <w:rPr>
          <w:rFonts w:cs="Times New Roman"/>
          <w:i/>
        </w:rPr>
        <w:t xml:space="preserve"> </w:t>
      </w:r>
      <w:r>
        <w:rPr>
          <w:rFonts w:cs="Times New Roman"/>
          <w:iCs/>
        </w:rPr>
        <w:t>6-(4-chlorophenyl)imidazo[2,1-</w:t>
      </w:r>
      <w:r>
        <w:rPr>
          <w:rFonts w:cs="Times New Roman"/>
          <w:i/>
        </w:rPr>
        <w:t>b</w:t>
      </w:r>
      <w:r>
        <w:rPr>
          <w:rFonts w:cs="Times New Roman"/>
          <w:iCs/>
        </w:rPr>
        <w:t>]thiazole-5-carbaldehyde oxime</w:t>
      </w:r>
      <w:r>
        <w:rPr>
          <w:rFonts w:eastAsia="SimSun" w:cs="Times New Roman"/>
          <w:b/>
          <w:i/>
          <w:iCs/>
          <w:lang w:val="pt-BR"/>
        </w:rPr>
        <w:t xml:space="preserve"> </w:t>
      </w:r>
      <w:r>
        <w:rPr>
          <w:rFonts w:eastAsia="SimSun" w:cs="Times New Roman"/>
          <w:lang w:val="pt-BR"/>
        </w:rPr>
        <w:t>in DMSO-d</w:t>
      </w:r>
      <w:r>
        <w:rPr>
          <w:rFonts w:eastAsia="SimSun" w:cs="Times New Roman"/>
          <w:vertAlign w:val="subscript"/>
          <w:lang w:val="pt-BR"/>
        </w:rPr>
        <w:t>6</w:t>
      </w:r>
    </w:p>
    <w:p>
      <w:pPr>
        <w:pStyle w:val="Normal"/>
        <w:widowControl/>
        <w:jc w:val="left"/>
        <w:rPr>
          <w:rFonts w:cs="Times New Roman"/>
          <w:lang w:val="pt-BR"/>
        </w:rPr>
      </w:pPr>
      <w:r>
        <w:rPr/>
        <w:drawing>
          <wp:inline distT="0" distB="0" distL="0" distR="0">
            <wp:extent cx="4274185" cy="333184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5"/>
                    <a:srcRect l="-92" t="-125" r="-92" b="-125"/>
                    <a:stretch>
                      <a:fillRect/>
                    </a:stretch>
                  </pic:blipFill>
                  <pic:spPr bwMode="auto">
                    <a:xfrm>
                      <a:off x="0" y="0"/>
                      <a:ext cx="4274185" cy="3331845"/>
                    </a:xfrm>
                    <a:prstGeom prst="rect">
                      <a:avLst/>
                    </a:prstGeom>
                    <a:ln w="635">
                      <a:solidFill>
                        <a:srgbClr val="CCCCCC"/>
                      </a:solidFill>
                    </a:ln>
                  </pic:spPr>
                </pic:pic>
              </a:graphicData>
            </a:graphic>
          </wp:inline>
        </w:drawing>
      </w:r>
    </w:p>
    <w:p>
      <w:pPr>
        <w:pStyle w:val="Normal"/>
        <w:rPr>
          <w:rFonts w:ascii="Times New Roman" w:hAnsi="Times New Roman" w:eastAsia="SimSun"/>
          <w:b/>
          <w:b/>
          <w:i w:val="false"/>
          <w:i w:val="false"/>
          <w:iCs w:val="false"/>
          <w:sz w:val="22"/>
          <w:szCs w:val="22"/>
          <w:lang w:val="pt-BR"/>
        </w:rPr>
      </w:pPr>
      <w:r>
        <w:rPr>
          <w:rFonts w:eastAsia="SimSun" w:cs="Times New Roman"/>
          <w:b/>
          <w:bCs/>
          <w:i w:val="false"/>
          <w:iCs w:val="false"/>
          <w:sz w:val="22"/>
          <w:szCs w:val="22"/>
          <w:lang w:val="pt-BR"/>
        </w:rPr>
        <w:t>Figure S15.</w:t>
      </w:r>
      <w:r>
        <w:rPr>
          <w:rFonts w:eastAsia="SimSun" w:cs="Times New Roman"/>
          <w:b/>
          <w:i w:val="false"/>
          <w:iCs w:val="false"/>
          <w:sz w:val="22"/>
          <w:szCs w:val="22"/>
          <w:lang w:val="pt-BR"/>
        </w:rPr>
        <w:t xml:space="preserve"> </w:t>
      </w:r>
      <w:r>
        <w:rPr>
          <w:rFonts w:eastAsia="SimSun" w:cs="Times New Roman"/>
          <w:b w:val="false"/>
          <w:bCs w:val="false"/>
          <w:i w:val="false"/>
          <w:iCs w:val="false"/>
          <w:sz w:val="22"/>
          <w:szCs w:val="22"/>
          <w:lang w:val="pt-BR" w:eastAsia="en-US"/>
        </w:rPr>
        <w:t>HRMS spectrum of 6-(4-chlorophenyl)imidazo[2,1-b]thiazole-5-carbaldehyde oxime</w:t>
      </w:r>
    </w:p>
    <w:p>
      <w:pPr>
        <w:pStyle w:val="Normal"/>
        <w:widowControl/>
        <w:jc w:val="left"/>
        <w:rPr>
          <w:rFonts w:cs="Times New Roman"/>
          <w:lang w:val="pt-BR"/>
        </w:rPr>
      </w:pPr>
      <w:r>
        <w:rPr/>
        <w:drawing>
          <wp:inline distT="0" distB="0" distL="0" distR="0">
            <wp:extent cx="4295140" cy="302006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26"/>
                    <a:stretch>
                      <a:fillRect/>
                    </a:stretch>
                  </pic:blipFill>
                  <pic:spPr bwMode="auto">
                    <a:xfrm>
                      <a:off x="0" y="0"/>
                      <a:ext cx="4295140" cy="3020060"/>
                    </a:xfrm>
                    <a:prstGeom prst="rect">
                      <a:avLst/>
                    </a:prstGeom>
                    <a:ln w="635">
                      <a:solidFill>
                        <a:srgbClr val="CCCCCC"/>
                      </a:solidFill>
                    </a:ln>
                  </pic:spPr>
                </pic:pic>
              </a:graphicData>
            </a:graphic>
          </wp:inline>
        </w:drawing>
      </w:r>
    </w:p>
    <w:p>
      <w:pPr>
        <w:pStyle w:val="Normal"/>
        <w:widowControl/>
        <w:jc w:val="left"/>
        <w:rPr>
          <w:rFonts w:cs="Times New Roman"/>
          <w:b/>
          <w:b/>
          <w:iCs/>
          <w:lang w:val="pt-BR"/>
        </w:rPr>
      </w:pPr>
      <w:r>
        <w:rPr>
          <w:rFonts w:cs="Times New Roman"/>
          <w:b/>
          <w:bCs/>
          <w:iCs/>
        </w:rPr>
        <w:t>Figure S16.</w:t>
      </w:r>
      <w:r>
        <w:rPr>
          <w:rFonts w:cs="Times New Roman"/>
          <w:i/>
        </w:rPr>
        <w:t xml:space="preserve"> </w:t>
      </w:r>
      <w:r>
        <w:rPr>
          <w:rFonts w:cs="Times New Roman"/>
          <w:vertAlign w:val="superscript"/>
          <w:lang w:eastAsia="en-US"/>
        </w:rPr>
        <w:t>1</w:t>
      </w:r>
      <w:r>
        <w:rPr>
          <w:rFonts w:cs="Times New Roman"/>
          <w:lang w:eastAsia="en-US"/>
        </w:rPr>
        <w:t>H-NMR spectrum of</w:t>
      </w:r>
      <w:r>
        <w:rPr>
          <w:rFonts w:cs="Times New Roman"/>
          <w:i/>
        </w:rPr>
        <w:t xml:space="preserve"> </w:t>
      </w:r>
      <w:r>
        <w:rPr>
          <w:rFonts w:cs="Times New Roman"/>
          <w:iCs/>
        </w:rPr>
        <w:t>6-(4-chlorophenyl)imidazo[2,1-</w:t>
      </w:r>
      <w:r>
        <w:rPr>
          <w:rFonts w:cs="Times New Roman"/>
          <w:i/>
        </w:rPr>
        <w:t>b</w:t>
      </w:r>
      <w:r>
        <w:rPr>
          <w:rFonts w:cs="Times New Roman"/>
          <w:iCs/>
        </w:rPr>
        <w:t xml:space="preserve">]thiazole-5-carbaldehyde </w:t>
      </w:r>
      <w:r>
        <w:rPr>
          <w:rFonts w:cs="Times New Roman"/>
          <w:i/>
          <w:iCs/>
        </w:rPr>
        <w:t>O</w:t>
      </w:r>
      <w:r>
        <w:rPr>
          <w:rFonts w:cs="Times New Roman"/>
          <w:iCs/>
        </w:rPr>
        <w:t>-propyl oxime</w:t>
      </w:r>
      <w:r>
        <w:rPr>
          <w:rFonts w:cs="Times New Roman"/>
          <w:b/>
          <w:iCs/>
          <w:lang w:val="pt-BR"/>
        </w:rPr>
        <w:t xml:space="preserve"> </w:t>
      </w:r>
      <w:r>
        <w:rPr>
          <w:rFonts w:eastAsia="SimSun" w:cs="Times New Roman"/>
          <w:iCs/>
          <w:lang w:val="pt-BR"/>
        </w:rPr>
        <w:t>in CDCl</w:t>
      </w:r>
      <w:r>
        <w:rPr>
          <w:rFonts w:eastAsia="SimSun" w:cs="Times New Roman"/>
          <w:iCs/>
          <w:vertAlign w:val="subscript"/>
          <w:lang w:val="pt-BR"/>
        </w:rPr>
        <w:t>3</w:t>
      </w:r>
    </w:p>
    <w:p>
      <w:pPr>
        <w:pStyle w:val="Normal"/>
        <w:rPr>
          <w:rFonts w:cs="Times New Roman"/>
          <w:b/>
          <w:b/>
          <w:iCs/>
          <w:lang w:val="pt-BR"/>
        </w:rPr>
      </w:pPr>
      <w:r>
        <w:rPr/>
        <w:drawing>
          <wp:inline distT="0" distB="0" distL="0" distR="0">
            <wp:extent cx="4288790" cy="301752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27"/>
                    <a:srcRect l="-106" t="-144" r="-106" b="-144"/>
                    <a:stretch>
                      <a:fillRect/>
                    </a:stretch>
                  </pic:blipFill>
                  <pic:spPr bwMode="auto">
                    <a:xfrm>
                      <a:off x="0" y="0"/>
                      <a:ext cx="4288790" cy="3017520"/>
                    </a:xfrm>
                    <a:prstGeom prst="rect">
                      <a:avLst/>
                    </a:prstGeom>
                    <a:ln w="635">
                      <a:solidFill>
                        <a:srgbClr val="B2B2B2"/>
                      </a:solidFill>
                    </a:ln>
                  </pic:spPr>
                </pic:pic>
              </a:graphicData>
            </a:graphic>
          </wp:inline>
        </w:drawing>
      </w:r>
    </w:p>
    <w:p>
      <w:pPr>
        <w:pStyle w:val="Normal"/>
        <w:widowControl/>
        <w:jc w:val="left"/>
        <w:rPr>
          <w:rFonts w:cs="Times New Roman"/>
          <w:b/>
          <w:b/>
          <w:iCs/>
          <w:lang w:val="pt-BR"/>
        </w:rPr>
      </w:pPr>
      <w:r>
        <w:rPr>
          <w:rFonts w:cs="Times New Roman"/>
          <w:b/>
          <w:bCs/>
          <w:iCs/>
          <w:lang w:val="pt-BR"/>
        </w:rPr>
        <w:t>Figure S17.</w:t>
      </w:r>
      <w:r>
        <w:rPr>
          <w:rFonts w:cs="Times New Roman"/>
          <w:i/>
          <w:lang w:val="pt-BR"/>
        </w:rPr>
        <w:t xml:space="preserve"> </w:t>
      </w:r>
      <w:r>
        <w:rPr>
          <w:rFonts w:cs="Times New Roman"/>
          <w:vertAlign w:val="superscript"/>
          <w:lang w:val="pt-BR" w:eastAsia="en-US"/>
        </w:rPr>
        <w:t>13</w:t>
      </w:r>
      <w:r>
        <w:rPr>
          <w:rFonts w:cs="Times New Roman"/>
          <w:lang w:val="pt-BR" w:eastAsia="en-US"/>
        </w:rPr>
        <w:t>C-NMR spectrum of</w:t>
      </w:r>
      <w:r>
        <w:rPr>
          <w:rFonts w:cs="Times New Roman"/>
          <w:i/>
          <w:lang w:val="pt-BR"/>
        </w:rPr>
        <w:t xml:space="preserve"> </w:t>
      </w:r>
      <w:r>
        <w:rPr>
          <w:rFonts w:cs="Times New Roman"/>
          <w:iCs/>
          <w:lang w:val="pt-BR"/>
        </w:rPr>
        <w:t>6-(4-chlorophenyl)imidazo[2,1-</w:t>
      </w:r>
      <w:r>
        <w:rPr>
          <w:rFonts w:cs="Times New Roman"/>
          <w:i/>
          <w:lang w:val="pt-BR"/>
        </w:rPr>
        <w:t>b</w:t>
      </w:r>
      <w:r>
        <w:rPr>
          <w:rFonts w:cs="Times New Roman"/>
          <w:iCs/>
          <w:lang w:val="pt-BR"/>
        </w:rPr>
        <w:t xml:space="preserve">]thiazole-5-carbaldehyde </w:t>
      </w:r>
      <w:r>
        <w:rPr>
          <w:rFonts w:cs="Times New Roman"/>
          <w:i/>
          <w:iCs/>
          <w:lang w:val="pt-BR"/>
        </w:rPr>
        <w:t>O</w:t>
      </w:r>
      <w:r>
        <w:rPr>
          <w:rFonts w:cs="Times New Roman"/>
          <w:iCs/>
          <w:lang w:val="pt-BR"/>
        </w:rPr>
        <w:t>-propyl oxime</w:t>
      </w:r>
      <w:r>
        <w:rPr>
          <w:rFonts w:cs="Times New Roman"/>
          <w:b/>
          <w:iCs/>
          <w:lang w:val="pt-BR"/>
        </w:rPr>
        <w:t xml:space="preserve"> </w:t>
      </w:r>
      <w:r>
        <w:rPr>
          <w:rFonts w:eastAsia="SimSun" w:cs="Times New Roman"/>
          <w:iCs/>
          <w:lang w:val="pt-BR"/>
        </w:rPr>
        <w:t>in CDCl</w:t>
      </w:r>
      <w:r>
        <w:rPr>
          <w:rFonts w:eastAsia="SimSun" w:cs="Times New Roman"/>
          <w:iCs/>
          <w:vertAlign w:val="subscript"/>
          <w:lang w:val="pt-BR"/>
        </w:rPr>
        <w:t>3</w:t>
      </w:r>
    </w:p>
    <w:p>
      <w:pPr>
        <w:pStyle w:val="Normal"/>
        <w:widowControl/>
        <w:jc w:val="left"/>
        <w:rPr>
          <w:rFonts w:cs="Times New Roman"/>
          <w:b/>
          <w:b/>
          <w:iCs/>
          <w:lang w:val="pt-BR"/>
        </w:rPr>
      </w:pPr>
      <w:r>
        <w:rPr/>
        <w:drawing>
          <wp:inline distT="0" distB="0" distL="0" distR="0">
            <wp:extent cx="4273550" cy="331279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8"/>
                    <a:srcRect l="-106" t="-137" r="-106" b="-137"/>
                    <a:stretch>
                      <a:fillRect/>
                    </a:stretch>
                  </pic:blipFill>
                  <pic:spPr bwMode="auto">
                    <a:xfrm>
                      <a:off x="0" y="0"/>
                      <a:ext cx="4273550" cy="3312795"/>
                    </a:xfrm>
                    <a:prstGeom prst="rect">
                      <a:avLst/>
                    </a:prstGeom>
                    <a:ln w="635">
                      <a:solidFill>
                        <a:srgbClr val="CCCCCC"/>
                      </a:solidFill>
                    </a:ln>
                  </pic:spPr>
                </pic:pic>
              </a:graphicData>
            </a:graphic>
          </wp:inline>
        </w:drawing>
      </w:r>
    </w:p>
    <w:p>
      <w:pPr>
        <w:pStyle w:val="Normal"/>
        <w:rPr>
          <w:rFonts w:cs="Times New Roman"/>
          <w:b/>
          <w:b/>
          <w:iCs/>
          <w:lang w:val="pt-BR"/>
        </w:rPr>
      </w:pPr>
      <w:r>
        <w:rPr>
          <w:rFonts w:eastAsia="SimSun" w:cs="Times New Roman"/>
          <w:b/>
          <w:bCs/>
          <w:i w:val="false"/>
          <w:iCs w:val="false"/>
          <w:sz w:val="22"/>
          <w:szCs w:val="22"/>
          <w:lang w:val="pt-BR"/>
        </w:rPr>
        <w:t>Figure S18.</w:t>
      </w:r>
      <w:r>
        <w:rPr>
          <w:rFonts w:eastAsia="SimSun" w:cs="Times New Roman"/>
          <w:b/>
          <w:i w:val="false"/>
          <w:iCs w:val="false"/>
          <w:sz w:val="22"/>
          <w:szCs w:val="22"/>
          <w:lang w:val="pt-BR"/>
        </w:rPr>
        <w:t xml:space="preserve"> </w:t>
      </w:r>
      <w:r>
        <w:rPr>
          <w:rFonts w:eastAsia="SimSun" w:cs="Times New Roman"/>
          <w:b w:val="false"/>
          <w:bCs w:val="false"/>
          <w:i w:val="false"/>
          <w:iCs w:val="false"/>
          <w:sz w:val="22"/>
          <w:szCs w:val="22"/>
          <w:lang w:val="pt-BR" w:eastAsia="en-US"/>
        </w:rPr>
        <w:t>HRMS spectrum of</w:t>
      </w:r>
      <w:r>
        <w:rPr>
          <w:rFonts w:eastAsia="SimSun" w:cs="Times New Roman"/>
          <w:b w:val="false"/>
          <w:bCs w:val="false"/>
          <w:i/>
          <w:iCs w:val="false"/>
          <w:sz w:val="22"/>
          <w:szCs w:val="22"/>
          <w:lang w:val="pt-BR" w:eastAsia="en-US"/>
        </w:rPr>
        <w:t xml:space="preserve"> </w:t>
      </w:r>
      <w:r>
        <w:rPr>
          <w:rFonts w:eastAsia="SimSun" w:cs="Times New Roman"/>
          <w:b w:val="false"/>
          <w:bCs w:val="false"/>
          <w:i w:val="false"/>
          <w:iCs/>
          <w:sz w:val="22"/>
          <w:szCs w:val="22"/>
          <w:lang w:val="pt-BR" w:eastAsia="en-US"/>
        </w:rPr>
        <w:t>6-(4-chlorophenyl)imidazo[2,1-</w:t>
      </w:r>
      <w:r>
        <w:rPr>
          <w:rFonts w:eastAsia="SimSun" w:cs="Times New Roman"/>
          <w:b w:val="false"/>
          <w:bCs w:val="false"/>
          <w:i/>
          <w:iCs w:val="false"/>
          <w:sz w:val="22"/>
          <w:szCs w:val="22"/>
          <w:lang w:val="pt-BR" w:eastAsia="en-US"/>
        </w:rPr>
        <w:t>b</w:t>
      </w:r>
      <w:r>
        <w:rPr>
          <w:rFonts w:eastAsia="SimSun" w:cs="Times New Roman"/>
          <w:b w:val="false"/>
          <w:bCs w:val="false"/>
          <w:i w:val="false"/>
          <w:iCs/>
          <w:sz w:val="22"/>
          <w:szCs w:val="22"/>
          <w:lang w:val="pt-BR" w:eastAsia="en-US"/>
        </w:rPr>
        <w:t xml:space="preserve">]thiazole-5-carbaldehyde </w:t>
      </w:r>
      <w:r>
        <w:rPr>
          <w:rFonts w:eastAsia="SimSun" w:cs="Times New Roman"/>
          <w:b w:val="false"/>
          <w:bCs w:val="false"/>
          <w:i/>
          <w:iCs/>
          <w:sz w:val="22"/>
          <w:szCs w:val="22"/>
          <w:lang w:val="pt-BR" w:eastAsia="en-US"/>
        </w:rPr>
        <w:t>O</w:t>
      </w:r>
      <w:r>
        <w:rPr>
          <w:rFonts w:eastAsia="SimSun" w:cs="Times New Roman"/>
          <w:b w:val="false"/>
          <w:bCs w:val="false"/>
          <w:i w:val="false"/>
          <w:iCs/>
          <w:sz w:val="22"/>
          <w:szCs w:val="22"/>
          <w:lang w:val="pt-BR" w:eastAsia="en-US"/>
        </w:rPr>
        <w:t>-propyl oxime</w:t>
      </w:r>
    </w:p>
    <w:p>
      <w:pPr>
        <w:pStyle w:val="Normal"/>
        <w:widowControl/>
        <w:jc w:val="left"/>
        <w:rPr>
          <w:rFonts w:cs="Times New Roman"/>
          <w:lang w:val="pt-BR"/>
        </w:rPr>
      </w:pPr>
      <w:r>
        <w:rPr/>
        <w:drawing>
          <wp:inline distT="0" distB="0" distL="0" distR="0">
            <wp:extent cx="5158105" cy="3402965"/>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9"/>
                    <a:stretch>
                      <a:fillRect/>
                    </a:stretch>
                  </pic:blipFill>
                  <pic:spPr bwMode="auto">
                    <a:xfrm>
                      <a:off x="0" y="0"/>
                      <a:ext cx="5158105" cy="3402965"/>
                    </a:xfrm>
                    <a:prstGeom prst="rect">
                      <a:avLst/>
                    </a:prstGeom>
                    <a:ln w="635">
                      <a:solidFill>
                        <a:srgbClr val="CCCCCC"/>
                      </a:solidFill>
                    </a:ln>
                  </pic:spPr>
                </pic:pic>
              </a:graphicData>
            </a:graphic>
          </wp:inline>
        </w:drawing>
      </w:r>
    </w:p>
    <w:p>
      <w:pPr>
        <w:pStyle w:val="Normal"/>
        <w:widowControl/>
        <w:jc w:val="left"/>
        <w:rPr>
          <w:rFonts w:cs="Times New Roman"/>
          <w:lang w:val="pt-BR"/>
        </w:rPr>
      </w:pPr>
      <w:r>
        <w:rPr>
          <w:rFonts w:cs="Times New Roman"/>
          <w:b/>
          <w:bCs/>
          <w:iCs/>
          <w:lang w:val="pt-BR"/>
        </w:rPr>
        <w:t>Figure S19.</w:t>
      </w:r>
      <w:r>
        <w:rPr>
          <w:rFonts w:cs="Times New Roman"/>
          <w:i/>
          <w:lang w:val="pt-BR"/>
        </w:rPr>
        <w:t xml:space="preserve"> </w:t>
      </w:r>
      <w:r>
        <w:rPr>
          <w:rFonts w:cs="Times New Roman"/>
          <w:lang w:val="pt-BR"/>
        </w:rPr>
        <w:t xml:space="preserve">NOESY spectrum of </w:t>
      </w:r>
      <w:r>
        <w:rPr>
          <w:rFonts w:cs="Times New Roman"/>
          <w:i/>
          <w:iCs/>
          <w:lang w:val="pt-BR"/>
        </w:rPr>
        <w:t>E</w:t>
      </w:r>
      <w:r>
        <w:rPr>
          <w:rFonts w:cs="Times New Roman"/>
          <w:lang w:val="pt-BR"/>
        </w:rPr>
        <w:t>-CITCO acquired in a DMSO-d</w:t>
      </w:r>
      <w:r>
        <w:rPr>
          <w:rFonts w:cs="Times New Roman"/>
          <w:vertAlign w:val="subscript"/>
          <w:lang w:val="pt-BR"/>
        </w:rPr>
        <w:t>6</w:t>
      </w:r>
      <w:r>
        <w:rPr>
          <w:rFonts w:cs="Times New Roman"/>
          <w:lang w:val="pt-BR"/>
        </w:rPr>
        <w:t>-D</w:t>
      </w:r>
      <w:r>
        <w:rPr>
          <w:rFonts w:cs="Times New Roman"/>
          <w:vertAlign w:val="subscript"/>
          <w:lang w:val="pt-BR"/>
        </w:rPr>
        <w:t>2</w:t>
      </w:r>
      <w:r>
        <w:rPr>
          <w:rFonts w:cs="Times New Roman"/>
          <w:lang w:val="pt-BR"/>
        </w:rPr>
        <w:t>O 9:1 mixture</w:t>
      </w:r>
    </w:p>
    <w:p>
      <w:pPr>
        <w:pStyle w:val="Normal"/>
        <w:widowControl/>
        <w:jc w:val="left"/>
        <w:rPr>
          <w:rFonts w:cs="Times New Roman"/>
          <w:lang w:val="pt-BR"/>
        </w:rPr>
      </w:pPr>
      <w:r>
        <w:rPr/>
        <w:drawing>
          <wp:inline distT="0" distB="0" distL="0" distR="0">
            <wp:extent cx="5158105" cy="3449955"/>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30"/>
                    <a:stretch>
                      <a:fillRect/>
                    </a:stretch>
                  </pic:blipFill>
                  <pic:spPr bwMode="auto">
                    <a:xfrm>
                      <a:off x="0" y="0"/>
                      <a:ext cx="5158105" cy="3449955"/>
                    </a:xfrm>
                    <a:prstGeom prst="rect">
                      <a:avLst/>
                    </a:prstGeom>
                    <a:ln w="635">
                      <a:solidFill>
                        <a:srgbClr val="CCCCCC"/>
                      </a:solidFill>
                    </a:ln>
                  </pic:spPr>
                </pic:pic>
              </a:graphicData>
            </a:graphic>
          </wp:inline>
        </w:drawing>
      </w:r>
    </w:p>
    <w:p>
      <w:pPr>
        <w:pStyle w:val="Normal"/>
        <w:widowControl/>
        <w:jc w:val="left"/>
        <w:rPr>
          <w:rFonts w:cs="Times New Roman"/>
          <w:lang w:val="pt-BR"/>
        </w:rPr>
      </w:pPr>
      <w:r>
        <w:rPr>
          <w:rFonts w:cs="Times New Roman"/>
          <w:b/>
          <w:bCs/>
          <w:iCs/>
          <w:lang w:val="pt-BR"/>
        </w:rPr>
        <w:t>Figure S20.</w:t>
      </w:r>
      <w:r>
        <w:rPr>
          <w:rFonts w:cs="Times New Roman"/>
          <w:i/>
          <w:lang w:val="pt-BR"/>
        </w:rPr>
        <w:t xml:space="preserve"> </w:t>
      </w:r>
      <w:r>
        <w:rPr>
          <w:rFonts w:cs="Times New Roman"/>
          <w:lang w:val="pt-BR"/>
        </w:rPr>
        <w:t xml:space="preserve">NOESY spectrum of </w:t>
      </w:r>
      <w:r>
        <w:rPr>
          <w:rFonts w:cs="Times New Roman"/>
          <w:i/>
          <w:iCs/>
          <w:lang w:val="pt-BR"/>
        </w:rPr>
        <w:t>Z</w:t>
      </w:r>
      <w:r>
        <w:rPr>
          <w:rFonts w:cs="Times New Roman"/>
          <w:lang w:val="pt-BR"/>
        </w:rPr>
        <w:t>-CITCO acquired in a DMSO-d</w:t>
      </w:r>
      <w:r>
        <w:rPr>
          <w:rFonts w:cs="Times New Roman"/>
          <w:vertAlign w:val="subscript"/>
          <w:lang w:val="pt-BR"/>
        </w:rPr>
        <w:t>6</w:t>
      </w:r>
      <w:r>
        <w:rPr>
          <w:rFonts w:cs="Times New Roman"/>
          <w:lang w:val="pt-BR"/>
        </w:rPr>
        <w:t>-D</w:t>
      </w:r>
      <w:r>
        <w:rPr>
          <w:rFonts w:cs="Times New Roman"/>
          <w:vertAlign w:val="subscript"/>
          <w:lang w:val="pt-BR"/>
        </w:rPr>
        <w:t>2</w:t>
      </w:r>
      <w:r>
        <w:rPr>
          <w:rFonts w:cs="Times New Roman"/>
          <w:lang w:val="pt-BR"/>
        </w:rPr>
        <w:t>O 9:1 mixture</w:t>
      </w:r>
      <w:r>
        <w:br w:type="page"/>
      </w:r>
    </w:p>
    <w:p>
      <w:pPr>
        <w:pStyle w:val="Normal"/>
        <w:rPr>
          <w:rFonts w:cs="Times New Roman"/>
          <w:lang w:val="pt-BR"/>
        </w:rPr>
      </w:pPr>
      <w:r>
        <w:rPr/>
        <w:drawing>
          <wp:inline distT="0" distB="0" distL="0" distR="0">
            <wp:extent cx="5072380" cy="3553460"/>
            <wp:effectExtent l="0" t="0" r="0" b="0"/>
            <wp:docPr id="2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
                    <pic:cNvPicPr>
                      <a:picLocks noChangeAspect="1" noChangeArrowheads="1"/>
                    </pic:cNvPicPr>
                  </pic:nvPicPr>
                  <pic:blipFill>
                    <a:blip r:embed="rId31"/>
                    <a:stretch>
                      <a:fillRect/>
                    </a:stretch>
                  </pic:blipFill>
                  <pic:spPr bwMode="auto">
                    <a:xfrm>
                      <a:off x="0" y="0"/>
                      <a:ext cx="5072380" cy="3553460"/>
                    </a:xfrm>
                    <a:prstGeom prst="rect">
                      <a:avLst/>
                    </a:prstGeom>
                    <a:ln w="635">
                      <a:solidFill>
                        <a:srgbClr val="CCCCCC"/>
                      </a:solidFill>
                    </a:ln>
                  </pic:spPr>
                </pic:pic>
              </a:graphicData>
            </a:graphic>
          </wp:inline>
        </w:drawing>
      </w:r>
    </w:p>
    <w:p>
      <w:pPr>
        <w:pStyle w:val="Normal"/>
        <w:rPr>
          <w:rFonts w:cs="Times New Roman"/>
          <w:lang w:val="pt-BR"/>
        </w:rPr>
      </w:pPr>
      <w:r>
        <w:rPr>
          <w:rFonts w:cs="Times New Roman"/>
          <w:b/>
          <w:bCs/>
          <w:iCs/>
        </w:rPr>
        <w:t>Figure S21.</w:t>
      </w:r>
      <w:r>
        <w:rPr>
          <w:rFonts w:cs="Times New Roman"/>
          <w:i/>
        </w:rPr>
        <w:t xml:space="preserve"> </w:t>
      </w:r>
      <w:r>
        <w:rPr>
          <w:rFonts w:cs="Times New Roman"/>
          <w:lang w:val="pt-BR"/>
        </w:rPr>
        <w:t>NOESY spectrum of a mixture of CITCO isomers acquired in CDCl</w:t>
      </w:r>
      <w:r>
        <w:rPr>
          <w:rFonts w:cs="Times New Roman"/>
          <w:vertAlign w:val="subscript"/>
          <w:lang w:val="pt-BR"/>
        </w:rPr>
        <w:t>3</w:t>
      </w:r>
      <w:r>
        <w:rPr>
          <w:rFonts w:cs="Times New Roman"/>
          <w:lang w:val="pt-BR"/>
        </w:rPr>
        <w:t xml:space="preserve">. Blue circles: </w:t>
      </w:r>
      <w:r>
        <w:rPr>
          <w:rFonts w:cs="Times New Roman"/>
          <w:i/>
          <w:iCs/>
          <w:lang w:val="pt-BR"/>
        </w:rPr>
        <w:t>E</w:t>
      </w:r>
      <w:r>
        <w:rPr>
          <w:rFonts w:cs="Times New Roman"/>
          <w:lang w:val="pt-BR"/>
        </w:rPr>
        <w:t xml:space="preserve">-CITCO crosspeaks. Red circles: </w:t>
      </w:r>
      <w:r>
        <w:rPr>
          <w:rFonts w:cs="Times New Roman"/>
          <w:i/>
          <w:iCs/>
          <w:lang w:val="pt-BR"/>
        </w:rPr>
        <w:t>Z</w:t>
      </w:r>
      <w:r>
        <w:rPr>
          <w:rFonts w:cs="Times New Roman"/>
          <w:lang w:val="pt-BR"/>
        </w:rPr>
        <w:t>-CITCO crosspeaks</w:t>
      </w:r>
    </w:p>
    <w:sectPr>
      <w:footerReference w:type="default" r:id="rId32"/>
      <w:type w:val="nextPage"/>
      <w:pgSz w:w="11906" w:h="16838"/>
      <w:pgMar w:left="1800" w:right="1800" w:header="0" w:top="1440" w:footer="992" w:bottom="1440" w:gutter="0"/>
      <w:pgNumType w:start="0"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Arno Pro">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01466047"/>
    </w:sdtPr>
    <w:sdtContent>
      <w:p>
        <w:pPr>
          <w:pStyle w:val="Footer"/>
          <w:jc w:val="center"/>
          <w:rPr/>
        </w:pPr>
        <w:r>
          <w:rPr/>
          <w:fldChar w:fldCharType="begin"/>
        </w:r>
        <w:r>
          <w:rPr/>
          <w:instrText> PAGE </w:instrText>
        </w:r>
        <w:r>
          <w:rPr/>
          <w:fldChar w:fldCharType="separate"/>
        </w:r>
        <w:r>
          <w:rPr/>
          <w:t>14</w:t>
        </w:r>
        <w:r>
          <w:rPr/>
          <w:fldChar w:fldCharType="end"/>
        </w:r>
      </w:p>
    </w:sdtContent>
  </w:sdt>
  <w:p>
    <w:pPr>
      <w:pStyle w:val="Footer"/>
      <w:rPr/>
    </w:pPr>
    <w:r>
      <w:rPr/>
    </w:r>
  </w:p>
</w:ftr>
</file>

<file path=word/settings.xml><?xml version="1.0" encoding="utf-8"?>
<w:settings xmlns:w="http://schemas.openxmlformats.org/wordprocessingml/2006/main">
  <w:zoom w:val="bestFit" w:percent="150"/>
  <w:defaultTabStop w:val="4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23e9"/>
    <w:pPr>
      <w:widowControl w:val="false"/>
      <w:suppressAutoHyphens w:val="true"/>
      <w:bidi w:val="0"/>
      <w:spacing w:before="0" w:after="0"/>
      <w:jc w:val="both"/>
    </w:pPr>
    <w:rPr>
      <w:rFonts w:ascii="Times New Roman" w:hAnsi="Times New Roman" w:eastAsia="宋体" w:cs="" w:cstheme="minorBidi" w:eastAsiaTheme="minorEastAsia"/>
      <w:color w:val="auto"/>
      <w:kern w:val="2"/>
      <w:sz w:val="22"/>
      <w:szCs w:val="22"/>
      <w:lang w:val="en-US" w:eastAsia="zh-CN" w:bidi="ar-SA"/>
    </w:rPr>
  </w:style>
  <w:style w:type="paragraph" w:styleId="Heading1">
    <w:name w:val="Heading 1"/>
    <w:basedOn w:val="Normal"/>
    <w:next w:val="Normal"/>
    <w:link w:val="Heading1Char"/>
    <w:qFormat/>
    <w:rsid w:val="003423e9"/>
    <w:pPr>
      <w:keepNext w:val="true"/>
      <w:keepLines/>
      <w:spacing w:lineRule="auto" w:line="578" w:before="340" w:after="330"/>
      <w:outlineLvl w:val="0"/>
    </w:pPr>
    <w:rPr>
      <w:rFonts w:eastAsia="MS Gothic" w:cs="Times New Roman"/>
      <w:b/>
      <w:sz w:val="28"/>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e22aa"/>
    <w:rPr>
      <w:sz w:val="18"/>
      <w:szCs w:val="18"/>
    </w:rPr>
  </w:style>
  <w:style w:type="character" w:styleId="FooterChar" w:customStyle="1">
    <w:name w:val="Footer Char"/>
    <w:basedOn w:val="DefaultParagraphFont"/>
    <w:link w:val="Footer"/>
    <w:uiPriority w:val="99"/>
    <w:qFormat/>
    <w:rsid w:val="00de22aa"/>
    <w:rPr>
      <w:sz w:val="18"/>
      <w:szCs w:val="18"/>
    </w:rPr>
  </w:style>
  <w:style w:type="character" w:styleId="BalloonTextChar" w:customStyle="1">
    <w:name w:val="Balloon Text Char"/>
    <w:basedOn w:val="DefaultParagraphFont"/>
    <w:link w:val="BalloonText"/>
    <w:uiPriority w:val="99"/>
    <w:semiHidden/>
    <w:qFormat/>
    <w:rsid w:val="00e03392"/>
    <w:rPr>
      <w:sz w:val="18"/>
      <w:szCs w:val="18"/>
    </w:rPr>
  </w:style>
  <w:style w:type="character" w:styleId="TitleChar" w:customStyle="1">
    <w:name w:val="Title Char"/>
    <w:basedOn w:val="DefaultParagraphFont"/>
    <w:link w:val="Title"/>
    <w:uiPriority w:val="10"/>
    <w:qFormat/>
    <w:rsid w:val="00542a02"/>
    <w:rPr>
      <w:rFonts w:ascii="Cambria" w:hAnsi="Cambria" w:eastAsia="SimSun" w:cs="" w:asciiTheme="majorHAnsi" w:cstheme="majorBidi" w:hAnsiTheme="majorHAnsi"/>
      <w:b/>
      <w:bCs/>
      <w:sz w:val="32"/>
      <w:szCs w:val="32"/>
    </w:rPr>
  </w:style>
  <w:style w:type="character" w:styleId="VisitedInternetLink">
    <w:name w:val="FollowedHyperlink"/>
    <w:rsid w:val="001f21a8"/>
    <w:rPr>
      <w:color w:val="800080"/>
      <w:u w:val="single"/>
    </w:rPr>
  </w:style>
  <w:style w:type="character" w:styleId="BodyTextChar" w:customStyle="1">
    <w:name w:val="Body Text Char"/>
    <w:basedOn w:val="DefaultParagraphFont"/>
    <w:link w:val="BodyText"/>
    <w:qFormat/>
    <w:rsid w:val="001f21a8"/>
    <w:rPr>
      <w:rFonts w:ascii="Times" w:hAnsi="Times" w:eastAsia="SimSun" w:cs="Times New Roman"/>
      <w:b/>
      <w:kern w:val="0"/>
      <w:sz w:val="40"/>
      <w:szCs w:val="24"/>
      <w:lang w:eastAsia="en-US"/>
    </w:rPr>
  </w:style>
  <w:style w:type="character" w:styleId="FootnoteTextChar" w:customStyle="1">
    <w:name w:val="Footnote Text Char"/>
    <w:basedOn w:val="DefaultParagraphFont"/>
    <w:link w:val="FootnoteText"/>
    <w:semiHidden/>
    <w:qFormat/>
    <w:rsid w:val="001f21a8"/>
    <w:rPr>
      <w:rFonts w:ascii="Times" w:hAnsi="Times" w:eastAsia="SimSun" w:cs="Times New Roman"/>
      <w:kern w:val="0"/>
      <w:sz w:val="24"/>
      <w:szCs w:val="24"/>
      <w:lang w:eastAsia="en-US"/>
    </w:rPr>
  </w:style>
  <w:style w:type="character" w:styleId="InternetLink">
    <w:name w:val="Hyperlink"/>
    <w:uiPriority w:val="99"/>
    <w:rsid w:val="001f21a8"/>
    <w:rPr>
      <w:color w:val="0000FF"/>
      <w:u w:val="single"/>
    </w:rPr>
  </w:style>
  <w:style w:type="character" w:styleId="Pagenumber">
    <w:name w:val="page number"/>
    <w:basedOn w:val="DefaultParagraphFont"/>
    <w:qFormat/>
    <w:rsid w:val="001f21a8"/>
    <w:rPr/>
  </w:style>
  <w:style w:type="character" w:styleId="StyleFACorrespondingAuthorFootnote7ptChar" w:customStyle="1">
    <w:name w:val="Style FA_Corresponding_Author_Footnote + 7 pt Char"/>
    <w:link w:val="StyleFACorrespondingAuthorFootnote7pt"/>
    <w:qFormat/>
    <w:rsid w:val="001f21a8"/>
    <w:rPr>
      <w:rFonts w:ascii="Arno Pro" w:hAnsi="Arno Pro" w:eastAsia="SimSun" w:cs="Times New Roman"/>
      <w:kern w:val="2"/>
      <w:sz w:val="18"/>
      <w:szCs w:val="24"/>
      <w:lang w:eastAsia="en-US"/>
    </w:rPr>
  </w:style>
  <w:style w:type="character" w:styleId="FAAuthorInfoSubtitleChar" w:customStyle="1">
    <w:name w:val="FA_Author_Info_Subtitle Char"/>
    <w:link w:val="FAAuthorInfoSubtitle"/>
    <w:qFormat/>
    <w:rsid w:val="001f21a8"/>
    <w:rPr>
      <w:rFonts w:ascii="Times" w:hAnsi="Times" w:eastAsia="SimSun" w:cs="Times New Roman"/>
      <w:b/>
      <w:kern w:val="0"/>
      <w:sz w:val="24"/>
      <w:szCs w:val="24"/>
      <w:lang w:eastAsia="en-US"/>
    </w:rPr>
  </w:style>
  <w:style w:type="character" w:styleId="BBAuthorNameChar" w:customStyle="1">
    <w:name w:val="BB_Author_Name Char"/>
    <w:basedOn w:val="DefaultParagraphFont"/>
    <w:link w:val="BBAuthorName"/>
    <w:qFormat/>
    <w:rsid w:val="001f21a8"/>
    <w:rPr>
      <w:rFonts w:ascii="Times" w:hAnsi="Times" w:eastAsia="SimSun" w:cs="Times New Roman"/>
      <w:i/>
      <w:kern w:val="0"/>
      <w:sz w:val="24"/>
      <w:szCs w:val="24"/>
      <w:lang w:eastAsia="en-US"/>
    </w:rPr>
  </w:style>
  <w:style w:type="character" w:styleId="Annotationreference">
    <w:name w:val="annotation reference"/>
    <w:basedOn w:val="DefaultParagraphFont"/>
    <w:uiPriority w:val="99"/>
    <w:semiHidden/>
    <w:unhideWhenUsed/>
    <w:qFormat/>
    <w:rsid w:val="001f21a8"/>
    <w:rPr>
      <w:sz w:val="16"/>
      <w:szCs w:val="16"/>
    </w:rPr>
  </w:style>
  <w:style w:type="character" w:styleId="CommentTextChar" w:customStyle="1">
    <w:name w:val="Comment Text Char"/>
    <w:basedOn w:val="DefaultParagraphFont"/>
    <w:link w:val="CommentText"/>
    <w:semiHidden/>
    <w:qFormat/>
    <w:rsid w:val="001f21a8"/>
    <w:rPr>
      <w:rFonts w:ascii="Times" w:hAnsi="Times" w:eastAsia="SimSun" w:cs="Times New Roman"/>
      <w:kern w:val="0"/>
      <w:sz w:val="20"/>
      <w:szCs w:val="24"/>
      <w:lang w:eastAsia="en-US"/>
    </w:rPr>
  </w:style>
  <w:style w:type="character" w:styleId="CommentSubjectChar" w:customStyle="1">
    <w:name w:val="Comment Subject Char"/>
    <w:basedOn w:val="CommentTextChar"/>
    <w:link w:val="CommentSubject"/>
    <w:semiHidden/>
    <w:qFormat/>
    <w:rsid w:val="001f21a8"/>
    <w:rPr>
      <w:rFonts w:ascii="Times" w:hAnsi="Times" w:eastAsia="SimSun" w:cs="Times New Roman"/>
      <w:b/>
      <w:bCs/>
      <w:kern w:val="0"/>
      <w:sz w:val="20"/>
      <w:szCs w:val="24"/>
      <w:lang w:eastAsia="en-US"/>
    </w:rPr>
  </w:style>
  <w:style w:type="character" w:styleId="PlaceholderText">
    <w:name w:val="Placeholder Text"/>
    <w:basedOn w:val="DefaultParagraphFont"/>
    <w:uiPriority w:val="99"/>
    <w:semiHidden/>
    <w:qFormat/>
    <w:rsid w:val="001f21a8"/>
    <w:rPr>
      <w:color w:val="808080"/>
    </w:rPr>
  </w:style>
  <w:style w:type="character" w:styleId="HTMLPreformattedChar" w:customStyle="1">
    <w:name w:val="HTML Preformatted Char"/>
    <w:basedOn w:val="DefaultParagraphFont"/>
    <w:link w:val="HTMLPreformatted"/>
    <w:semiHidden/>
    <w:qFormat/>
    <w:rsid w:val="001f21a8"/>
    <w:rPr>
      <w:rFonts w:ascii="Courier New" w:hAnsi="Courier New" w:eastAsia="SimSun" w:cs="Courier New"/>
      <w:kern w:val="0"/>
      <w:sz w:val="20"/>
      <w:szCs w:val="20"/>
      <w:lang w:eastAsia="en-US"/>
    </w:rPr>
  </w:style>
  <w:style w:type="character" w:styleId="Heading1Char" w:customStyle="1">
    <w:name w:val="Heading 1 Char"/>
    <w:basedOn w:val="DefaultParagraphFont"/>
    <w:link w:val="Heading1"/>
    <w:qFormat/>
    <w:rsid w:val="003423e9"/>
    <w:rPr>
      <w:rFonts w:ascii="Times New Roman" w:hAnsi="Times New Roman" w:eastAsia="MS Gothic" w:cs="Times New Roman"/>
      <w:b/>
      <w:sz w:val="28"/>
      <w:szCs w:val="32"/>
    </w:rPr>
  </w:style>
  <w:style w:type="character" w:styleId="1Char1" w:customStyle="1">
    <w:name w:val="标题 1 Char1"/>
    <w:basedOn w:val="DefaultParagraphFont"/>
    <w:uiPriority w:val="9"/>
    <w:qFormat/>
    <w:rsid w:val="001f21a8"/>
    <w:rPr>
      <w:b/>
      <w:bCs/>
      <w:kern w:val="2"/>
      <w:sz w:val="44"/>
      <w:szCs w:val="44"/>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1f21a8"/>
    <w:pPr>
      <w:widowControl/>
      <w:spacing w:before="0" w:after="200"/>
      <w:jc w:val="center"/>
    </w:pPr>
    <w:rPr>
      <w:rFonts w:ascii="Times" w:hAnsi="Times" w:eastAsia="SimSun" w:cs="Times New Roman"/>
      <w:b/>
      <w:kern w:val="0"/>
      <w:sz w:val="40"/>
      <w:szCs w:val="24"/>
      <w:lang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c53b56"/>
    <w:pPr>
      <w:widowControl/>
      <w:spacing w:before="0" w:after="200"/>
      <w:jc w:val="left"/>
    </w:pPr>
    <w:rPr>
      <w:rFonts w:ascii="Arial" w:hAnsi="Arial" w:eastAsia="Calibri" w:eastAsiaTheme="minorHAnsi"/>
      <w:i/>
      <w:iCs/>
      <w:color w:val="1F497D" w:themeColor="text2"/>
      <w:kern w:val="0"/>
      <w:sz w:val="18"/>
      <w:szCs w:val="18"/>
      <w:lang w:eastAsia="en-US"/>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de22aa"/>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link w:val="FooterChar"/>
    <w:uiPriority w:val="99"/>
    <w:unhideWhenUsed/>
    <w:rsid w:val="00de22aa"/>
    <w:pPr>
      <w:tabs>
        <w:tab w:val="clear" w:pos="420"/>
        <w:tab w:val="center" w:pos="4153" w:leader="none"/>
        <w:tab w:val="right" w:pos="8306" w:leader="none"/>
      </w:tabs>
      <w:snapToGrid w:val="false"/>
      <w:jc w:val="left"/>
    </w:pPr>
    <w:rPr>
      <w:sz w:val="18"/>
      <w:szCs w:val="18"/>
    </w:rPr>
  </w:style>
  <w:style w:type="paragraph" w:styleId="BalloonText">
    <w:name w:val="Balloon Text"/>
    <w:basedOn w:val="Normal"/>
    <w:link w:val="BalloonTextChar"/>
    <w:uiPriority w:val="99"/>
    <w:semiHidden/>
    <w:unhideWhenUsed/>
    <w:qFormat/>
    <w:rsid w:val="00e03392"/>
    <w:pPr/>
    <w:rPr>
      <w:sz w:val="18"/>
      <w:szCs w:val="18"/>
    </w:rPr>
  </w:style>
  <w:style w:type="paragraph" w:styleId="Title">
    <w:name w:val="Title"/>
    <w:basedOn w:val="Normal"/>
    <w:next w:val="Normal"/>
    <w:link w:val="TitleChar"/>
    <w:uiPriority w:val="10"/>
    <w:qFormat/>
    <w:rsid w:val="00542a02"/>
    <w:pPr>
      <w:spacing w:before="240" w:after="60"/>
      <w:jc w:val="center"/>
      <w:outlineLvl w:val="0"/>
    </w:pPr>
    <w:rPr>
      <w:rFonts w:ascii="Cambria" w:hAnsi="Cambria" w:eastAsia="SimSun" w:cs="" w:asciiTheme="majorHAnsi" w:cstheme="majorBidi" w:hAnsiTheme="majorHAnsi"/>
      <w:b/>
      <w:bCs/>
      <w:sz w:val="32"/>
      <w:szCs w:val="32"/>
    </w:rPr>
  </w:style>
  <w:style w:type="paragraph" w:styleId="ListParagraph">
    <w:name w:val="List Paragraph"/>
    <w:basedOn w:val="Normal"/>
    <w:uiPriority w:val="34"/>
    <w:qFormat/>
    <w:rsid w:val="003600fa"/>
    <w:pPr>
      <w:ind w:firstLine="420"/>
    </w:pPr>
    <w:rPr/>
  </w:style>
  <w:style w:type="paragraph" w:styleId="11" w:customStyle="1">
    <w:name w:val="标题 11"/>
    <w:basedOn w:val="Normal"/>
    <w:next w:val="Normal"/>
    <w:qFormat/>
    <w:rsid w:val="001f21a8"/>
    <w:pPr>
      <w:keepNext w:val="true"/>
      <w:keepLines/>
      <w:widowControl/>
      <w:spacing w:before="240" w:after="0"/>
      <w:outlineLvl w:val="0"/>
    </w:pPr>
    <w:rPr>
      <w:rFonts w:ascii="Cambria" w:hAnsi="Cambria" w:eastAsia="MS Gothic" w:cs="Times New Roman"/>
      <w:color w:val="365F91"/>
      <w:kern w:val="0"/>
      <w:sz w:val="32"/>
      <w:szCs w:val="32"/>
      <w:lang w:eastAsia="en-US"/>
    </w:rPr>
  </w:style>
  <w:style w:type="paragraph" w:styleId="Footnote">
    <w:name w:val="Footnote Text"/>
    <w:basedOn w:val="Normal"/>
    <w:next w:val="TFReferencesSection"/>
    <w:link w:val="FootnoteTextChar"/>
    <w:semiHidden/>
    <w:rsid w:val="001f21a8"/>
    <w:pPr>
      <w:widowControl/>
      <w:spacing w:before="0" w:after="200"/>
    </w:pPr>
    <w:rPr>
      <w:rFonts w:ascii="Times" w:hAnsi="Times" w:eastAsia="SimSun" w:cs="Times New Roman"/>
      <w:kern w:val="0"/>
      <w:sz w:val="24"/>
      <w:szCs w:val="24"/>
      <w:lang w:eastAsia="en-US"/>
    </w:rPr>
  </w:style>
  <w:style w:type="paragraph" w:styleId="TFReferencesSection" w:customStyle="1">
    <w:name w:val="TF_References_Section"/>
    <w:basedOn w:val="Normal"/>
    <w:qFormat/>
    <w:rsid w:val="001f21a8"/>
    <w:pPr>
      <w:widowControl/>
      <w:spacing w:lineRule="auto" w:line="480" w:before="0" w:after="200"/>
      <w:ind w:firstLine="187"/>
    </w:pPr>
    <w:rPr>
      <w:rFonts w:ascii="Times" w:hAnsi="Times" w:eastAsia="SimSun" w:cs="Times New Roman"/>
      <w:kern w:val="0"/>
      <w:sz w:val="24"/>
      <w:szCs w:val="24"/>
      <w:lang w:eastAsia="en-US"/>
    </w:rPr>
  </w:style>
  <w:style w:type="paragraph" w:styleId="TAMainText" w:customStyle="1">
    <w:name w:val="TA_Main_Text"/>
    <w:basedOn w:val="Normal"/>
    <w:qFormat/>
    <w:rsid w:val="001f21a8"/>
    <w:pPr>
      <w:widowControl/>
      <w:spacing w:lineRule="auto" w:line="480"/>
      <w:ind w:firstLine="202"/>
    </w:pPr>
    <w:rPr>
      <w:rFonts w:ascii="Times" w:hAnsi="Times" w:eastAsia="SimSun" w:cs="Times New Roman"/>
      <w:kern w:val="0"/>
      <w:sz w:val="24"/>
      <w:szCs w:val="24"/>
      <w:lang w:eastAsia="en-US"/>
    </w:rPr>
  </w:style>
  <w:style w:type="paragraph" w:styleId="BATitle" w:customStyle="1">
    <w:name w:val="BA_Title"/>
    <w:basedOn w:val="Normal"/>
    <w:next w:val="BBAuthorName"/>
    <w:qFormat/>
    <w:rsid w:val="001f21a8"/>
    <w:pPr>
      <w:widowControl/>
      <w:spacing w:lineRule="auto" w:line="480" w:before="720" w:after="360"/>
      <w:jc w:val="center"/>
    </w:pPr>
    <w:rPr>
      <w:rFonts w:eastAsia="SimSun" w:cs="Times New Roman"/>
      <w:kern w:val="0"/>
      <w:sz w:val="44"/>
      <w:szCs w:val="24"/>
      <w:lang w:eastAsia="en-US"/>
    </w:rPr>
  </w:style>
  <w:style w:type="paragraph" w:styleId="BBAuthorName" w:customStyle="1">
    <w:name w:val="BB_Author_Name"/>
    <w:basedOn w:val="Normal"/>
    <w:next w:val="BCAuthorAddress"/>
    <w:link w:val="BBAuthorNameChar"/>
    <w:qFormat/>
    <w:rsid w:val="001f21a8"/>
    <w:pPr>
      <w:widowControl/>
      <w:spacing w:lineRule="auto" w:line="480" w:before="0" w:after="240"/>
      <w:jc w:val="center"/>
    </w:pPr>
    <w:rPr>
      <w:rFonts w:ascii="Times" w:hAnsi="Times" w:eastAsia="SimSun" w:cs="Times New Roman"/>
      <w:i/>
      <w:kern w:val="0"/>
      <w:sz w:val="24"/>
      <w:szCs w:val="24"/>
      <w:lang w:eastAsia="en-US"/>
    </w:rPr>
  </w:style>
  <w:style w:type="paragraph" w:styleId="BCAuthorAddress" w:customStyle="1">
    <w:name w:val="BC_Author_Address"/>
    <w:basedOn w:val="Normal"/>
    <w:next w:val="BIEmailAddress"/>
    <w:qFormat/>
    <w:rsid w:val="001f21a8"/>
    <w:pPr>
      <w:widowControl/>
      <w:spacing w:lineRule="auto" w:line="480" w:before="0" w:after="240"/>
      <w:jc w:val="center"/>
    </w:pPr>
    <w:rPr>
      <w:rFonts w:ascii="Times" w:hAnsi="Times" w:eastAsia="SimSun" w:cs="Times New Roman"/>
      <w:kern w:val="0"/>
      <w:sz w:val="24"/>
      <w:szCs w:val="24"/>
      <w:lang w:eastAsia="en-US"/>
    </w:rPr>
  </w:style>
  <w:style w:type="paragraph" w:styleId="BIEmailAddress" w:customStyle="1">
    <w:name w:val="BI_Email_Address"/>
    <w:basedOn w:val="Normal"/>
    <w:next w:val="AIReceivedDate"/>
    <w:qFormat/>
    <w:rsid w:val="001f21a8"/>
    <w:pPr>
      <w:widowControl/>
      <w:spacing w:lineRule="auto" w:line="480" w:before="0" w:after="200"/>
    </w:pPr>
    <w:rPr>
      <w:rFonts w:ascii="Times" w:hAnsi="Times" w:eastAsia="SimSun" w:cs="Times New Roman"/>
      <w:kern w:val="0"/>
      <w:sz w:val="24"/>
      <w:szCs w:val="24"/>
      <w:lang w:eastAsia="en-US"/>
    </w:rPr>
  </w:style>
  <w:style w:type="paragraph" w:styleId="AIReceivedDate" w:customStyle="1">
    <w:name w:val="AI_Received_Date"/>
    <w:basedOn w:val="Normal"/>
    <w:next w:val="BDAbstract"/>
    <w:qFormat/>
    <w:rsid w:val="001f21a8"/>
    <w:pPr>
      <w:widowControl/>
      <w:spacing w:lineRule="auto" w:line="480" w:before="0" w:after="240"/>
    </w:pPr>
    <w:rPr>
      <w:rFonts w:ascii="Times" w:hAnsi="Times" w:eastAsia="SimSun" w:cs="Times New Roman"/>
      <w:b/>
      <w:kern w:val="0"/>
      <w:sz w:val="24"/>
      <w:szCs w:val="24"/>
      <w:lang w:eastAsia="en-US"/>
    </w:rPr>
  </w:style>
  <w:style w:type="paragraph" w:styleId="BDAbstract" w:customStyle="1">
    <w:name w:val="BD_Abstract"/>
    <w:basedOn w:val="Normal"/>
    <w:next w:val="TAMainText"/>
    <w:qFormat/>
    <w:rsid w:val="001f21a8"/>
    <w:pPr>
      <w:widowControl/>
      <w:spacing w:lineRule="auto" w:line="480" w:before="360" w:after="360"/>
    </w:pPr>
    <w:rPr>
      <w:rFonts w:ascii="Times" w:hAnsi="Times" w:eastAsia="SimSun" w:cs="Times New Roman"/>
      <w:kern w:val="0"/>
      <w:sz w:val="24"/>
      <w:szCs w:val="24"/>
      <w:lang w:eastAsia="en-US"/>
    </w:rPr>
  </w:style>
  <w:style w:type="paragraph" w:styleId="TDAcknowledgments" w:customStyle="1">
    <w:name w:val="TD_Acknowledgments"/>
    <w:basedOn w:val="Normal"/>
    <w:next w:val="Normal"/>
    <w:qFormat/>
    <w:rsid w:val="001f21a8"/>
    <w:pPr>
      <w:widowControl/>
      <w:spacing w:lineRule="auto" w:line="480" w:before="200" w:after="200"/>
      <w:ind w:firstLine="202"/>
    </w:pPr>
    <w:rPr>
      <w:rFonts w:ascii="Times" w:hAnsi="Times" w:eastAsia="SimSun" w:cs="Times New Roman"/>
      <w:kern w:val="0"/>
      <w:sz w:val="24"/>
      <w:szCs w:val="24"/>
      <w:lang w:eastAsia="en-US"/>
    </w:rPr>
  </w:style>
  <w:style w:type="paragraph" w:styleId="TESupportingInformation" w:customStyle="1">
    <w:name w:val="TE_Supporting_Information"/>
    <w:basedOn w:val="Normal"/>
    <w:next w:val="Normal"/>
    <w:qFormat/>
    <w:rsid w:val="001f21a8"/>
    <w:pPr>
      <w:widowControl/>
      <w:spacing w:lineRule="auto" w:line="480" w:before="0" w:after="200"/>
      <w:ind w:firstLine="187"/>
    </w:pPr>
    <w:rPr>
      <w:rFonts w:ascii="Times" w:hAnsi="Times" w:eastAsia="SimSun" w:cs="Times New Roman"/>
      <w:kern w:val="0"/>
      <w:sz w:val="24"/>
      <w:szCs w:val="24"/>
      <w:lang w:eastAsia="en-US"/>
    </w:rPr>
  </w:style>
  <w:style w:type="paragraph" w:styleId="VCSchemeTitle" w:customStyle="1">
    <w:name w:val="VC_Scheme_Title"/>
    <w:basedOn w:val="Normal"/>
    <w:next w:val="Normal"/>
    <w:qFormat/>
    <w:rsid w:val="001f21a8"/>
    <w:pPr>
      <w:widowControl/>
      <w:spacing w:lineRule="auto" w:line="480" w:before="0" w:after="200"/>
    </w:pPr>
    <w:rPr>
      <w:rFonts w:ascii="Times" w:hAnsi="Times" w:eastAsia="SimSun" w:cs="Times New Roman"/>
      <w:kern w:val="0"/>
      <w:sz w:val="24"/>
      <w:szCs w:val="24"/>
      <w:lang w:eastAsia="en-US"/>
    </w:rPr>
  </w:style>
  <w:style w:type="paragraph" w:styleId="VDTableTitle" w:customStyle="1">
    <w:name w:val="VD_Table_Title"/>
    <w:basedOn w:val="Normal"/>
    <w:next w:val="Normal"/>
    <w:qFormat/>
    <w:rsid w:val="001f21a8"/>
    <w:pPr>
      <w:widowControl/>
      <w:spacing w:lineRule="auto" w:line="480" w:before="0" w:after="200"/>
    </w:pPr>
    <w:rPr>
      <w:rFonts w:ascii="Times" w:hAnsi="Times" w:eastAsia="SimSun" w:cs="Times New Roman"/>
      <w:kern w:val="0"/>
      <w:sz w:val="24"/>
      <w:szCs w:val="24"/>
      <w:lang w:eastAsia="en-US"/>
    </w:rPr>
  </w:style>
  <w:style w:type="paragraph" w:styleId="VAFigureCaption" w:customStyle="1">
    <w:name w:val="VA_Figure_Caption"/>
    <w:basedOn w:val="Normal"/>
    <w:next w:val="Normal"/>
    <w:qFormat/>
    <w:rsid w:val="001f21a8"/>
    <w:pPr>
      <w:widowControl/>
      <w:spacing w:lineRule="auto" w:line="480" w:before="0" w:after="200"/>
    </w:pPr>
    <w:rPr>
      <w:rFonts w:ascii="Times" w:hAnsi="Times" w:eastAsia="SimSun" w:cs="Times New Roman"/>
      <w:kern w:val="0"/>
      <w:sz w:val="24"/>
      <w:szCs w:val="24"/>
      <w:lang w:eastAsia="en-US"/>
    </w:rPr>
  </w:style>
  <w:style w:type="paragraph" w:styleId="VBChartTitle" w:customStyle="1">
    <w:name w:val="VB_Chart_Title"/>
    <w:basedOn w:val="Normal"/>
    <w:next w:val="Normal"/>
    <w:qFormat/>
    <w:rsid w:val="001f21a8"/>
    <w:pPr>
      <w:widowControl/>
      <w:spacing w:lineRule="auto" w:line="480" w:before="0" w:after="200"/>
    </w:pPr>
    <w:rPr>
      <w:rFonts w:ascii="Times" w:hAnsi="Times" w:eastAsia="SimSun" w:cs="Times New Roman"/>
      <w:kern w:val="0"/>
      <w:sz w:val="24"/>
      <w:szCs w:val="24"/>
      <w:lang w:eastAsia="en-US"/>
    </w:rPr>
  </w:style>
  <w:style w:type="paragraph" w:styleId="FETableFootnote" w:customStyle="1">
    <w:name w:val="FE_Table_Footnote"/>
    <w:basedOn w:val="Normal"/>
    <w:next w:val="Normal"/>
    <w:qFormat/>
    <w:rsid w:val="001f21a8"/>
    <w:pPr>
      <w:widowControl/>
      <w:spacing w:before="0" w:after="200"/>
      <w:ind w:firstLine="187"/>
    </w:pPr>
    <w:rPr>
      <w:rFonts w:ascii="Times" w:hAnsi="Times" w:eastAsia="SimSun" w:cs="Times New Roman"/>
      <w:kern w:val="0"/>
      <w:sz w:val="24"/>
      <w:szCs w:val="24"/>
      <w:lang w:eastAsia="en-US"/>
    </w:rPr>
  </w:style>
  <w:style w:type="paragraph" w:styleId="FCChartFootnote" w:customStyle="1">
    <w:name w:val="FC_Chart_Footnote"/>
    <w:basedOn w:val="Normal"/>
    <w:next w:val="Normal"/>
    <w:qFormat/>
    <w:rsid w:val="001f21a8"/>
    <w:pPr>
      <w:widowControl/>
      <w:spacing w:before="0" w:after="200"/>
      <w:ind w:firstLine="187"/>
    </w:pPr>
    <w:rPr>
      <w:rFonts w:ascii="Times" w:hAnsi="Times" w:eastAsia="SimSun" w:cs="Times New Roman"/>
      <w:kern w:val="0"/>
      <w:sz w:val="24"/>
      <w:szCs w:val="24"/>
      <w:lang w:eastAsia="en-US"/>
    </w:rPr>
  </w:style>
  <w:style w:type="paragraph" w:styleId="FDSchemeFootnote" w:customStyle="1">
    <w:name w:val="FD_Scheme_Footnote"/>
    <w:basedOn w:val="Normal"/>
    <w:next w:val="Normal"/>
    <w:qFormat/>
    <w:rsid w:val="001f21a8"/>
    <w:pPr>
      <w:widowControl/>
      <w:spacing w:before="0" w:after="200"/>
      <w:ind w:firstLine="187"/>
    </w:pPr>
    <w:rPr>
      <w:rFonts w:ascii="Times" w:hAnsi="Times" w:eastAsia="SimSun" w:cs="Times New Roman"/>
      <w:kern w:val="0"/>
      <w:sz w:val="24"/>
      <w:szCs w:val="24"/>
      <w:lang w:eastAsia="en-US"/>
    </w:rPr>
  </w:style>
  <w:style w:type="paragraph" w:styleId="TCTableBody" w:customStyle="1">
    <w:name w:val="TC_Table_Body"/>
    <w:basedOn w:val="Normal"/>
    <w:qFormat/>
    <w:rsid w:val="001f21a8"/>
    <w:pPr>
      <w:widowControl/>
      <w:spacing w:before="0" w:after="200"/>
    </w:pPr>
    <w:rPr>
      <w:rFonts w:ascii="Times" w:hAnsi="Times" w:eastAsia="SimSun" w:cs="Times New Roman"/>
      <w:kern w:val="0"/>
      <w:sz w:val="24"/>
      <w:szCs w:val="24"/>
      <w:lang w:eastAsia="en-US"/>
    </w:rPr>
  </w:style>
  <w:style w:type="paragraph" w:styleId="AFTitleRunningHead" w:customStyle="1">
    <w:name w:val="AF_Title_Running_Head"/>
    <w:basedOn w:val="Normal"/>
    <w:next w:val="TAMainText"/>
    <w:uiPriority w:val="99"/>
    <w:qFormat/>
    <w:rsid w:val="001f21a8"/>
    <w:pPr>
      <w:widowControl/>
      <w:spacing w:lineRule="auto" w:line="480" w:before="0" w:after="200"/>
    </w:pPr>
    <w:rPr>
      <w:rFonts w:ascii="Times" w:hAnsi="Times" w:eastAsia="SimSun" w:cs="Times New Roman"/>
      <w:kern w:val="0"/>
      <w:sz w:val="24"/>
      <w:szCs w:val="24"/>
      <w:lang w:eastAsia="en-US"/>
    </w:rPr>
  </w:style>
  <w:style w:type="paragraph" w:styleId="BEAuthorBiography" w:customStyle="1">
    <w:name w:val="BE_Author_Biography"/>
    <w:basedOn w:val="Normal"/>
    <w:qFormat/>
    <w:rsid w:val="001f21a8"/>
    <w:pPr>
      <w:widowControl/>
      <w:spacing w:lineRule="auto" w:line="480" w:before="0" w:after="200"/>
    </w:pPr>
    <w:rPr>
      <w:rFonts w:ascii="Times" w:hAnsi="Times" w:eastAsia="SimSun" w:cs="Times New Roman"/>
      <w:kern w:val="0"/>
      <w:sz w:val="24"/>
      <w:szCs w:val="24"/>
      <w:lang w:eastAsia="en-US"/>
    </w:rPr>
  </w:style>
  <w:style w:type="paragraph" w:styleId="FACorrespondingAuthorFootnote" w:customStyle="1">
    <w:name w:val="FA_Corresponding_Author_Footnote"/>
    <w:basedOn w:val="Normal"/>
    <w:next w:val="TAMainText"/>
    <w:qFormat/>
    <w:rsid w:val="001f21a8"/>
    <w:pPr>
      <w:widowControl/>
      <w:spacing w:lineRule="auto" w:line="480" w:before="0" w:after="200"/>
    </w:pPr>
    <w:rPr>
      <w:rFonts w:ascii="Times" w:hAnsi="Times" w:eastAsia="SimSun" w:cs="Times New Roman"/>
      <w:kern w:val="0"/>
      <w:sz w:val="24"/>
      <w:szCs w:val="24"/>
      <w:lang w:eastAsia="en-US"/>
    </w:rPr>
  </w:style>
  <w:style w:type="paragraph" w:styleId="SNSynopsisTOC" w:customStyle="1">
    <w:name w:val="SN_Synopsis_TOC"/>
    <w:basedOn w:val="Normal"/>
    <w:qFormat/>
    <w:rsid w:val="001f21a8"/>
    <w:pPr>
      <w:widowControl/>
      <w:spacing w:lineRule="auto" w:line="480" w:before="0" w:after="200"/>
    </w:pPr>
    <w:rPr>
      <w:rFonts w:ascii="Times" w:hAnsi="Times" w:eastAsia="SimSun" w:cs="Times New Roman"/>
      <w:kern w:val="0"/>
      <w:sz w:val="24"/>
      <w:szCs w:val="24"/>
      <w:lang w:eastAsia="en-US"/>
    </w:rPr>
  </w:style>
  <w:style w:type="paragraph" w:styleId="BGKeywords" w:customStyle="1">
    <w:name w:val="BG_Keywords"/>
    <w:basedOn w:val="Normal"/>
    <w:qFormat/>
    <w:rsid w:val="001f21a8"/>
    <w:pPr>
      <w:widowControl/>
      <w:spacing w:lineRule="auto" w:line="480" w:before="0" w:after="200"/>
    </w:pPr>
    <w:rPr>
      <w:rFonts w:ascii="Times" w:hAnsi="Times" w:eastAsia="SimSun" w:cs="Times New Roman"/>
      <w:kern w:val="0"/>
      <w:sz w:val="24"/>
      <w:szCs w:val="24"/>
      <w:lang w:eastAsia="en-US"/>
    </w:rPr>
  </w:style>
  <w:style w:type="paragraph" w:styleId="BHBriefs" w:customStyle="1">
    <w:name w:val="BH_Briefs"/>
    <w:basedOn w:val="Normal"/>
    <w:qFormat/>
    <w:rsid w:val="001f21a8"/>
    <w:pPr>
      <w:widowControl/>
      <w:spacing w:lineRule="auto" w:line="480" w:before="0" w:after="200"/>
    </w:pPr>
    <w:rPr>
      <w:rFonts w:ascii="Times" w:hAnsi="Times" w:eastAsia="SimSun" w:cs="Times New Roman"/>
      <w:kern w:val="0"/>
      <w:sz w:val="24"/>
      <w:szCs w:val="24"/>
      <w:lang w:eastAsia="en-US"/>
    </w:rPr>
  </w:style>
  <w:style w:type="paragraph" w:styleId="StyleFACorrespondingAuthorFootnote7pt" w:customStyle="1">
    <w:name w:val="Style FA_Corresponding_Author_Footnote + 7 pt"/>
    <w:basedOn w:val="Normal"/>
    <w:next w:val="BGKeywords"/>
    <w:link w:val="StyleFACorrespondingAuthorFootnote7ptChar"/>
    <w:autoRedefine/>
    <w:qFormat/>
    <w:rsid w:val="001f21a8"/>
    <w:pPr>
      <w:widowControl/>
      <w:jc w:val="left"/>
    </w:pPr>
    <w:rPr>
      <w:rFonts w:ascii="Arno Pro" w:hAnsi="Arno Pro" w:eastAsia="SimSun" w:cs="Times New Roman"/>
      <w:sz w:val="18"/>
      <w:szCs w:val="24"/>
      <w:lang w:eastAsia="en-US"/>
    </w:rPr>
  </w:style>
  <w:style w:type="paragraph" w:styleId="FAAuthorInfoSubtitle" w:customStyle="1">
    <w:name w:val="FA_Author_Info_Subtitle"/>
    <w:basedOn w:val="Normal"/>
    <w:link w:val="FAAuthorInfoSubtitleChar"/>
    <w:autoRedefine/>
    <w:qFormat/>
    <w:rsid w:val="001f21a8"/>
    <w:pPr>
      <w:widowControl/>
      <w:spacing w:lineRule="auto" w:line="480" w:before="120" w:after="60"/>
      <w:jc w:val="left"/>
    </w:pPr>
    <w:rPr>
      <w:rFonts w:ascii="Times" w:hAnsi="Times" w:eastAsia="SimSun" w:cs="Times New Roman"/>
      <w:b/>
      <w:kern w:val="0"/>
      <w:sz w:val="24"/>
      <w:szCs w:val="24"/>
      <w:lang w:eastAsia="en-US"/>
    </w:rPr>
  </w:style>
  <w:style w:type="paragraph" w:styleId="Default" w:customStyle="1">
    <w:name w:val="Default"/>
    <w:qFormat/>
    <w:rsid w:val="001f21a8"/>
    <w:pPr>
      <w:widowControl/>
      <w:suppressAutoHyphens w:val="true"/>
      <w:bidi w:val="0"/>
      <w:spacing w:before="0" w:after="0"/>
      <w:jc w:val="left"/>
    </w:pPr>
    <w:rPr>
      <w:rFonts w:ascii="Symbol" w:hAnsi="Symbol" w:eastAsia="SimSun" w:cs="Symbol"/>
      <w:color w:val="000000"/>
      <w:kern w:val="0"/>
      <w:sz w:val="24"/>
      <w:szCs w:val="24"/>
      <w:lang w:val="en-US" w:eastAsia="en-US" w:bidi="ar-SA"/>
    </w:rPr>
  </w:style>
  <w:style w:type="paragraph" w:styleId="NormalWeb">
    <w:name w:val="Normal (Web)"/>
    <w:basedOn w:val="Normal"/>
    <w:uiPriority w:val="99"/>
    <w:semiHidden/>
    <w:unhideWhenUsed/>
    <w:qFormat/>
    <w:rsid w:val="001f21a8"/>
    <w:pPr>
      <w:widowControl/>
      <w:spacing w:before="0" w:after="200"/>
    </w:pPr>
    <w:rPr>
      <w:rFonts w:eastAsia="SimSun" w:cs="Times New Roman"/>
      <w:kern w:val="0"/>
      <w:sz w:val="24"/>
      <w:szCs w:val="24"/>
      <w:lang w:eastAsia="en-US"/>
    </w:rPr>
  </w:style>
  <w:style w:type="paragraph" w:styleId="Annotationtext">
    <w:name w:val="annotation text"/>
    <w:basedOn w:val="Normal"/>
    <w:link w:val="CommentTextChar"/>
    <w:semiHidden/>
    <w:unhideWhenUsed/>
    <w:qFormat/>
    <w:rsid w:val="001f21a8"/>
    <w:pPr>
      <w:widowControl/>
      <w:spacing w:before="0" w:after="200"/>
    </w:pPr>
    <w:rPr>
      <w:rFonts w:ascii="Times" w:hAnsi="Times" w:eastAsia="SimSun" w:cs="Times New Roman"/>
      <w:kern w:val="0"/>
      <w:sz w:val="20"/>
      <w:szCs w:val="24"/>
      <w:lang w:eastAsia="en-US"/>
    </w:rPr>
  </w:style>
  <w:style w:type="paragraph" w:styleId="Annotationsubject">
    <w:name w:val="annotation subject"/>
    <w:basedOn w:val="Annotationtext"/>
    <w:next w:val="Annotationtext"/>
    <w:link w:val="CommentSubjectChar"/>
    <w:semiHidden/>
    <w:unhideWhenUsed/>
    <w:qFormat/>
    <w:rsid w:val="001f21a8"/>
    <w:pPr/>
    <w:rPr>
      <w:b/>
      <w:bCs/>
    </w:rPr>
  </w:style>
  <w:style w:type="paragraph" w:styleId="EndNoteBibliographyTitle" w:customStyle="1">
    <w:name w:val="EndNote Bibliography Title"/>
    <w:basedOn w:val="Normal"/>
    <w:qFormat/>
    <w:rsid w:val="001f21a8"/>
    <w:pPr>
      <w:widowControl/>
      <w:jc w:val="center"/>
    </w:pPr>
    <w:rPr>
      <w:rFonts w:ascii="Times" w:hAnsi="Times" w:eastAsia="SimSun" w:cs="Times New Roman"/>
      <w:kern w:val="0"/>
      <w:sz w:val="24"/>
      <w:szCs w:val="24"/>
      <w:lang w:eastAsia="en-US"/>
    </w:rPr>
  </w:style>
  <w:style w:type="paragraph" w:styleId="EndNoteBibliography" w:customStyle="1">
    <w:name w:val="EndNote Bibliography"/>
    <w:basedOn w:val="Normal"/>
    <w:qFormat/>
    <w:rsid w:val="001f21a8"/>
    <w:pPr>
      <w:widowControl/>
      <w:spacing w:before="0" w:after="200"/>
      <w:jc w:val="left"/>
    </w:pPr>
    <w:rPr>
      <w:rFonts w:ascii="Times" w:hAnsi="Times" w:eastAsia="SimSun" w:cs="Times New Roman"/>
      <w:kern w:val="0"/>
      <w:sz w:val="24"/>
      <w:szCs w:val="24"/>
      <w:lang w:eastAsia="en-US"/>
    </w:rPr>
  </w:style>
  <w:style w:type="paragraph" w:styleId="Revision">
    <w:name w:val="Revision"/>
    <w:uiPriority w:val="99"/>
    <w:semiHidden/>
    <w:qFormat/>
    <w:rsid w:val="001f21a8"/>
    <w:pPr>
      <w:widowControl/>
      <w:suppressAutoHyphens w:val="true"/>
      <w:bidi w:val="0"/>
      <w:spacing w:before="0" w:after="0"/>
      <w:jc w:val="left"/>
    </w:pPr>
    <w:rPr>
      <w:rFonts w:ascii="Times" w:hAnsi="Times" w:eastAsia="SimSun" w:cs="Times New Roman"/>
      <w:color w:val="auto"/>
      <w:kern w:val="0"/>
      <w:sz w:val="24"/>
      <w:szCs w:val="24"/>
      <w:lang w:val="en-US" w:eastAsia="en-US" w:bidi="ar-SA"/>
    </w:rPr>
  </w:style>
  <w:style w:type="paragraph" w:styleId="HTMLPreformatted">
    <w:name w:val="HTML Preformatted"/>
    <w:basedOn w:val="Normal"/>
    <w:link w:val="HTMLPreformattedChar"/>
    <w:semiHidden/>
    <w:unhideWhenUsed/>
    <w:qFormat/>
    <w:rsid w:val="001f21a8"/>
    <w:pPr>
      <w:widowControl/>
      <w:spacing w:before="0" w:after="200"/>
    </w:pPr>
    <w:rPr>
      <w:rFonts w:ascii="Courier New" w:hAnsi="Courier New" w:eastAsia="SimSun" w:cs="Courier New"/>
      <w:kern w:val="0"/>
      <w:sz w:val="20"/>
      <w:szCs w:val="20"/>
      <w:lang w:eastAsia="en-US"/>
    </w:rPr>
  </w:style>
  <w:style w:type="paragraph" w:styleId="TOCHeading">
    <w:name w:val="TOC Heading"/>
    <w:basedOn w:val="Heading1"/>
    <w:next w:val="Normal"/>
    <w:uiPriority w:val="39"/>
    <w:unhideWhenUsed/>
    <w:qFormat/>
    <w:rsid w:val="008049fb"/>
    <w:pPr>
      <w:widowControl/>
      <w:spacing w:lineRule="auto" w:line="276" w:before="480" w:after="0"/>
      <w:jc w:val="left"/>
    </w:pPr>
    <w:rPr>
      <w:rFonts w:ascii="Cambria" w:hAnsi="Cambria" w:eastAsia="宋体" w:cs="" w:asciiTheme="majorHAnsi" w:cstheme="majorBidi" w:eastAsiaTheme="majorEastAsia" w:hAnsiTheme="majorHAnsi"/>
      <w:b w:val="false"/>
      <w:bCs/>
      <w:color w:val="365F91" w:themeColor="accent1" w:themeShade="bf"/>
      <w:kern w:val="0"/>
      <w:szCs w:val="28"/>
    </w:rPr>
  </w:style>
  <w:style w:type="paragraph" w:styleId="Contents1">
    <w:name w:val="TOC 1"/>
    <w:basedOn w:val="Normal"/>
    <w:next w:val="Normal"/>
    <w:autoRedefine/>
    <w:uiPriority w:val="39"/>
    <w:unhideWhenUsed/>
    <w:rsid w:val="008049fb"/>
    <w:pPr/>
    <w:rPr/>
  </w:style>
  <w:style w:type="numbering" w:styleId="NoList" w:default="1">
    <w:name w:val="No List"/>
    <w:uiPriority w:val="99"/>
    <w:semiHidden/>
    <w:unhideWhenUsed/>
    <w:qFormat/>
  </w:style>
  <w:style w:type="numbering" w:styleId="1" w:customStyle="1">
    <w:name w:val="无列表1"/>
    <w:uiPriority w:val="99"/>
    <w:semiHidden/>
    <w:unhideWhenUsed/>
    <w:qFormat/>
    <w:rsid w:val="001f21a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a57c5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网格型1"/>
    <w:basedOn w:val="TableNormal"/>
    <w:uiPriority w:val="59"/>
    <w:rsid w:val="001f21a8"/>
    <w:rPr>
      <w:lang w:eastAsia="en-US"/>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3">
    <w:name w:val="Grid Table 4 Accent 3"/>
    <w:basedOn w:val="TableNormal"/>
    <w:uiPriority w:val="49"/>
    <w:rsid w:val="00347481"/>
    <w:rPr>
      <w:rFonts w:eastAsiaTheme="minorHAnsi"/>
      <w:lang w:eastAsia="en-US"/>
      <w:sz w:val="22"/>
    </w:r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Pr/>
    </w:tblStylePr>
    <w:tblStylePr w:type="lastCol">
      <w:rPr>
        <w:b/>
        <w:bCs/>
      </w:rPr>
      <w:tbl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f62093"/>
    <w:rPr>
      <w:lang w:eastAsia="en-US"/>
      <w:szCs w:val="20"/>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oleObject" Target="embeddings/oleObject4.bin"/><Relationship Id="rId13" Type="http://schemas.openxmlformats.org/officeDocument/2006/relationships/image" Target="media/image8.wmf"/><Relationship Id="rId14" Type="http://schemas.openxmlformats.org/officeDocument/2006/relationships/image" Target="media/image9.png"/><Relationship Id="rId15" Type="http://schemas.openxmlformats.org/officeDocument/2006/relationships/oleObject" Target="embeddings/oleObject5.bin"/><Relationship Id="rId16" Type="http://schemas.openxmlformats.org/officeDocument/2006/relationships/image" Target="media/image10.wm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D90C7C-28A5-4C9B-A47C-5662D62AA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Application>LibreOffice/6.4.7.2$Linux_X86_64 LibreOffice_project/639b8ac485750d5696d7590a72ef1b496725cfb5</Application>
  <Pages>15</Pages>
  <Words>618</Words>
  <Characters>4200</Characters>
  <CharactersWithSpaces>4754</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2020-05-23T16:04:00Z</dcterms:created>
  <dc:creator>jludavid</dc:creator>
  <dc:description/>
  <dc:language>en-US</dc:language>
  <cp:lastModifiedBy/>
  <cp:lastPrinted>2020-09-28T09:34:07Z</cp:lastPrinted>
  <dcterms:modified xsi:type="dcterms:W3CDTF">2020-10-30T13:35:09Z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