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5E11B">
      <w:pPr>
        <w:spacing w:line="360" w:lineRule="auto"/>
        <w:jc w:val="center"/>
        <w:rPr>
          <w:rFonts w:ascii="楷体_GB2312" w:eastAsia="楷体_GB2312"/>
          <w:b/>
          <w:sz w:val="48"/>
          <w:szCs w:val="48"/>
        </w:rPr>
      </w:pPr>
      <w:r>
        <w:rPr>
          <w:rFonts w:hint="eastAsia" w:ascii="楷体_GB2312" w:eastAsia="楷体_GB2312"/>
          <w:b/>
          <w:sz w:val="48"/>
          <w:szCs w:val="48"/>
        </w:rPr>
        <w:t>安徽大学集成电路学院</w:t>
      </w:r>
    </w:p>
    <w:p w14:paraId="5E397FBB">
      <w:pPr>
        <w:spacing w:line="360" w:lineRule="auto"/>
        <w:jc w:val="center"/>
        <w:rPr>
          <w:rFonts w:ascii="楷体_GB2312" w:eastAsia="楷体_GB2312"/>
          <w:b/>
          <w:sz w:val="48"/>
          <w:szCs w:val="48"/>
        </w:rPr>
      </w:pPr>
      <w:r>
        <w:rPr>
          <w:rFonts w:hint="eastAsia" w:ascii="楷体_GB2312" w:eastAsia="楷体_GB2312"/>
          <w:b/>
          <w:sz w:val="48"/>
          <w:szCs w:val="48"/>
        </w:rPr>
        <w:t>《半导体器件与工艺课程设计》报告</w:t>
      </w:r>
    </w:p>
    <w:tbl>
      <w:tblPr>
        <w:tblStyle w:val="6"/>
        <w:tblW w:w="8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2"/>
        <w:gridCol w:w="1750"/>
        <w:gridCol w:w="992"/>
        <w:gridCol w:w="1418"/>
        <w:gridCol w:w="1053"/>
        <w:gridCol w:w="364"/>
        <w:gridCol w:w="669"/>
        <w:gridCol w:w="1282"/>
      </w:tblGrid>
      <w:tr w14:paraId="54D7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l2br w:val="nil"/>
              <w:tr2bl w:val="nil"/>
            </w:tcBorders>
            <w:vAlign w:val="center"/>
          </w:tcPr>
          <w:p w14:paraId="5EE6083E">
            <w:pPr>
              <w:spacing w:line="360" w:lineRule="auto"/>
              <w:jc w:val="center"/>
              <w:rPr>
                <w:kern w:val="0"/>
                <w:sz w:val="20"/>
              </w:rPr>
            </w:pPr>
            <w:r>
              <w:rPr>
                <w:rFonts w:hint="eastAsia"/>
                <w:kern w:val="0"/>
                <w:sz w:val="20"/>
              </w:rPr>
              <w:t>题目</w:t>
            </w:r>
          </w:p>
        </w:tc>
        <w:tc>
          <w:tcPr>
            <w:tcW w:w="5213" w:type="dxa"/>
            <w:gridSpan w:val="4"/>
            <w:tcBorders>
              <w:tl2br w:val="nil"/>
              <w:tr2bl w:val="nil"/>
            </w:tcBorders>
          </w:tcPr>
          <w:p w14:paraId="39D70E29">
            <w:pPr>
              <w:spacing w:line="360" w:lineRule="auto"/>
              <w:rPr>
                <w:kern w:val="0"/>
                <w:sz w:val="20"/>
              </w:rPr>
            </w:pPr>
            <w:r>
              <w:rPr>
                <w:rFonts w:hint="eastAsia"/>
                <w:kern w:val="0"/>
                <w:sz w:val="20"/>
              </w:rPr>
              <w:t>双极型晶体管（</w:t>
            </w:r>
            <w:r>
              <w:rPr>
                <w:kern w:val="0"/>
                <w:sz w:val="20"/>
              </w:rPr>
              <w:t>BJT</w:t>
            </w:r>
            <w:r>
              <w:rPr>
                <w:rFonts w:hint="eastAsia"/>
                <w:kern w:val="0"/>
                <w:sz w:val="20"/>
              </w:rPr>
              <w:t>）工艺仿真与直流特性仿真</w:t>
            </w:r>
          </w:p>
        </w:tc>
        <w:tc>
          <w:tcPr>
            <w:tcW w:w="1033" w:type="dxa"/>
            <w:gridSpan w:val="2"/>
            <w:tcBorders>
              <w:tl2br w:val="nil"/>
              <w:tr2bl w:val="nil"/>
            </w:tcBorders>
            <w:vAlign w:val="center"/>
          </w:tcPr>
          <w:p w14:paraId="0A471A5B">
            <w:pPr>
              <w:spacing w:line="360" w:lineRule="auto"/>
              <w:jc w:val="center"/>
              <w:rPr>
                <w:kern w:val="0"/>
                <w:sz w:val="20"/>
              </w:rPr>
            </w:pPr>
            <w:r>
              <w:rPr>
                <w:rFonts w:hint="eastAsia"/>
                <w:kern w:val="0"/>
                <w:sz w:val="20"/>
              </w:rPr>
              <w:t>日期</w:t>
            </w:r>
          </w:p>
        </w:tc>
        <w:tc>
          <w:tcPr>
            <w:tcW w:w="1282" w:type="dxa"/>
            <w:tcBorders>
              <w:tl2br w:val="nil"/>
              <w:tr2bl w:val="nil"/>
            </w:tcBorders>
            <w:vAlign w:val="center"/>
          </w:tcPr>
          <w:p w14:paraId="64CAD844">
            <w:pPr>
              <w:spacing w:line="360" w:lineRule="auto"/>
              <w:rPr>
                <w:rFonts w:hint="default" w:eastAsia="宋体"/>
                <w:kern w:val="0"/>
                <w:sz w:val="20"/>
                <w:lang w:val="en-US" w:eastAsia="zh-CN"/>
              </w:rPr>
            </w:pPr>
            <w:r>
              <w:rPr>
                <w:rFonts w:hint="eastAsia"/>
                <w:kern w:val="0"/>
                <w:sz w:val="20"/>
                <w:lang w:val="en-US" w:eastAsia="zh-CN"/>
              </w:rPr>
              <w:t>2025/12/14</w:t>
            </w:r>
          </w:p>
        </w:tc>
      </w:tr>
      <w:tr w14:paraId="42DD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l2br w:val="nil"/>
              <w:tr2bl w:val="nil"/>
            </w:tcBorders>
            <w:vAlign w:val="center"/>
          </w:tcPr>
          <w:p w14:paraId="7013027A">
            <w:pPr>
              <w:spacing w:line="360" w:lineRule="auto"/>
              <w:jc w:val="center"/>
              <w:rPr>
                <w:kern w:val="0"/>
                <w:sz w:val="20"/>
              </w:rPr>
            </w:pPr>
            <w:r>
              <w:rPr>
                <w:rFonts w:hint="eastAsia"/>
                <w:kern w:val="0"/>
                <w:sz w:val="20"/>
              </w:rPr>
              <w:t>专业班级</w:t>
            </w:r>
          </w:p>
        </w:tc>
        <w:tc>
          <w:tcPr>
            <w:tcW w:w="1750" w:type="dxa"/>
            <w:tcBorders>
              <w:tl2br w:val="nil"/>
              <w:tr2bl w:val="nil"/>
            </w:tcBorders>
            <w:vAlign w:val="center"/>
          </w:tcPr>
          <w:p w14:paraId="2452F8DC">
            <w:pPr>
              <w:spacing w:line="360" w:lineRule="auto"/>
              <w:jc w:val="center"/>
              <w:rPr>
                <w:rFonts w:hint="default" w:eastAsia="宋体"/>
                <w:kern w:val="0"/>
                <w:sz w:val="20"/>
                <w:lang w:val="en-US" w:eastAsia="zh-CN"/>
              </w:rPr>
            </w:pPr>
            <w:r>
              <w:rPr>
                <w:rFonts w:hint="eastAsia"/>
                <w:kern w:val="0"/>
                <w:sz w:val="20"/>
                <w:lang w:val="en-US" w:eastAsia="zh-CN"/>
              </w:rPr>
              <w:t>集成电路设计与集成系统  一班</w:t>
            </w:r>
          </w:p>
        </w:tc>
        <w:tc>
          <w:tcPr>
            <w:tcW w:w="992" w:type="dxa"/>
            <w:tcBorders>
              <w:tl2br w:val="nil"/>
              <w:tr2bl w:val="nil"/>
            </w:tcBorders>
            <w:vAlign w:val="center"/>
          </w:tcPr>
          <w:p w14:paraId="1E21D130">
            <w:pPr>
              <w:spacing w:line="360" w:lineRule="auto"/>
              <w:jc w:val="center"/>
              <w:rPr>
                <w:kern w:val="0"/>
                <w:sz w:val="20"/>
              </w:rPr>
            </w:pPr>
            <w:r>
              <w:rPr>
                <w:rFonts w:hint="eastAsia"/>
                <w:kern w:val="0"/>
                <w:sz w:val="20"/>
              </w:rPr>
              <w:t>学号</w:t>
            </w:r>
          </w:p>
        </w:tc>
        <w:tc>
          <w:tcPr>
            <w:tcW w:w="1418" w:type="dxa"/>
            <w:tcBorders>
              <w:tl2br w:val="nil"/>
              <w:tr2bl w:val="nil"/>
            </w:tcBorders>
            <w:vAlign w:val="center"/>
          </w:tcPr>
          <w:p w14:paraId="1262D9EF">
            <w:pPr>
              <w:spacing w:line="360" w:lineRule="auto"/>
              <w:jc w:val="center"/>
              <w:rPr>
                <w:rFonts w:hint="default" w:eastAsia="宋体"/>
                <w:kern w:val="0"/>
                <w:sz w:val="20"/>
                <w:lang w:val="en-US" w:eastAsia="zh-CN"/>
              </w:rPr>
            </w:pPr>
            <w:r>
              <w:rPr>
                <w:rFonts w:hint="eastAsia"/>
                <w:kern w:val="0"/>
                <w:sz w:val="20"/>
                <w:lang w:val="en-US" w:eastAsia="zh-CN"/>
              </w:rPr>
              <w:t>WB2324093</w:t>
            </w:r>
          </w:p>
        </w:tc>
        <w:tc>
          <w:tcPr>
            <w:tcW w:w="1417" w:type="dxa"/>
            <w:gridSpan w:val="2"/>
            <w:tcBorders>
              <w:tl2br w:val="nil"/>
              <w:tr2bl w:val="nil"/>
            </w:tcBorders>
            <w:vAlign w:val="center"/>
          </w:tcPr>
          <w:p w14:paraId="754F61D7">
            <w:pPr>
              <w:spacing w:line="360" w:lineRule="auto"/>
              <w:jc w:val="center"/>
              <w:rPr>
                <w:kern w:val="0"/>
                <w:sz w:val="20"/>
              </w:rPr>
            </w:pPr>
            <w:r>
              <w:rPr>
                <w:rFonts w:hint="eastAsia"/>
                <w:kern w:val="0"/>
                <w:sz w:val="20"/>
              </w:rPr>
              <w:t>姓名</w:t>
            </w:r>
          </w:p>
        </w:tc>
        <w:tc>
          <w:tcPr>
            <w:tcW w:w="1951" w:type="dxa"/>
            <w:gridSpan w:val="2"/>
            <w:tcBorders>
              <w:tl2br w:val="nil"/>
              <w:tr2bl w:val="nil"/>
            </w:tcBorders>
            <w:vAlign w:val="center"/>
          </w:tcPr>
          <w:p w14:paraId="016961E8">
            <w:pPr>
              <w:spacing w:line="360" w:lineRule="auto"/>
              <w:jc w:val="distribute"/>
              <w:rPr>
                <w:rFonts w:hint="default" w:eastAsia="宋体"/>
                <w:kern w:val="0"/>
                <w:sz w:val="20"/>
                <w:lang w:val="en-US" w:eastAsia="zh-CN"/>
              </w:rPr>
            </w:pPr>
            <w:r>
              <w:rPr>
                <w:rFonts w:hint="eastAsia"/>
                <w:kern w:val="0"/>
                <w:sz w:val="20"/>
                <w:lang w:val="en-US" w:eastAsia="zh-CN"/>
              </w:rPr>
              <w:t>郑好</w:t>
            </w:r>
          </w:p>
        </w:tc>
      </w:tr>
      <w:tr w14:paraId="11752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222" w:type="dxa"/>
            <w:vMerge w:val="restart"/>
            <w:tcBorders>
              <w:tl2br w:val="nil"/>
              <w:tr2bl w:val="nil"/>
            </w:tcBorders>
            <w:vAlign w:val="center"/>
          </w:tcPr>
          <w:p w14:paraId="4CF0D938">
            <w:pPr>
              <w:spacing w:line="360" w:lineRule="auto"/>
              <w:jc w:val="center"/>
              <w:rPr>
                <w:kern w:val="0"/>
                <w:sz w:val="20"/>
              </w:rPr>
            </w:pPr>
            <w:r>
              <w:rPr>
                <w:rFonts w:hint="eastAsia"/>
                <w:kern w:val="0"/>
                <w:sz w:val="20"/>
              </w:rPr>
              <w:t>评语</w:t>
            </w:r>
          </w:p>
        </w:tc>
        <w:tc>
          <w:tcPr>
            <w:tcW w:w="6246" w:type="dxa"/>
            <w:gridSpan w:val="6"/>
            <w:vMerge w:val="restart"/>
            <w:tcBorders>
              <w:tl2br w:val="nil"/>
              <w:tr2bl w:val="nil"/>
            </w:tcBorders>
            <w:vAlign w:val="center"/>
          </w:tcPr>
          <w:p w14:paraId="4ECA2517">
            <w:pPr>
              <w:spacing w:line="360" w:lineRule="auto"/>
              <w:jc w:val="center"/>
              <w:rPr>
                <w:kern w:val="0"/>
                <w:sz w:val="20"/>
              </w:rPr>
            </w:pPr>
          </w:p>
        </w:tc>
        <w:tc>
          <w:tcPr>
            <w:tcW w:w="1282" w:type="dxa"/>
            <w:tcBorders>
              <w:tl2br w:val="nil"/>
              <w:tr2bl w:val="nil"/>
            </w:tcBorders>
            <w:vAlign w:val="center"/>
          </w:tcPr>
          <w:p w14:paraId="3BFDC4D6">
            <w:pPr>
              <w:spacing w:line="360" w:lineRule="auto"/>
              <w:jc w:val="center"/>
              <w:rPr>
                <w:kern w:val="0"/>
                <w:sz w:val="20"/>
              </w:rPr>
            </w:pPr>
            <w:r>
              <w:rPr>
                <w:rFonts w:hint="eastAsia"/>
                <w:kern w:val="0"/>
                <w:sz w:val="20"/>
              </w:rPr>
              <w:t>评分</w:t>
            </w:r>
          </w:p>
        </w:tc>
      </w:tr>
      <w:tr w14:paraId="60EF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222" w:type="dxa"/>
            <w:vMerge w:val="continue"/>
            <w:tcBorders>
              <w:tl2br w:val="nil"/>
              <w:tr2bl w:val="nil"/>
            </w:tcBorders>
          </w:tcPr>
          <w:p w14:paraId="571833FA">
            <w:pPr>
              <w:spacing w:line="360" w:lineRule="auto"/>
              <w:jc w:val="center"/>
            </w:pPr>
          </w:p>
        </w:tc>
        <w:tc>
          <w:tcPr>
            <w:tcW w:w="6246" w:type="dxa"/>
            <w:gridSpan w:val="6"/>
            <w:vMerge w:val="continue"/>
            <w:tcBorders>
              <w:tl2br w:val="nil"/>
              <w:tr2bl w:val="nil"/>
            </w:tcBorders>
          </w:tcPr>
          <w:p w14:paraId="568EF242">
            <w:pPr>
              <w:spacing w:line="360" w:lineRule="auto"/>
              <w:jc w:val="center"/>
            </w:pPr>
          </w:p>
        </w:tc>
        <w:tc>
          <w:tcPr>
            <w:tcW w:w="1282" w:type="dxa"/>
            <w:tcBorders>
              <w:tl2br w:val="nil"/>
              <w:tr2bl w:val="nil"/>
            </w:tcBorders>
          </w:tcPr>
          <w:p w14:paraId="44F0B228">
            <w:pPr>
              <w:spacing w:line="360" w:lineRule="auto"/>
              <w:jc w:val="center"/>
              <w:rPr>
                <w:kern w:val="0"/>
                <w:sz w:val="20"/>
              </w:rPr>
            </w:pPr>
          </w:p>
        </w:tc>
      </w:tr>
      <w:tr w14:paraId="1D6AA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4" w:hRule="atLeast"/>
          <w:jc w:val="center"/>
        </w:trPr>
        <w:tc>
          <w:tcPr>
            <w:tcW w:w="8750" w:type="dxa"/>
            <w:gridSpan w:val="8"/>
            <w:tcBorders>
              <w:tl2br w:val="nil"/>
              <w:tr2bl w:val="nil"/>
            </w:tcBorders>
          </w:tcPr>
          <w:p w14:paraId="5E91B1E2">
            <w:pPr>
              <w:spacing w:line="360" w:lineRule="auto"/>
              <w:jc w:val="center"/>
              <w:rPr>
                <w:rFonts w:hint="eastAsia"/>
                <w:b/>
                <w:kern w:val="0"/>
                <w:sz w:val="32"/>
                <w:szCs w:val="32"/>
              </w:rPr>
            </w:pPr>
            <w:r>
              <w:rPr>
                <w:rFonts w:hint="eastAsia"/>
                <w:b/>
                <w:kern w:val="0"/>
                <w:sz w:val="32"/>
                <w:szCs w:val="32"/>
              </w:rPr>
              <w:t>【课程设计目的与主要内容】</w:t>
            </w:r>
          </w:p>
          <w:p w14:paraId="1A969ECF">
            <w:pPr>
              <w:jc w:val="center"/>
              <w:rPr>
                <w:rFonts w:hint="eastAsia"/>
                <w:b/>
                <w:kern w:val="0"/>
                <w:sz w:val="32"/>
                <w:szCs w:val="32"/>
              </w:rPr>
            </w:pPr>
            <w:r>
              <w:rPr>
                <w:rFonts w:hint="eastAsia" w:ascii="等线" w:hAnsi="等线" w:eastAsia="等线" w:cs="等线"/>
                <w:b/>
                <w:bCs/>
                <w:sz w:val="24"/>
                <w:szCs w:val="28"/>
              </w:rPr>
              <w:t>（一）双极型晶体管工艺流程设计</w:t>
            </w:r>
          </w:p>
          <w:p w14:paraId="3FE118E2">
            <w:pPr>
              <w:numPr>
                <w:ilvl w:val="0"/>
                <w:numId w:val="1"/>
              </w:numPr>
              <w:spacing w:line="360" w:lineRule="auto"/>
              <w:ind w:firstLine="201" w:firstLineChars="100"/>
              <w:jc w:val="left"/>
              <w:rPr>
                <w:rFonts w:hint="eastAsia"/>
                <w:b w:val="0"/>
                <w:bCs/>
                <w:kern w:val="0"/>
                <w:sz w:val="20"/>
                <w:lang w:val="en-US" w:eastAsia="zh-CN"/>
              </w:rPr>
            </w:pPr>
            <w:r>
              <w:rPr>
                <w:rFonts w:hint="eastAsia"/>
                <w:b/>
                <w:kern w:val="0"/>
                <w:sz w:val="20"/>
                <w:lang w:val="en-US" w:eastAsia="zh-CN"/>
              </w:rPr>
              <w:t>实验目的</w:t>
            </w:r>
          </w:p>
          <w:p w14:paraId="0CA2DE1C">
            <w:pPr>
              <w:numPr>
                <w:ilvl w:val="0"/>
                <w:numId w:val="0"/>
              </w:numPr>
              <w:spacing w:line="360" w:lineRule="auto"/>
              <w:ind w:firstLine="400" w:firstLineChars="200"/>
              <w:jc w:val="left"/>
              <w:rPr>
                <w:rFonts w:hint="default"/>
                <w:b w:val="0"/>
                <w:bCs/>
                <w:kern w:val="0"/>
                <w:sz w:val="20"/>
                <w:lang w:val="en-US" w:eastAsia="zh-CN"/>
              </w:rPr>
            </w:pPr>
            <w:r>
              <w:rPr>
                <w:rFonts w:hint="default"/>
                <w:b w:val="0"/>
                <w:bCs/>
                <w:kern w:val="0"/>
                <w:sz w:val="20"/>
                <w:lang w:val="en-US" w:eastAsia="zh-CN"/>
              </w:rPr>
              <w:t>学会根据工艺和电学参数要求设计双极型晶体管结构</w:t>
            </w:r>
          </w:p>
          <w:p w14:paraId="2F0EAA4F">
            <w:pPr>
              <w:spacing w:line="360" w:lineRule="auto"/>
              <w:ind w:firstLine="400" w:firstLineChars="200"/>
              <w:jc w:val="left"/>
              <w:rPr>
                <w:rFonts w:hint="default"/>
                <w:b w:val="0"/>
                <w:bCs/>
                <w:kern w:val="0"/>
                <w:sz w:val="20"/>
                <w:lang w:val="en-US" w:eastAsia="zh-CN"/>
              </w:rPr>
            </w:pPr>
            <w:r>
              <w:rPr>
                <w:rFonts w:hint="default"/>
                <w:b w:val="0"/>
                <w:bCs/>
                <w:kern w:val="0"/>
                <w:sz w:val="20"/>
                <w:lang w:val="en-US" w:eastAsia="zh-CN"/>
              </w:rPr>
              <w:t>学习设计一个双极型晶体管的工艺流程</w:t>
            </w:r>
          </w:p>
          <w:p w14:paraId="7824A909">
            <w:pPr>
              <w:spacing w:line="360" w:lineRule="auto"/>
              <w:ind w:firstLine="400" w:firstLineChars="200"/>
              <w:jc w:val="left"/>
              <w:rPr>
                <w:rFonts w:hint="default"/>
                <w:b w:val="0"/>
                <w:bCs/>
                <w:kern w:val="0"/>
                <w:sz w:val="20"/>
                <w:lang w:val="en-US" w:eastAsia="zh-CN"/>
              </w:rPr>
            </w:pPr>
            <w:r>
              <w:rPr>
                <w:rFonts w:hint="default"/>
                <w:b w:val="0"/>
                <w:bCs/>
                <w:kern w:val="0"/>
                <w:sz w:val="20"/>
                <w:lang w:val="en-US" w:eastAsia="zh-CN"/>
              </w:rPr>
              <w:t>学会使用TCAD实现所设计的双极型晶体</w:t>
            </w:r>
          </w:p>
          <w:p w14:paraId="2BC93451">
            <w:pPr>
              <w:spacing w:line="360" w:lineRule="auto"/>
              <w:rPr>
                <w:rFonts w:hint="default"/>
                <w:b w:val="0"/>
                <w:bCs/>
                <w:kern w:val="0"/>
                <w:sz w:val="20"/>
                <w:lang w:val="en-US" w:eastAsia="zh-CN"/>
              </w:rPr>
            </w:pPr>
            <w:r>
              <w:rPr>
                <w:rFonts w:hint="default"/>
                <w:b w:val="0"/>
                <w:bCs/>
                <w:kern w:val="0"/>
                <w:sz w:val="20"/>
                <w:lang w:val="en-US" w:eastAsia="zh-CN"/>
              </w:rPr>
              <w:t>二、实验内容：</w:t>
            </w:r>
          </w:p>
          <w:p w14:paraId="78C5AC6D">
            <w:pPr>
              <w:spacing w:line="360" w:lineRule="auto"/>
              <w:rPr>
                <w:rFonts w:hint="default"/>
                <w:b w:val="0"/>
                <w:bCs/>
                <w:kern w:val="0"/>
                <w:sz w:val="20"/>
                <w:lang w:val="en-US" w:eastAsia="zh-CN"/>
              </w:rPr>
            </w:pPr>
            <w:r>
              <w:rPr>
                <w:rFonts w:hint="default"/>
                <w:b w:val="0"/>
                <w:bCs/>
                <w:kern w:val="0"/>
                <w:sz w:val="20"/>
                <w:lang w:val="en-US" w:eastAsia="zh-CN"/>
              </w:rPr>
              <w:t>（1）器件结构和掺杂分布图：（如下图所示）</w:t>
            </w:r>
          </w:p>
          <w:tbl>
            <w:tblPr>
              <w:tblStyle w:val="6"/>
              <w:tblW w:w="8534"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2947F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40561499">
                  <w:pPr>
                    <w:spacing w:line="360" w:lineRule="auto"/>
                    <w:jc w:val="center"/>
                    <w:rPr>
                      <w:rFonts w:hint="default"/>
                      <w:b w:val="0"/>
                      <w:bCs/>
                      <w:kern w:val="0"/>
                      <w:sz w:val="20"/>
                      <w:vertAlign w:val="baseline"/>
                      <w:lang w:val="en-US" w:eastAsia="zh-CN"/>
                    </w:rPr>
                  </w:pPr>
                  <w:r>
                    <w:rPr>
                      <w:b w:val="0"/>
                      <w:bCs/>
                    </w:rPr>
                    <w:drawing>
                      <wp:inline distT="0" distB="0" distL="114300" distR="114300">
                        <wp:extent cx="4019550" cy="3014980"/>
                        <wp:effectExtent l="0" t="0" r="6350" b="7620"/>
                        <wp:docPr id="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
                                <pic:cNvPicPr>
                                  <a:picLocks noChangeAspect="1"/>
                                </pic:cNvPicPr>
                              </pic:nvPicPr>
                              <pic:blipFill>
                                <a:blip r:embed="rId6"/>
                                <a:stretch>
                                  <a:fillRect/>
                                </a:stretch>
                              </pic:blipFill>
                              <pic:spPr>
                                <a:xfrm>
                                  <a:off x="0" y="0"/>
                                  <a:ext cx="4019550" cy="3014980"/>
                                </a:xfrm>
                                <a:prstGeom prst="rect">
                                  <a:avLst/>
                                </a:prstGeom>
                                <a:noFill/>
                                <a:ln>
                                  <a:noFill/>
                                </a:ln>
                              </pic:spPr>
                            </pic:pic>
                          </a:graphicData>
                        </a:graphic>
                      </wp:inline>
                    </w:drawing>
                  </w:r>
                </w:p>
              </w:tc>
            </w:tr>
          </w:tbl>
          <w:p w14:paraId="4F54DA67">
            <w:pPr>
              <w:spacing w:line="360" w:lineRule="auto"/>
              <w:rPr>
                <w:rFonts w:hint="eastAsia"/>
                <w:b w:val="0"/>
                <w:bCs/>
                <w:kern w:val="0"/>
                <w:sz w:val="20"/>
              </w:rPr>
            </w:pPr>
            <w:r>
              <w:rPr>
                <w:rFonts w:hint="eastAsia"/>
                <w:b w:val="0"/>
                <w:bCs/>
                <w:kern w:val="0"/>
                <w:sz w:val="20"/>
              </w:rPr>
              <w:t>（2）器件掺杂浓度和尺寸要求：</w:t>
            </w:r>
          </w:p>
          <w:p w14:paraId="76144A61">
            <w:pPr>
              <w:spacing w:line="360" w:lineRule="auto"/>
              <w:rPr>
                <w:rFonts w:hint="eastAsia"/>
                <w:b w:val="0"/>
                <w:bCs/>
                <w:kern w:val="0"/>
                <w:sz w:val="20"/>
              </w:rPr>
            </w:pPr>
            <w:r>
              <w:rPr>
                <w:rFonts w:hint="eastAsia"/>
                <w:b w:val="0"/>
                <w:bCs/>
                <w:kern w:val="0"/>
                <w:sz w:val="20"/>
              </w:rPr>
              <w:t>A.基区掺杂浓度峰值1016~1017cm−3</w:t>
            </w:r>
          </w:p>
          <w:p w14:paraId="50897F84">
            <w:pPr>
              <w:spacing w:line="360" w:lineRule="auto"/>
              <w:rPr>
                <w:rFonts w:hint="eastAsia"/>
                <w:b w:val="0"/>
                <w:bCs/>
                <w:kern w:val="0"/>
                <w:sz w:val="20"/>
              </w:rPr>
            </w:pPr>
            <w:r>
              <w:rPr>
                <w:rFonts w:hint="eastAsia"/>
                <w:b w:val="0"/>
                <w:bCs/>
                <w:kern w:val="0"/>
                <w:sz w:val="20"/>
              </w:rPr>
              <w:t>B.发射区掺杂浓度峰值约1019~1020cm−3</w:t>
            </w:r>
          </w:p>
          <w:p w14:paraId="59086FA7">
            <w:pPr>
              <w:spacing w:line="360" w:lineRule="auto"/>
              <w:rPr>
                <w:rFonts w:hint="eastAsia"/>
                <w:b w:val="0"/>
                <w:bCs/>
                <w:kern w:val="0"/>
                <w:sz w:val="20"/>
              </w:rPr>
            </w:pPr>
            <w:r>
              <w:rPr>
                <w:rFonts w:hint="eastAsia"/>
                <w:b w:val="0"/>
                <w:bCs/>
                <w:kern w:val="0"/>
                <w:sz w:val="20"/>
              </w:rPr>
              <w:t>C.共基极直流电流短路增益β0（选做β0≥30）</w:t>
            </w:r>
          </w:p>
          <w:p w14:paraId="038D73C0">
            <w:pPr>
              <w:spacing w:line="360" w:lineRule="auto"/>
              <w:rPr>
                <w:rFonts w:hint="eastAsia"/>
                <w:b w:val="0"/>
                <w:bCs/>
                <w:kern w:val="0"/>
                <w:sz w:val="20"/>
              </w:rPr>
            </w:pPr>
            <w:r>
              <w:rPr>
                <w:rFonts w:hint="eastAsia"/>
                <w:b w:val="0"/>
                <w:bCs/>
                <w:kern w:val="0"/>
                <w:sz w:val="20"/>
              </w:rPr>
              <w:t>（3）实验结果输出：</w:t>
            </w:r>
          </w:p>
          <w:p w14:paraId="2E7C46F5">
            <w:pPr>
              <w:spacing w:line="360" w:lineRule="auto"/>
              <w:rPr>
                <w:rFonts w:hint="eastAsia"/>
                <w:b w:val="0"/>
                <w:bCs/>
                <w:kern w:val="0"/>
                <w:sz w:val="20"/>
              </w:rPr>
            </w:pPr>
            <w:r>
              <w:rPr>
                <w:rFonts w:hint="eastAsia"/>
                <w:b w:val="0"/>
                <w:bCs/>
                <w:kern w:val="0"/>
                <w:sz w:val="20"/>
              </w:rPr>
              <w:t>A.器件仿真的结构输出；</w:t>
            </w:r>
          </w:p>
          <w:p w14:paraId="751444FF">
            <w:pPr>
              <w:spacing w:line="360" w:lineRule="auto"/>
              <w:rPr>
                <w:rFonts w:hint="eastAsia"/>
                <w:b w:val="0"/>
                <w:bCs/>
                <w:kern w:val="0"/>
                <w:sz w:val="20"/>
              </w:rPr>
            </w:pPr>
            <w:r>
              <w:rPr>
                <w:rFonts w:hint="eastAsia"/>
                <w:b w:val="0"/>
                <w:bCs/>
                <w:kern w:val="0"/>
                <w:sz w:val="20"/>
              </w:rPr>
              <w:t>B.发射区，基区，集电区和衬底的掺杂浓度分布曲线（包括图中橘色和绿色线上的浓度分布）；</w:t>
            </w:r>
          </w:p>
          <w:p w14:paraId="399C6D77">
            <w:pPr>
              <w:spacing w:line="360" w:lineRule="auto"/>
              <w:rPr>
                <w:rFonts w:hint="eastAsia"/>
                <w:b w:val="0"/>
                <w:bCs/>
                <w:kern w:val="0"/>
                <w:sz w:val="20"/>
              </w:rPr>
            </w:pPr>
            <w:r>
              <w:rPr>
                <w:rFonts w:hint="eastAsia"/>
                <w:b w:val="0"/>
                <w:bCs/>
                <w:kern w:val="0"/>
                <w:sz w:val="20"/>
              </w:rPr>
              <w:t>C.埋层结深的参数提取的结果</w:t>
            </w:r>
          </w:p>
          <w:p w14:paraId="0E236BE3">
            <w:pPr>
              <w:spacing w:line="360" w:lineRule="auto"/>
              <w:ind w:firstLine="2641" w:firstLineChars="1100"/>
              <w:jc w:val="both"/>
              <w:rPr>
                <w:rFonts w:hint="eastAsia" w:ascii="等线" w:hAnsi="等线" w:eastAsia="等线" w:cs="等线"/>
                <w:b/>
                <w:bCs w:val="0"/>
                <w:kern w:val="0"/>
                <w:sz w:val="24"/>
                <w:szCs w:val="24"/>
              </w:rPr>
            </w:pPr>
            <w:r>
              <w:rPr>
                <w:rFonts w:hint="eastAsia" w:ascii="等线" w:hAnsi="等线" w:eastAsia="等线" w:cs="等线"/>
                <w:b/>
                <w:bCs w:val="0"/>
                <w:kern w:val="0"/>
                <w:sz w:val="24"/>
                <w:szCs w:val="24"/>
              </w:rPr>
              <w:t>（二）双极型晶体管性能仿真分析</w:t>
            </w:r>
          </w:p>
          <w:p w14:paraId="37126A36">
            <w:pPr>
              <w:spacing w:line="360" w:lineRule="auto"/>
              <w:rPr>
                <w:rFonts w:hint="eastAsia"/>
                <w:b w:val="0"/>
                <w:bCs/>
                <w:kern w:val="0"/>
                <w:sz w:val="20"/>
              </w:rPr>
            </w:pPr>
            <w:r>
              <w:rPr>
                <w:rFonts w:hint="eastAsia"/>
                <w:b w:val="0"/>
                <w:bCs/>
                <w:kern w:val="0"/>
                <w:sz w:val="20"/>
              </w:rPr>
              <w:t>一、实验目的：</w:t>
            </w:r>
          </w:p>
          <w:p w14:paraId="75B72EDA">
            <w:pPr>
              <w:spacing w:line="360" w:lineRule="auto"/>
              <w:rPr>
                <w:rFonts w:hint="eastAsia"/>
                <w:b w:val="0"/>
                <w:bCs/>
                <w:kern w:val="0"/>
                <w:sz w:val="20"/>
              </w:rPr>
            </w:pPr>
            <w:r>
              <w:rPr>
                <w:rFonts w:hint="eastAsia"/>
                <w:b w:val="0"/>
                <w:bCs/>
                <w:kern w:val="0"/>
                <w:sz w:val="20"/>
              </w:rPr>
              <w:t>学会使用器件仿真软件仿真双极型晶体管的电学特性曲线和提取电学参数。</w:t>
            </w:r>
          </w:p>
          <w:p w14:paraId="46C6668C">
            <w:pPr>
              <w:spacing w:line="360" w:lineRule="auto"/>
              <w:rPr>
                <w:rFonts w:hint="eastAsia"/>
                <w:b w:val="0"/>
                <w:bCs/>
                <w:kern w:val="0"/>
                <w:sz w:val="20"/>
              </w:rPr>
            </w:pPr>
            <w:r>
              <w:rPr>
                <w:rFonts w:hint="eastAsia"/>
                <w:b w:val="0"/>
                <w:bCs/>
                <w:kern w:val="0"/>
                <w:sz w:val="20"/>
              </w:rPr>
              <w:t>二、实验结果输出：</w:t>
            </w:r>
          </w:p>
          <w:p w14:paraId="0CA944A7">
            <w:pPr>
              <w:spacing w:line="360" w:lineRule="auto"/>
              <w:rPr>
                <w:rFonts w:hint="eastAsia"/>
                <w:b w:val="0"/>
                <w:bCs/>
                <w:kern w:val="0"/>
                <w:sz w:val="20"/>
              </w:rPr>
            </w:pPr>
            <w:r>
              <w:rPr>
                <w:rFonts w:hint="eastAsia"/>
                <w:b w:val="0"/>
                <w:bCs/>
                <w:kern w:val="0"/>
                <w:sz w:val="20"/>
              </w:rPr>
              <w:t>A.输出特性曲线（共基极接法,能体现击穿特性）：提取击穿电压，再调整参数使该击穿电压增加或减小20V。</w:t>
            </w:r>
          </w:p>
          <w:p w14:paraId="587FD0A5">
            <w:pPr>
              <w:spacing w:line="360" w:lineRule="auto"/>
              <w:rPr>
                <w:rFonts w:hint="eastAsia"/>
                <w:b w:val="0"/>
                <w:bCs/>
                <w:kern w:val="0"/>
                <w:sz w:val="20"/>
              </w:rPr>
            </w:pPr>
            <w:r>
              <w:rPr>
                <w:rFonts w:hint="eastAsia"/>
                <w:b w:val="0"/>
                <w:bCs/>
                <w:kern w:val="0"/>
                <w:sz w:val="20"/>
              </w:rPr>
              <w:t>B.输出特性曲线（共发射极接法,考察基区宽度调制效应）（选做）</w:t>
            </w:r>
          </w:p>
          <w:p w14:paraId="2B9B3B94">
            <w:pPr>
              <w:spacing w:line="360" w:lineRule="auto"/>
              <w:rPr>
                <w:rFonts w:hint="eastAsia"/>
                <w:b w:val="0"/>
                <w:bCs/>
                <w:kern w:val="0"/>
                <w:sz w:val="20"/>
              </w:rPr>
            </w:pPr>
            <w:r>
              <w:rPr>
                <w:rFonts w:hint="eastAsia"/>
                <w:b w:val="0"/>
                <w:bCs/>
                <w:kern w:val="0"/>
                <w:sz w:val="20"/>
              </w:rPr>
              <w:t>C.计算电流增益</w:t>
            </w:r>
          </w:p>
          <w:p w14:paraId="048E012B">
            <w:pPr>
              <w:spacing w:line="360" w:lineRule="auto"/>
              <w:rPr>
                <w:rFonts w:hint="eastAsia"/>
                <w:b w:val="0"/>
                <w:bCs/>
                <w:kern w:val="0"/>
                <w:sz w:val="20"/>
              </w:rPr>
            </w:pPr>
            <w:r>
              <w:rPr>
                <w:rFonts w:hint="eastAsia"/>
                <w:b w:val="0"/>
                <w:bCs/>
                <w:kern w:val="0"/>
                <w:sz w:val="20"/>
              </w:rPr>
              <w:t>D.放大工作状态时，双极型晶体管的电势电场分布，及能带（选做）</w:t>
            </w:r>
          </w:p>
          <w:p w14:paraId="45047AF3">
            <w:pPr>
              <w:spacing w:line="360" w:lineRule="auto"/>
              <w:rPr>
                <w:rFonts w:hint="eastAsia"/>
                <w:b/>
                <w:kern w:val="0"/>
                <w:sz w:val="20"/>
              </w:rPr>
            </w:pPr>
          </w:p>
          <w:p w14:paraId="690DBE4D">
            <w:pPr>
              <w:spacing w:line="360" w:lineRule="auto"/>
              <w:rPr>
                <w:rFonts w:hint="eastAsia"/>
                <w:b/>
                <w:kern w:val="0"/>
                <w:sz w:val="20"/>
              </w:rPr>
            </w:pPr>
          </w:p>
          <w:p w14:paraId="0ED7EA94">
            <w:pPr>
              <w:spacing w:line="360" w:lineRule="auto"/>
              <w:rPr>
                <w:rFonts w:hint="eastAsia"/>
                <w:b/>
                <w:kern w:val="0"/>
                <w:sz w:val="20"/>
              </w:rPr>
            </w:pPr>
          </w:p>
          <w:p w14:paraId="59AD9E47">
            <w:pPr>
              <w:spacing w:line="360" w:lineRule="auto"/>
              <w:rPr>
                <w:rFonts w:hint="eastAsia"/>
                <w:b/>
                <w:kern w:val="0"/>
                <w:sz w:val="20"/>
              </w:rPr>
            </w:pPr>
          </w:p>
          <w:p w14:paraId="6223F069">
            <w:pPr>
              <w:spacing w:line="360" w:lineRule="auto"/>
              <w:rPr>
                <w:rFonts w:hint="eastAsia"/>
                <w:b/>
                <w:kern w:val="0"/>
                <w:sz w:val="20"/>
              </w:rPr>
            </w:pPr>
          </w:p>
          <w:p w14:paraId="1392DE96">
            <w:pPr>
              <w:spacing w:line="360" w:lineRule="auto"/>
              <w:rPr>
                <w:b/>
                <w:kern w:val="0"/>
                <w:sz w:val="20"/>
              </w:rPr>
            </w:pPr>
          </w:p>
          <w:p w14:paraId="0237C31B">
            <w:pPr>
              <w:spacing w:line="360" w:lineRule="auto"/>
              <w:rPr>
                <w:b/>
                <w:kern w:val="0"/>
                <w:sz w:val="20"/>
              </w:rPr>
            </w:pPr>
          </w:p>
          <w:p w14:paraId="69AC5A2C">
            <w:pPr>
              <w:spacing w:line="360" w:lineRule="auto"/>
              <w:rPr>
                <w:b/>
                <w:kern w:val="0"/>
                <w:sz w:val="20"/>
              </w:rPr>
            </w:pPr>
          </w:p>
          <w:p w14:paraId="21E76D09">
            <w:pPr>
              <w:spacing w:line="360" w:lineRule="auto"/>
              <w:rPr>
                <w:b/>
                <w:kern w:val="0"/>
                <w:sz w:val="20"/>
              </w:rPr>
            </w:pPr>
          </w:p>
          <w:p w14:paraId="0471D0FA">
            <w:pPr>
              <w:spacing w:line="360" w:lineRule="auto"/>
              <w:rPr>
                <w:b/>
                <w:kern w:val="0"/>
                <w:sz w:val="20"/>
              </w:rPr>
            </w:pPr>
          </w:p>
        </w:tc>
      </w:tr>
      <w:tr w14:paraId="293B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5" w:hRule="atLeast"/>
          <w:jc w:val="center"/>
        </w:trPr>
        <w:tc>
          <w:tcPr>
            <w:tcW w:w="8750" w:type="dxa"/>
            <w:gridSpan w:val="8"/>
            <w:tcBorders>
              <w:tl2br w:val="nil"/>
              <w:tr2bl w:val="nil"/>
            </w:tcBorders>
          </w:tcPr>
          <w:p w14:paraId="1FB986F8">
            <w:pPr>
              <w:spacing w:line="360" w:lineRule="auto"/>
              <w:jc w:val="center"/>
              <w:rPr>
                <w:rFonts w:hint="eastAsia"/>
                <w:b/>
                <w:kern w:val="0"/>
                <w:sz w:val="36"/>
                <w:szCs w:val="36"/>
              </w:rPr>
            </w:pPr>
            <w:r>
              <w:rPr>
                <w:rFonts w:hint="eastAsia"/>
                <w:b/>
                <w:kern w:val="0"/>
                <w:sz w:val="36"/>
                <w:szCs w:val="36"/>
              </w:rPr>
              <w:t>【器件结构、设计原理及设计流程】</w:t>
            </w:r>
          </w:p>
          <w:p w14:paraId="2B23083E">
            <w:pPr>
              <w:numPr>
                <w:ilvl w:val="0"/>
                <w:numId w:val="2"/>
              </w:numPr>
              <w:spacing w:line="360" w:lineRule="auto"/>
              <w:rPr>
                <w:rFonts w:hint="default"/>
                <w:b/>
                <w:kern w:val="0"/>
                <w:sz w:val="28"/>
                <w:szCs w:val="28"/>
                <w:lang w:val="en-US" w:eastAsia="zh-CN"/>
              </w:rPr>
            </w:pPr>
            <w:r>
              <w:rPr>
                <w:rFonts w:hint="eastAsia"/>
                <w:b/>
                <w:kern w:val="0"/>
                <w:sz w:val="28"/>
                <w:szCs w:val="28"/>
                <w:lang w:val="en-US" w:eastAsia="zh-CN"/>
              </w:rPr>
              <w:t>器件结构</w:t>
            </w:r>
          </w:p>
          <w:tbl>
            <w:tblPr>
              <w:tblStyle w:val="6"/>
              <w:tblW w:w="85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4"/>
            </w:tblGrid>
            <w:tr w14:paraId="4A23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34" w:type="dxa"/>
                  <w:tcBorders>
                    <w:tl2br w:val="nil"/>
                    <w:tr2bl w:val="nil"/>
                  </w:tcBorders>
                  <w:vAlign w:val="top"/>
                </w:tcPr>
                <w:p w14:paraId="560BCB49">
                  <w:pPr>
                    <w:spacing w:line="360" w:lineRule="auto"/>
                    <w:jc w:val="center"/>
                  </w:pPr>
                  <w:r>
                    <w:object>
                      <v:shape id="_x0000_i1025" o:spt="75" type="#_x0000_t75" style="height:144.8pt;width:229.85pt;" o:ole="t" filled="f" o:preferrelative="t" stroked="f" coordsize="21600,21600">
                        <v:path/>
                        <v:fill on="f" focussize="0,0"/>
                        <v:stroke on="f"/>
                        <v:imagedata r:id="rId8" o:title=""/>
                        <o:lock v:ext="edit" aspectratio="f"/>
                        <w10:wrap type="none"/>
                        <w10:anchorlock/>
                      </v:shape>
                      <o:OLEObject Type="Embed" ProgID="PBrush" ShapeID="_x0000_i1025" DrawAspect="Content" ObjectID="_1468075725" r:id="rId7">
                        <o:LockedField>false</o:LockedField>
                      </o:OLEObject>
                    </w:object>
                  </w:r>
                </w:p>
                <w:p w14:paraId="350AD252">
                  <w:pPr>
                    <w:spacing w:line="360" w:lineRule="auto"/>
                    <w:jc w:val="center"/>
                    <w:rPr>
                      <w:rFonts w:hint="default" w:eastAsia="宋体"/>
                      <w:lang w:val="en-US" w:eastAsia="zh-CN"/>
                    </w:rPr>
                  </w:pPr>
                  <w:r>
                    <w:rPr>
                      <w:rFonts w:hint="eastAsia"/>
                      <w:lang w:val="en-US" w:eastAsia="zh-CN"/>
                    </w:rPr>
                    <w:t>目标三极管的结构图</w:t>
                  </w:r>
                </w:p>
              </w:tc>
            </w:tr>
            <w:tr w14:paraId="51DAD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4" w:type="dxa"/>
                  <w:tcBorders>
                    <w:tl2br w:val="nil"/>
                    <w:tr2bl w:val="nil"/>
                  </w:tcBorders>
                </w:tcPr>
                <w:p w14:paraId="58C84EB5">
                  <w:pPr>
                    <w:spacing w:line="360" w:lineRule="auto"/>
                    <w:jc w:val="center"/>
                  </w:pPr>
                  <w:r>
                    <w:drawing>
                      <wp:inline distT="0" distB="0" distL="114300" distR="114300">
                        <wp:extent cx="3216910" cy="2335530"/>
                        <wp:effectExtent l="0" t="0" r="8890" b="127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9"/>
                                <a:stretch>
                                  <a:fillRect/>
                                </a:stretch>
                              </pic:blipFill>
                              <pic:spPr>
                                <a:xfrm>
                                  <a:off x="0" y="0"/>
                                  <a:ext cx="3216910" cy="2335530"/>
                                </a:xfrm>
                                <a:prstGeom prst="rect">
                                  <a:avLst/>
                                </a:prstGeom>
                                <a:noFill/>
                                <a:ln>
                                  <a:noFill/>
                                </a:ln>
                              </pic:spPr>
                            </pic:pic>
                          </a:graphicData>
                        </a:graphic>
                      </wp:inline>
                    </w:drawing>
                  </w:r>
                </w:p>
                <w:p w14:paraId="4D1BFA09">
                  <w:pPr>
                    <w:spacing w:line="360" w:lineRule="auto"/>
                    <w:jc w:val="center"/>
                    <w:rPr>
                      <w:rFonts w:hint="default"/>
                      <w:lang w:val="en-US" w:eastAsia="zh-CN"/>
                    </w:rPr>
                  </w:pPr>
                  <w:r>
                    <w:rPr>
                      <w:rFonts w:hint="eastAsia"/>
                      <w:lang w:val="en-US" w:eastAsia="zh-CN"/>
                    </w:rPr>
                    <w:t>所预期的三极管结构图</w:t>
                  </w:r>
                </w:p>
              </w:tc>
            </w:tr>
          </w:tbl>
          <w:p w14:paraId="688FFC12">
            <w:pPr>
              <w:spacing w:line="360" w:lineRule="auto"/>
              <w:rPr>
                <w:rFonts w:hint="eastAsia"/>
                <w:b w:val="0"/>
                <w:bCs/>
                <w:kern w:val="0"/>
                <w:sz w:val="20"/>
                <w:szCs w:val="20"/>
                <w:lang w:val="en-US" w:eastAsia="zh-CN"/>
              </w:rPr>
            </w:pPr>
          </w:p>
          <w:p w14:paraId="26C13F92">
            <w:pPr>
              <w:spacing w:line="360" w:lineRule="auto"/>
              <w:rPr>
                <w:rFonts w:hint="eastAsia"/>
                <w:b w:val="0"/>
                <w:bCs/>
                <w:kern w:val="0"/>
                <w:sz w:val="20"/>
                <w:szCs w:val="20"/>
                <w:lang w:val="en-US" w:eastAsia="zh-CN"/>
              </w:rPr>
            </w:pPr>
            <w:r>
              <w:rPr>
                <w:rFonts w:hint="eastAsia"/>
                <w:b w:val="0"/>
                <w:bCs/>
                <w:kern w:val="0"/>
                <w:sz w:val="20"/>
                <w:szCs w:val="20"/>
                <w:lang w:val="en-US" w:eastAsia="zh-CN"/>
              </w:rPr>
              <w:t>设计一个x轴从0到20，轴从-4到2的三极管，各部分掺杂形况如下：</w:t>
            </w:r>
          </w:p>
          <w:p w14:paraId="39645DAB">
            <w:pPr>
              <w:spacing w:line="360" w:lineRule="auto"/>
              <w:ind w:firstLine="400" w:firstLineChars="200"/>
              <w:rPr>
                <w:rFonts w:hint="eastAsia"/>
                <w:b w:val="0"/>
                <w:bCs/>
                <w:kern w:val="0"/>
                <w:sz w:val="20"/>
                <w:szCs w:val="20"/>
                <w:lang w:val="en-US" w:eastAsia="zh-CN"/>
              </w:rPr>
            </w:pPr>
            <w:r>
              <w:rPr>
                <w:rFonts w:hint="eastAsia"/>
                <w:b w:val="0"/>
                <w:bCs/>
                <w:kern w:val="0"/>
                <w:sz w:val="20"/>
                <w:szCs w:val="20"/>
                <w:lang w:val="en-US" w:eastAsia="zh-CN"/>
              </w:rPr>
              <w:t>1、底部的衬底杂质元素为硼，掺杂浓度为1e13；</w:t>
            </w:r>
          </w:p>
          <w:p w14:paraId="50A6B737">
            <w:pPr>
              <w:spacing w:line="360" w:lineRule="auto"/>
              <w:ind w:firstLine="400" w:firstLineChars="200"/>
              <w:rPr>
                <w:rFonts w:hint="eastAsia"/>
                <w:b w:val="0"/>
                <w:bCs/>
                <w:kern w:val="0"/>
                <w:sz w:val="20"/>
                <w:szCs w:val="20"/>
                <w:lang w:val="en-US" w:eastAsia="zh-CN"/>
              </w:rPr>
            </w:pPr>
            <w:r>
              <w:rPr>
                <w:rFonts w:hint="eastAsia"/>
                <w:b w:val="0"/>
                <w:bCs/>
                <w:kern w:val="0"/>
                <w:sz w:val="20"/>
                <w:szCs w:val="20"/>
                <w:lang w:val="en-US" w:eastAsia="zh-CN"/>
              </w:rPr>
              <w:t>2、同质生长部分的硅衬底的杂质元素为磷，掺杂浓度为1e13；</w:t>
            </w:r>
          </w:p>
          <w:p w14:paraId="41B85A57">
            <w:pPr>
              <w:spacing w:line="360" w:lineRule="auto"/>
              <w:ind w:firstLine="400" w:firstLineChars="200"/>
              <w:rPr>
                <w:rFonts w:hint="eastAsia"/>
                <w:b w:val="0"/>
                <w:bCs/>
                <w:kern w:val="0"/>
                <w:sz w:val="20"/>
                <w:szCs w:val="20"/>
                <w:lang w:val="en-US" w:eastAsia="zh-CN"/>
              </w:rPr>
            </w:pPr>
            <w:r>
              <w:rPr>
                <w:rFonts w:hint="eastAsia"/>
                <w:b w:val="0"/>
                <w:bCs/>
                <w:kern w:val="0"/>
                <w:sz w:val="20"/>
                <w:szCs w:val="20"/>
                <w:lang w:val="en-US" w:eastAsia="zh-CN"/>
              </w:rPr>
              <w:t>3、埋层的掺杂元素为砷，掺杂浓度为1e19；</w:t>
            </w:r>
          </w:p>
          <w:p w14:paraId="36878FC6">
            <w:pPr>
              <w:spacing w:line="360" w:lineRule="auto"/>
              <w:ind w:firstLine="400" w:firstLineChars="200"/>
              <w:rPr>
                <w:rFonts w:hint="eastAsia"/>
                <w:b w:val="0"/>
                <w:bCs/>
                <w:kern w:val="0"/>
                <w:sz w:val="20"/>
                <w:szCs w:val="20"/>
                <w:lang w:val="en-US" w:eastAsia="zh-CN"/>
              </w:rPr>
            </w:pPr>
            <w:r>
              <w:rPr>
                <w:rFonts w:hint="eastAsia"/>
                <w:b w:val="0"/>
                <w:bCs/>
                <w:kern w:val="0"/>
                <w:sz w:val="20"/>
                <w:szCs w:val="20"/>
                <w:lang w:val="en-US" w:eastAsia="zh-CN"/>
              </w:rPr>
              <w:t>4、基区的掺杂元素为硼，掺杂浓度为5e16；</w:t>
            </w:r>
          </w:p>
          <w:p w14:paraId="53DAE88A">
            <w:pPr>
              <w:spacing w:line="360" w:lineRule="auto"/>
              <w:ind w:firstLine="400" w:firstLineChars="200"/>
              <w:rPr>
                <w:rFonts w:hint="default"/>
                <w:b w:val="0"/>
                <w:bCs/>
                <w:kern w:val="0"/>
                <w:sz w:val="20"/>
                <w:szCs w:val="20"/>
                <w:lang w:val="en-US" w:eastAsia="zh-CN"/>
              </w:rPr>
            </w:pPr>
            <w:r>
              <w:rPr>
                <w:rFonts w:hint="eastAsia"/>
                <w:b w:val="0"/>
                <w:bCs/>
                <w:kern w:val="0"/>
                <w:sz w:val="20"/>
                <w:szCs w:val="20"/>
                <w:lang w:val="en-US" w:eastAsia="zh-CN"/>
              </w:rPr>
              <w:t>5、发射区和用于欧姆接触部分的掺杂浓度为1e19；</w:t>
            </w:r>
          </w:p>
          <w:p w14:paraId="7545C6DA">
            <w:pPr>
              <w:spacing w:line="360" w:lineRule="auto"/>
              <w:rPr>
                <w:rFonts w:hint="eastAsia"/>
                <w:b/>
                <w:kern w:val="0"/>
                <w:sz w:val="28"/>
                <w:szCs w:val="28"/>
                <w:lang w:val="en-US" w:eastAsia="zh-CN"/>
              </w:rPr>
            </w:pPr>
            <w:r>
              <w:rPr>
                <w:rFonts w:hint="eastAsia"/>
                <w:b/>
                <w:kern w:val="0"/>
                <w:sz w:val="28"/>
                <w:szCs w:val="28"/>
                <w:lang w:val="en-US" w:eastAsia="zh-CN"/>
              </w:rPr>
              <w:t>二、设计流程</w:t>
            </w:r>
          </w:p>
          <w:p w14:paraId="222EEA81">
            <w:pPr>
              <w:spacing w:line="360" w:lineRule="auto"/>
              <w:rPr>
                <w:rFonts w:hint="default"/>
                <w:b/>
                <w:kern w:val="0"/>
                <w:sz w:val="28"/>
                <w:szCs w:val="28"/>
                <w:vertAlign w:val="baseline"/>
                <w:lang w:val="en-US" w:eastAsia="zh-CN"/>
              </w:rPr>
            </w:pPr>
            <w:r>
              <w:rPr>
                <w:rFonts w:hint="eastAsia"/>
                <w:b/>
                <w:kern w:val="0"/>
                <w:sz w:val="28"/>
                <w:szCs w:val="28"/>
                <w:lang w:val="en-US" w:eastAsia="zh-CN"/>
              </w:rPr>
              <w:t>1、定义网格和衬底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4"/>
            </w:tblGrid>
            <w:tr w14:paraId="0710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4" w:type="dxa"/>
                </w:tcPr>
                <w:p w14:paraId="5D7DAE8C">
                  <w:pPr>
                    <w:spacing w:line="360" w:lineRule="auto"/>
                    <w:jc w:val="center"/>
                  </w:pPr>
                  <w:r>
                    <w:drawing>
                      <wp:inline distT="0" distB="0" distL="114300" distR="114300">
                        <wp:extent cx="3262630" cy="1879600"/>
                        <wp:effectExtent l="0" t="0" r="1270" b="0"/>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10"/>
                                <a:stretch>
                                  <a:fillRect/>
                                </a:stretch>
                              </pic:blipFill>
                              <pic:spPr>
                                <a:xfrm>
                                  <a:off x="0" y="0"/>
                                  <a:ext cx="3262630" cy="1879600"/>
                                </a:xfrm>
                                <a:prstGeom prst="rect">
                                  <a:avLst/>
                                </a:prstGeom>
                                <a:noFill/>
                                <a:ln>
                                  <a:noFill/>
                                </a:ln>
                              </pic:spPr>
                            </pic:pic>
                          </a:graphicData>
                        </a:graphic>
                      </wp:inline>
                    </w:drawing>
                  </w:r>
                </w:p>
                <w:p w14:paraId="5BA2ECCB">
                  <w:pPr>
                    <w:spacing w:line="360" w:lineRule="auto"/>
                    <w:jc w:val="center"/>
                    <w:rPr>
                      <w:rFonts w:hint="default"/>
                      <w:lang w:val="en-US" w:eastAsia="zh-CN"/>
                    </w:rPr>
                  </w:pPr>
                  <w:r>
                    <w:rPr>
                      <w:rFonts w:hint="eastAsia"/>
                      <w:lang w:val="en-US" w:eastAsia="zh-CN"/>
                    </w:rPr>
                    <w:t>预期的衬底</w:t>
                  </w:r>
                </w:p>
              </w:tc>
            </w:tr>
            <w:tr w14:paraId="09CC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4" w:type="dxa"/>
                </w:tcPr>
                <w:p w14:paraId="6760DA32">
                  <w:pPr>
                    <w:spacing w:line="360" w:lineRule="auto"/>
                    <w:jc w:val="center"/>
                  </w:pPr>
                  <w:r>
                    <w:drawing>
                      <wp:inline distT="0" distB="0" distL="114300" distR="114300">
                        <wp:extent cx="3250565" cy="1838960"/>
                        <wp:effectExtent l="0" t="0" r="635" b="254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1"/>
                                <a:stretch>
                                  <a:fillRect/>
                                </a:stretch>
                              </pic:blipFill>
                              <pic:spPr>
                                <a:xfrm>
                                  <a:off x="0" y="0"/>
                                  <a:ext cx="3250565" cy="1838960"/>
                                </a:xfrm>
                                <a:prstGeom prst="rect">
                                  <a:avLst/>
                                </a:prstGeom>
                                <a:noFill/>
                                <a:ln>
                                  <a:noFill/>
                                </a:ln>
                              </pic:spPr>
                            </pic:pic>
                          </a:graphicData>
                        </a:graphic>
                      </wp:inline>
                    </w:drawing>
                  </w:r>
                </w:p>
                <w:p w14:paraId="74FB4978">
                  <w:pPr>
                    <w:spacing w:line="360" w:lineRule="auto"/>
                    <w:jc w:val="center"/>
                    <w:rPr>
                      <w:rFonts w:hint="default" w:eastAsia="宋体"/>
                      <w:lang w:val="en-US" w:eastAsia="zh-CN"/>
                    </w:rPr>
                  </w:pPr>
                  <w:r>
                    <w:rPr>
                      <w:rFonts w:hint="eastAsia"/>
                      <w:lang w:val="en-US" w:eastAsia="zh-CN"/>
                    </w:rPr>
                    <w:t>设计的衬底</w:t>
                  </w:r>
                </w:p>
              </w:tc>
            </w:tr>
          </w:tbl>
          <w:p w14:paraId="3A427958">
            <w:pPr>
              <w:spacing w:line="360" w:lineRule="auto"/>
              <w:ind w:firstLine="400" w:firstLineChars="200"/>
              <w:rPr>
                <w:rFonts w:hint="eastAsia" w:ascii="宋体" w:hAnsi="宋体" w:eastAsia="宋体" w:cs="宋体"/>
                <w:i w:val="0"/>
                <w:iCs w:val="0"/>
                <w:caps w:val="0"/>
                <w:spacing w:val="0"/>
                <w:sz w:val="20"/>
                <w:szCs w:val="20"/>
                <w:shd w:val="clear" w:fill="FFFFFF"/>
              </w:rPr>
            </w:pPr>
          </w:p>
          <w:p w14:paraId="0830B3BC">
            <w:pPr>
              <w:spacing w:line="360" w:lineRule="auto"/>
              <w:ind w:firstLine="400" w:firstLineChars="200"/>
              <w:rPr>
                <w:rFonts w:ascii="Segoe UI" w:hAnsi="Segoe UI" w:eastAsia="Segoe UI" w:cs="Segoe UI"/>
                <w:i w:val="0"/>
                <w:iCs w:val="0"/>
                <w:caps w:val="0"/>
                <w:spacing w:val="0"/>
                <w:sz w:val="16"/>
                <w:szCs w:val="16"/>
                <w:shd w:val="clear" w:fill="FFFFFF"/>
              </w:rPr>
            </w:pPr>
            <w:r>
              <w:rPr>
                <w:rFonts w:hint="eastAsia" w:ascii="宋体" w:hAnsi="宋体" w:cs="宋体"/>
                <w:i w:val="0"/>
                <w:iCs w:val="0"/>
                <w:caps w:val="0"/>
                <w:spacing w:val="0"/>
                <w:sz w:val="20"/>
                <w:szCs w:val="20"/>
                <w:shd w:val="clear" w:fill="FFFFFF"/>
                <w:lang w:val="en-US" w:eastAsia="zh-CN"/>
              </w:rPr>
              <w:t>在ATLAS中，定义的网格间距越小，网格越密集，则仿真计算的结构越精确，仿真所花费的时间也越久，</w:t>
            </w:r>
            <w:r>
              <w:rPr>
                <w:rFonts w:hint="eastAsia" w:ascii="宋体" w:hAnsi="宋体" w:eastAsia="宋体" w:cs="宋体"/>
                <w:i w:val="0"/>
                <w:iCs w:val="0"/>
                <w:caps w:val="0"/>
                <w:spacing w:val="0"/>
                <w:sz w:val="20"/>
                <w:szCs w:val="20"/>
                <w:shd w:val="clear" w:fill="FFFFFF"/>
              </w:rPr>
              <w:t>在完成所有网格参数的定义后，可通过 init silicon c.boron=1.0e13 orientation=100 two.d 语句来完成二维硅衬底的初始化，为后续的器件仿真奠定基础</w:t>
            </w:r>
            <w:r>
              <w:rPr>
                <w:rFonts w:ascii="Segoe UI" w:hAnsi="Segoe UI" w:eastAsia="Segoe UI" w:cs="Segoe UI"/>
                <w:i w:val="0"/>
                <w:iCs w:val="0"/>
                <w:caps w:val="0"/>
                <w:spacing w:val="0"/>
                <w:sz w:val="16"/>
                <w:szCs w:val="16"/>
                <w:shd w:val="clear" w:fill="FFFFFF"/>
              </w:rPr>
              <w:t>。</w:t>
            </w:r>
          </w:p>
          <w:p w14:paraId="3B438A4B">
            <w:pPr>
              <w:spacing w:line="360" w:lineRule="auto"/>
              <w:ind w:firstLine="400" w:firstLineChars="200"/>
              <w:rPr>
                <w:rFonts w:hint="eastAsia" w:ascii="Segoe UI" w:hAnsi="Segoe UI" w:cs="Segoe UI"/>
                <w:i w:val="0"/>
                <w:iCs w:val="0"/>
                <w:caps w:val="0"/>
                <w:spacing w:val="0"/>
                <w:sz w:val="20"/>
                <w:szCs w:val="20"/>
                <w:shd w:val="clear" w:fill="FFFFFF"/>
                <w:lang w:val="en-US" w:eastAsia="zh-CN"/>
              </w:rPr>
            </w:pPr>
            <w:r>
              <w:rPr>
                <w:rFonts w:hint="eastAsia" w:ascii="Segoe UI" w:hAnsi="Segoe UI" w:cs="Segoe UI"/>
                <w:i w:val="0"/>
                <w:iCs w:val="0"/>
                <w:caps w:val="0"/>
                <w:spacing w:val="0"/>
                <w:sz w:val="20"/>
                <w:szCs w:val="20"/>
                <w:shd w:val="clear" w:fill="FFFFFF"/>
                <w:lang w:val="en-US" w:eastAsia="zh-CN"/>
              </w:rPr>
              <w:t>这里为了方便编程，统一设定网格间距为0.1。</w:t>
            </w:r>
          </w:p>
          <w:p w14:paraId="5DC9DDF4">
            <w:pPr>
              <w:spacing w:line="360" w:lineRule="auto"/>
              <w:ind w:firstLine="400" w:firstLineChars="200"/>
              <w:rPr>
                <w:rFonts w:hint="eastAsia" w:ascii="Segoe UI" w:hAnsi="Segoe UI" w:cs="Segoe UI"/>
                <w:i w:val="0"/>
                <w:iCs w:val="0"/>
                <w:caps w:val="0"/>
                <w:spacing w:val="0"/>
                <w:sz w:val="20"/>
                <w:szCs w:val="20"/>
                <w:shd w:val="clear" w:fill="FFFFFF"/>
                <w:lang w:val="en-US" w:eastAsia="zh-CN"/>
              </w:rPr>
            </w:pPr>
          </w:p>
          <w:p w14:paraId="0241DA22">
            <w:pPr>
              <w:spacing w:line="360" w:lineRule="auto"/>
              <w:ind w:firstLine="400" w:firstLineChars="200"/>
              <w:rPr>
                <w:rFonts w:hint="eastAsia" w:ascii="Segoe UI" w:hAnsi="Segoe UI" w:cs="Segoe UI"/>
                <w:i w:val="0"/>
                <w:iCs w:val="0"/>
                <w:caps w:val="0"/>
                <w:spacing w:val="0"/>
                <w:sz w:val="20"/>
                <w:szCs w:val="20"/>
                <w:shd w:val="clear" w:fill="FFFFFF"/>
                <w:lang w:val="en-US" w:eastAsia="zh-CN"/>
              </w:rPr>
            </w:pPr>
          </w:p>
          <w:p w14:paraId="7A96EAFE">
            <w:pPr>
              <w:spacing w:line="360" w:lineRule="auto"/>
              <w:ind w:firstLine="400" w:firstLineChars="200"/>
              <w:rPr>
                <w:rFonts w:hint="eastAsia" w:ascii="Segoe UI" w:hAnsi="Segoe UI" w:cs="Segoe UI"/>
                <w:i w:val="0"/>
                <w:iCs w:val="0"/>
                <w:caps w:val="0"/>
                <w:spacing w:val="0"/>
                <w:sz w:val="20"/>
                <w:szCs w:val="20"/>
                <w:shd w:val="clear" w:fill="FFFFFF"/>
                <w:lang w:val="en-US" w:eastAsia="zh-CN"/>
              </w:rPr>
            </w:pPr>
          </w:p>
          <w:p w14:paraId="134CB113">
            <w:pPr>
              <w:spacing w:line="360" w:lineRule="auto"/>
              <w:rPr>
                <w:rFonts w:hint="default" w:eastAsia="宋体"/>
                <w:b/>
                <w:kern w:val="0"/>
                <w:sz w:val="28"/>
                <w:szCs w:val="28"/>
                <w:lang w:val="en-US" w:eastAsia="zh-CN"/>
              </w:rPr>
            </w:pPr>
            <w:r>
              <w:rPr>
                <w:rFonts w:hint="eastAsia"/>
                <w:b/>
                <w:kern w:val="0"/>
                <w:sz w:val="28"/>
                <w:szCs w:val="28"/>
                <w:lang w:val="en-US" w:eastAsia="zh-CN"/>
              </w:rPr>
              <w:t>2、制作埋层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8"/>
            </w:tblGrid>
            <w:tr w14:paraId="3EF8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8" w:type="dxa"/>
                </w:tcPr>
                <w:p w14:paraId="61698E63">
                  <w:pPr>
                    <w:spacing w:line="360" w:lineRule="auto"/>
                    <w:jc w:val="center"/>
                  </w:pPr>
                  <w:r>
                    <w:drawing>
                      <wp:inline distT="0" distB="0" distL="114300" distR="114300">
                        <wp:extent cx="3300095" cy="1969135"/>
                        <wp:effectExtent l="0" t="0" r="1905" b="12065"/>
                        <wp:docPr id="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pic:cNvPicPr>
                                  <a:picLocks noChangeAspect="1"/>
                                </pic:cNvPicPr>
                              </pic:nvPicPr>
                              <pic:blipFill>
                                <a:blip r:embed="rId12"/>
                                <a:stretch>
                                  <a:fillRect/>
                                </a:stretch>
                              </pic:blipFill>
                              <pic:spPr>
                                <a:xfrm>
                                  <a:off x="0" y="0"/>
                                  <a:ext cx="3300095" cy="1969135"/>
                                </a:xfrm>
                                <a:prstGeom prst="rect">
                                  <a:avLst/>
                                </a:prstGeom>
                                <a:noFill/>
                                <a:ln>
                                  <a:noFill/>
                                </a:ln>
                              </pic:spPr>
                            </pic:pic>
                          </a:graphicData>
                        </a:graphic>
                      </wp:inline>
                    </w:drawing>
                  </w:r>
                </w:p>
                <w:p w14:paraId="78B52DA1">
                  <w:pPr>
                    <w:spacing w:line="360" w:lineRule="auto"/>
                    <w:jc w:val="center"/>
                    <w:rPr>
                      <w:rFonts w:hint="default" w:eastAsia="宋体"/>
                      <w:lang w:val="en-US" w:eastAsia="zh-CN"/>
                    </w:rPr>
                  </w:pPr>
                  <w:r>
                    <w:rPr>
                      <w:rFonts w:hint="eastAsia"/>
                      <w:lang w:val="en-US" w:eastAsia="zh-CN"/>
                    </w:rPr>
                    <w:t>为埋层刻蚀窗口</w:t>
                  </w:r>
                </w:p>
              </w:tc>
            </w:tr>
          </w:tbl>
          <w:p w14:paraId="315D9DD9">
            <w:pPr>
              <w:spacing w:line="360" w:lineRule="auto"/>
              <w:rPr>
                <w:rFonts w:hint="eastAsia"/>
                <w:b w:val="0"/>
                <w:bCs/>
                <w:kern w:val="0"/>
                <w:sz w:val="20"/>
                <w:lang w:val="en-US" w:eastAsia="zh-CN"/>
              </w:rPr>
            </w:pPr>
          </w:p>
          <w:tbl>
            <w:tblPr>
              <w:tblStyle w:val="6"/>
              <w:tblW w:w="88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67"/>
              <w:gridCol w:w="4705"/>
            </w:tblGrid>
            <w:tr w14:paraId="2CF8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67" w:type="dxa"/>
                </w:tcPr>
                <w:p w14:paraId="612103A8">
                  <w:pPr>
                    <w:spacing w:line="360" w:lineRule="auto"/>
                  </w:pPr>
                </w:p>
                <w:p w14:paraId="01D0B5A2">
                  <w:pPr>
                    <w:spacing w:line="360" w:lineRule="auto"/>
                  </w:pPr>
                </w:p>
                <w:p w14:paraId="5E14ACD1">
                  <w:pPr>
                    <w:spacing w:line="360" w:lineRule="auto"/>
                  </w:pPr>
                  <w:r>
                    <w:drawing>
                      <wp:inline distT="0" distB="0" distL="114300" distR="114300">
                        <wp:extent cx="2753995" cy="1123315"/>
                        <wp:effectExtent l="0" t="0" r="1905" b="6985"/>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13"/>
                                <a:stretch>
                                  <a:fillRect/>
                                </a:stretch>
                              </pic:blipFill>
                              <pic:spPr>
                                <a:xfrm>
                                  <a:off x="0" y="0"/>
                                  <a:ext cx="2753995" cy="1123315"/>
                                </a:xfrm>
                                <a:prstGeom prst="rect">
                                  <a:avLst/>
                                </a:prstGeom>
                                <a:noFill/>
                                <a:ln>
                                  <a:noFill/>
                                </a:ln>
                              </pic:spPr>
                            </pic:pic>
                          </a:graphicData>
                        </a:graphic>
                      </wp:inline>
                    </w:drawing>
                  </w:r>
                </w:p>
                <w:p w14:paraId="0C085058">
                  <w:pPr>
                    <w:spacing w:line="360" w:lineRule="auto"/>
                    <w:jc w:val="center"/>
                    <w:rPr>
                      <w:rFonts w:hint="default"/>
                      <w:lang w:val="en-US" w:eastAsia="zh-CN"/>
                    </w:rPr>
                  </w:pPr>
                  <w:r>
                    <w:rPr>
                      <w:rFonts w:hint="eastAsia"/>
                      <w:lang w:val="en-US" w:eastAsia="zh-CN"/>
                    </w:rPr>
                    <w:t>预期的埋层</w:t>
                  </w:r>
                </w:p>
              </w:tc>
              <w:tc>
                <w:tcPr>
                  <w:tcW w:w="4705" w:type="dxa"/>
                </w:tcPr>
                <w:p w14:paraId="61AE2BD1">
                  <w:pPr>
                    <w:spacing w:line="360" w:lineRule="auto"/>
                  </w:pPr>
                  <w:r>
                    <w:drawing>
                      <wp:inline distT="0" distB="0" distL="114300" distR="114300">
                        <wp:extent cx="2601595" cy="1658620"/>
                        <wp:effectExtent l="0" t="0" r="1905" b="508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14"/>
                                <a:stretch>
                                  <a:fillRect/>
                                </a:stretch>
                              </pic:blipFill>
                              <pic:spPr>
                                <a:xfrm>
                                  <a:off x="0" y="0"/>
                                  <a:ext cx="2601595" cy="1658620"/>
                                </a:xfrm>
                                <a:prstGeom prst="rect">
                                  <a:avLst/>
                                </a:prstGeom>
                                <a:noFill/>
                                <a:ln>
                                  <a:noFill/>
                                </a:ln>
                              </pic:spPr>
                            </pic:pic>
                          </a:graphicData>
                        </a:graphic>
                      </wp:inline>
                    </w:drawing>
                  </w:r>
                </w:p>
                <w:p w14:paraId="14067E53">
                  <w:pPr>
                    <w:spacing w:line="360" w:lineRule="auto"/>
                    <w:jc w:val="center"/>
                    <w:rPr>
                      <w:rFonts w:hint="default" w:eastAsia="宋体"/>
                      <w:lang w:val="en-US" w:eastAsia="zh-CN"/>
                    </w:rPr>
                  </w:pPr>
                  <w:r>
                    <w:rPr>
                      <w:rFonts w:hint="eastAsia"/>
                      <w:lang w:val="en-US" w:eastAsia="zh-CN"/>
                    </w:rPr>
                    <w:t>仿真的埋层</w:t>
                  </w:r>
                </w:p>
              </w:tc>
            </w:tr>
          </w:tbl>
          <w:p w14:paraId="3EC8EED5">
            <w:pPr>
              <w:spacing w:line="360" w:lineRule="auto"/>
              <w:rPr>
                <w:rFonts w:hint="eastAsia"/>
                <w:b w:val="0"/>
                <w:bCs/>
                <w:kern w:val="0"/>
                <w:sz w:val="20"/>
                <w:lang w:val="en-US" w:eastAsia="zh-CN"/>
              </w:rPr>
            </w:pPr>
          </w:p>
          <w:p w14:paraId="548480D7">
            <w:pPr>
              <w:spacing w:line="360" w:lineRule="auto"/>
              <w:rPr>
                <w:rFonts w:hint="eastAsia"/>
                <w:b/>
                <w:kern w:val="0"/>
                <w:sz w:val="20"/>
              </w:rPr>
            </w:pPr>
            <w:r>
              <w:rPr>
                <w:rFonts w:hint="eastAsia"/>
                <w:b w:val="0"/>
                <w:bCs/>
                <w:kern w:val="0"/>
                <w:sz w:val="20"/>
                <w:lang w:val="en-US" w:eastAsia="zh-CN"/>
              </w:rPr>
              <w:t>埋层的作用：三极管里的埋层是一块高掺杂的区域，它能减小集电极的电阻，让电流传输时损耗更少，从而提升三极管的开关速度和高频工作能力，它也可以隔开衬底的杂质，避免其干扰核心有源区的性能，它还能减少载流子往衬底跑，让三极管的电流放大效果更稳定，整体工作也更可靠。</w:t>
            </w:r>
          </w:p>
          <w:p w14:paraId="699FE38D">
            <w:pPr>
              <w:numPr>
                <w:ilvl w:val="0"/>
                <w:numId w:val="0"/>
              </w:numPr>
              <w:spacing w:line="360" w:lineRule="auto"/>
              <w:ind w:leftChars="200"/>
              <w:rPr>
                <w:rFonts w:hint="eastAsia"/>
                <w:b w:val="0"/>
                <w:bCs/>
                <w:kern w:val="0"/>
                <w:sz w:val="20"/>
                <w:lang w:val="en-US" w:eastAsia="zh-CN"/>
              </w:rPr>
            </w:pPr>
            <w:r>
              <w:rPr>
                <w:rFonts w:hint="eastAsia"/>
                <w:b w:val="0"/>
                <w:bCs/>
                <w:kern w:val="0"/>
                <w:sz w:val="20"/>
                <w:lang w:val="en-US" w:eastAsia="zh-CN"/>
              </w:rPr>
              <w:t>埋层的设计流程：（1）氧化硅衬底，使得硅表面覆盖一层0.6微米的二氧化硅。</w:t>
            </w:r>
          </w:p>
          <w:p w14:paraId="275EC869">
            <w:pPr>
              <w:numPr>
                <w:ilvl w:val="0"/>
                <w:numId w:val="3"/>
              </w:numPr>
              <w:spacing w:line="360" w:lineRule="auto"/>
              <w:ind w:left="2020" w:leftChars="0" w:firstLine="0" w:firstLineChars="0"/>
              <w:rPr>
                <w:rFonts w:hint="eastAsia"/>
                <w:b w:val="0"/>
                <w:bCs/>
                <w:kern w:val="0"/>
                <w:sz w:val="20"/>
                <w:lang w:val="en-US" w:eastAsia="zh-CN"/>
              </w:rPr>
            </w:pPr>
            <w:r>
              <w:rPr>
                <w:rFonts w:hint="eastAsia"/>
                <w:b w:val="0"/>
                <w:bCs/>
                <w:kern w:val="0"/>
                <w:sz w:val="20"/>
                <w:lang w:val="en-US" w:eastAsia="zh-CN"/>
              </w:rPr>
              <w:t>刻蚀需要掺杂区域的硅衬底。</w:t>
            </w:r>
          </w:p>
          <w:p w14:paraId="23044B6F">
            <w:pPr>
              <w:numPr>
                <w:ilvl w:val="0"/>
                <w:numId w:val="3"/>
              </w:numPr>
              <w:spacing w:line="360" w:lineRule="auto"/>
              <w:ind w:left="2020" w:leftChars="0" w:firstLine="0" w:firstLineChars="0"/>
              <w:rPr>
                <w:rFonts w:hint="default"/>
                <w:b w:val="0"/>
                <w:bCs/>
                <w:kern w:val="0"/>
                <w:sz w:val="20"/>
                <w:lang w:val="en-US" w:eastAsia="zh-CN"/>
              </w:rPr>
            </w:pPr>
            <w:r>
              <w:rPr>
                <w:rFonts w:hint="eastAsia"/>
                <w:b w:val="0"/>
                <w:bCs/>
                <w:kern w:val="0"/>
                <w:sz w:val="20"/>
                <w:lang w:val="en-US" w:eastAsia="zh-CN"/>
              </w:rPr>
              <w:t>对硅表面掺杂，再刻蚀掉所有的硅。</w:t>
            </w:r>
          </w:p>
          <w:p w14:paraId="47733DDF">
            <w:pPr>
              <w:spacing w:line="360" w:lineRule="auto"/>
              <w:rPr>
                <w:rFonts w:hint="eastAsia"/>
                <w:b w:val="0"/>
                <w:bCs/>
                <w:kern w:val="0"/>
                <w:sz w:val="20"/>
                <w:lang w:val="en-US" w:eastAsia="zh-CN"/>
              </w:rPr>
            </w:pPr>
            <w:r>
              <w:rPr>
                <w:rFonts w:hint="eastAsia"/>
                <w:b/>
                <w:kern w:val="0"/>
                <w:sz w:val="20"/>
                <w:lang w:val="en-US" w:eastAsia="zh-CN"/>
              </w:rPr>
              <w:t xml:space="preserve">  </w:t>
            </w:r>
            <w:r>
              <w:rPr>
                <w:rFonts w:hint="eastAsia"/>
                <w:b w:val="0"/>
                <w:bCs/>
                <w:kern w:val="0"/>
                <w:sz w:val="20"/>
                <w:lang w:val="en-US" w:eastAsia="zh-CN"/>
              </w:rPr>
              <w:t>后续的掺杂流程都可仿照埋层来进行。</w:t>
            </w:r>
          </w:p>
          <w:p w14:paraId="6DE237DC">
            <w:pPr>
              <w:spacing w:line="360" w:lineRule="auto"/>
              <w:rPr>
                <w:rFonts w:hint="default"/>
                <w:b w:val="0"/>
                <w:bCs/>
                <w:kern w:val="0"/>
                <w:sz w:val="20"/>
                <w:lang w:val="en-US" w:eastAsia="zh-CN"/>
              </w:rPr>
            </w:pPr>
          </w:p>
          <w:p w14:paraId="5769B971">
            <w:pPr>
              <w:spacing w:line="360" w:lineRule="auto"/>
              <w:rPr>
                <w:rFonts w:hint="default" w:eastAsia="宋体"/>
                <w:b/>
                <w:kern w:val="0"/>
                <w:sz w:val="28"/>
                <w:szCs w:val="28"/>
                <w:vertAlign w:val="baseline"/>
                <w:lang w:val="en-US" w:eastAsia="zh-CN"/>
              </w:rPr>
            </w:pPr>
            <w:r>
              <w:rPr>
                <w:rFonts w:hint="eastAsia"/>
                <w:b/>
                <w:kern w:val="0"/>
                <w:sz w:val="28"/>
                <w:szCs w:val="28"/>
                <w:lang w:val="en-US" w:eastAsia="zh-CN"/>
              </w:rPr>
              <w:t>3、同质生长与基区掺杂。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7"/>
              <w:gridCol w:w="4267"/>
            </w:tblGrid>
            <w:tr w14:paraId="5835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6D4B812D">
                  <w:pPr>
                    <w:spacing w:line="360" w:lineRule="auto"/>
                    <w:rPr>
                      <w:rFonts w:hint="eastAsia" w:eastAsia="宋体"/>
                      <w:b/>
                      <w:kern w:val="0"/>
                      <w:sz w:val="20"/>
                      <w:vertAlign w:val="baseline"/>
                      <w:lang w:val="en-US" w:eastAsia="zh-CN"/>
                    </w:rPr>
                  </w:pPr>
                  <w:r>
                    <w:drawing>
                      <wp:inline distT="0" distB="0" distL="114300" distR="114300">
                        <wp:extent cx="2566670" cy="1929130"/>
                        <wp:effectExtent l="0" t="0" r="11430" b="1270"/>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a:picLocks noChangeAspect="1"/>
                                </pic:cNvPicPr>
                              </pic:nvPicPr>
                              <pic:blipFill>
                                <a:blip r:embed="rId15"/>
                                <a:stretch>
                                  <a:fillRect/>
                                </a:stretch>
                              </pic:blipFill>
                              <pic:spPr>
                                <a:xfrm>
                                  <a:off x="0" y="0"/>
                                  <a:ext cx="2566670" cy="1929130"/>
                                </a:xfrm>
                                <a:prstGeom prst="rect">
                                  <a:avLst/>
                                </a:prstGeom>
                                <a:noFill/>
                                <a:ln>
                                  <a:noFill/>
                                </a:ln>
                              </pic:spPr>
                            </pic:pic>
                          </a:graphicData>
                        </a:graphic>
                      </wp:inline>
                    </w:drawing>
                  </w:r>
                </w:p>
              </w:tc>
              <w:tc>
                <w:tcPr>
                  <w:tcW w:w="4267" w:type="dxa"/>
                </w:tcPr>
                <w:p w14:paraId="0F3CDBB3">
                  <w:pPr>
                    <w:spacing w:line="360" w:lineRule="auto"/>
                    <w:rPr>
                      <w:rFonts w:hint="eastAsia" w:eastAsia="宋体"/>
                      <w:b/>
                      <w:kern w:val="0"/>
                      <w:sz w:val="20"/>
                      <w:vertAlign w:val="baseline"/>
                      <w:lang w:val="en-US" w:eastAsia="zh-CN"/>
                    </w:rPr>
                  </w:pPr>
                  <w:r>
                    <w:drawing>
                      <wp:inline distT="0" distB="0" distL="114300" distR="114300">
                        <wp:extent cx="2566035" cy="1618615"/>
                        <wp:effectExtent l="0" t="0" r="12065" b="6985"/>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16"/>
                                <a:stretch>
                                  <a:fillRect/>
                                </a:stretch>
                              </pic:blipFill>
                              <pic:spPr>
                                <a:xfrm>
                                  <a:off x="0" y="0"/>
                                  <a:ext cx="2566035" cy="1618615"/>
                                </a:xfrm>
                                <a:prstGeom prst="rect">
                                  <a:avLst/>
                                </a:prstGeom>
                                <a:noFill/>
                                <a:ln>
                                  <a:noFill/>
                                </a:ln>
                              </pic:spPr>
                            </pic:pic>
                          </a:graphicData>
                        </a:graphic>
                      </wp:inline>
                    </w:drawing>
                  </w:r>
                </w:p>
              </w:tc>
            </w:tr>
          </w:tbl>
          <w:p w14:paraId="1A8DEBE8">
            <w:pPr>
              <w:spacing w:line="360" w:lineRule="auto"/>
              <w:rPr>
                <w:rFonts w:hint="eastAsia"/>
                <w:b/>
                <w:kern w:val="0"/>
                <w:sz w:val="20"/>
              </w:rPr>
            </w:pPr>
          </w:p>
          <w:p w14:paraId="178AF1F0">
            <w:pPr>
              <w:spacing w:line="360" w:lineRule="auto"/>
              <w:rPr>
                <w:rFonts w:hint="eastAsia" w:ascii="宋体" w:hAnsi="宋体" w:eastAsia="宋体" w:cs="宋体"/>
                <w:b w:val="0"/>
                <w:bCs/>
                <w:kern w:val="0"/>
                <w:sz w:val="20"/>
              </w:rPr>
            </w:pPr>
            <w:r>
              <w:rPr>
                <w:rFonts w:hint="eastAsia" w:ascii="宋体" w:hAnsi="宋体" w:eastAsia="宋体" w:cs="宋体"/>
                <w:b w:val="0"/>
                <w:bCs/>
                <w:kern w:val="0"/>
                <w:sz w:val="20"/>
              </w:rPr>
              <w:t>1. 同质生长（对应代码中“同质生长”模块）</w:t>
            </w:r>
          </w:p>
          <w:p w14:paraId="70352201">
            <w:pPr>
              <w:spacing w:line="360" w:lineRule="auto"/>
              <w:rPr>
                <w:rFonts w:hint="eastAsia" w:ascii="宋体" w:hAnsi="宋体" w:eastAsia="宋体" w:cs="宋体"/>
                <w:b w:val="0"/>
                <w:bCs/>
                <w:kern w:val="0"/>
                <w:sz w:val="20"/>
              </w:rPr>
            </w:pPr>
            <w:r>
              <w:rPr>
                <w:rFonts w:hint="eastAsia" w:ascii="宋体" w:hAnsi="宋体" w:eastAsia="宋体" w:cs="宋体"/>
                <w:b w:val="0"/>
                <w:bCs/>
                <w:kern w:val="0"/>
                <w:sz w:val="20"/>
              </w:rPr>
              <w:t>该BJT制造流程中的同质生长通过epitaxy（外延生长）工艺实现，基于硅衬底（材料相同，故为“同质”）分两步生长总厚度4μm的N型外延层：先以1000℃生长2μm、磷掺杂浓度1e13 cm⁻³的外延层，再重复相同参数生长2μm外延层。核心目的是构建三极管的集电区基础结构，生长过程中严格控制温度和掺杂浓度，保证外延层晶体质量与纯度，为后续基区、发射区的制备提供均匀稳定的衬底环境，同时通过低掺杂浓度特性匹配集电区的电学需求。</w:t>
            </w:r>
          </w:p>
          <w:p w14:paraId="1D0AA296">
            <w:pPr>
              <w:spacing w:line="360" w:lineRule="auto"/>
              <w:rPr>
                <w:rFonts w:hint="eastAsia" w:ascii="宋体" w:hAnsi="宋体" w:eastAsia="宋体" w:cs="宋体"/>
                <w:b w:val="0"/>
                <w:bCs/>
                <w:kern w:val="0"/>
                <w:sz w:val="20"/>
              </w:rPr>
            </w:pPr>
          </w:p>
          <w:p w14:paraId="6788B1D7">
            <w:pPr>
              <w:spacing w:line="360" w:lineRule="auto"/>
              <w:rPr>
                <w:rFonts w:hint="eastAsia" w:ascii="宋体" w:hAnsi="宋体" w:eastAsia="宋体" w:cs="宋体"/>
                <w:b w:val="0"/>
                <w:bCs/>
                <w:kern w:val="0"/>
                <w:sz w:val="20"/>
              </w:rPr>
            </w:pPr>
          </w:p>
          <w:p w14:paraId="41C59248">
            <w:pPr>
              <w:spacing w:line="360" w:lineRule="auto"/>
              <w:rPr>
                <w:rFonts w:hint="eastAsia" w:ascii="宋体" w:hAnsi="宋体" w:eastAsia="宋体" w:cs="宋体"/>
                <w:b w:val="0"/>
                <w:bCs/>
                <w:kern w:val="0"/>
                <w:sz w:val="20"/>
              </w:rPr>
            </w:pPr>
          </w:p>
          <w:p w14:paraId="1E6DE2C3">
            <w:pPr>
              <w:spacing w:line="360" w:lineRule="auto"/>
              <w:rPr>
                <w:rFonts w:hint="eastAsia" w:ascii="宋体" w:hAnsi="宋体" w:eastAsia="宋体" w:cs="宋体"/>
                <w:b w:val="0"/>
                <w:bCs/>
                <w:kern w:val="0"/>
                <w:sz w:val="20"/>
              </w:rPr>
            </w:pPr>
            <w:r>
              <w:rPr>
                <w:rFonts w:hint="eastAsia" w:ascii="宋体" w:hAnsi="宋体" w:eastAsia="宋体" w:cs="宋体"/>
                <w:b w:val="0"/>
                <w:bCs/>
                <w:kern w:val="0"/>
                <w:sz w:val="20"/>
              </w:rPr>
              <w:t xml:space="preserve"> 2. 基区掺杂（对应代码中“基极注入”模块）</w:t>
            </w:r>
          </w:p>
          <w:p w14:paraId="3794CCCB">
            <w:pPr>
              <w:spacing w:line="360" w:lineRule="auto"/>
              <w:rPr>
                <w:rFonts w:hint="eastAsia" w:ascii="宋体" w:hAnsi="宋体" w:eastAsia="宋体" w:cs="宋体"/>
                <w:b w:val="0"/>
                <w:bCs/>
                <w:kern w:val="0"/>
                <w:sz w:val="20"/>
              </w:rPr>
            </w:pPr>
            <w:r>
              <w:rPr>
                <w:rFonts w:hint="eastAsia" w:ascii="宋体" w:hAnsi="宋体" w:eastAsia="宋体" w:cs="宋体"/>
                <w:b w:val="0"/>
                <w:bCs/>
                <w:kern w:val="0"/>
                <w:sz w:val="20"/>
              </w:rPr>
              <w:t>基区掺杂是形成三极管P型基区的关键步骤，流程如下：先通过氧化、刻蚀工艺在目标区域（x=2.5~6.1μm、y=-4~-5μm）制作掺杂窗口，再采用**离子注入工艺**注入硼杂质（剂量1e13 cm⁻²、能量50keV），最后在1000℃、氮气氛围（压力1.5）下进行250分钟的扩散退火。离子注入保证了掺杂的精准性，扩散退火则使杂质均匀分布并激活，最终形成厚度和掺杂浓度可控的P型基区，其参数直接决定三极管的电流放大系数（β）、开关速度等核心电学性能。</w:t>
            </w:r>
          </w:p>
          <w:p w14:paraId="4C0DC728">
            <w:pPr>
              <w:spacing w:line="360" w:lineRule="auto"/>
              <w:rPr>
                <w:rFonts w:hint="eastAsia" w:ascii="宋体" w:hAnsi="宋体" w:eastAsia="宋体" w:cs="宋体"/>
                <w:b w:val="0"/>
                <w:bCs/>
                <w:kern w:val="0"/>
                <w:sz w:val="20"/>
              </w:rPr>
            </w:pPr>
          </w:p>
          <w:p w14:paraId="1409F0EF">
            <w:pPr>
              <w:spacing w:line="360" w:lineRule="auto"/>
              <w:rPr>
                <w:rFonts w:hint="eastAsia"/>
                <w:b/>
                <w:kern w:val="0"/>
                <w:sz w:val="20"/>
              </w:rPr>
            </w:pPr>
          </w:p>
          <w:p w14:paraId="4768B9A5">
            <w:pPr>
              <w:spacing w:line="360" w:lineRule="auto"/>
              <w:rPr>
                <w:rFonts w:hint="eastAsia"/>
                <w:b/>
                <w:kern w:val="0"/>
                <w:sz w:val="20"/>
              </w:rPr>
            </w:pPr>
          </w:p>
          <w:p w14:paraId="43FAAD50">
            <w:pPr>
              <w:spacing w:line="360" w:lineRule="auto"/>
              <w:rPr>
                <w:rFonts w:hint="default" w:eastAsia="宋体"/>
                <w:b/>
                <w:kern w:val="0"/>
                <w:sz w:val="28"/>
                <w:szCs w:val="28"/>
                <w:lang w:val="en-US" w:eastAsia="zh-CN"/>
              </w:rPr>
            </w:pPr>
            <w:r>
              <w:rPr>
                <w:rFonts w:hint="eastAsia"/>
                <w:b/>
                <w:kern w:val="0"/>
                <w:sz w:val="28"/>
                <w:szCs w:val="28"/>
                <w:lang w:val="en-US" w:eastAsia="zh-CN"/>
              </w:rPr>
              <w:t>4发射区与欧姆接触的掺杂</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4"/>
            </w:tblGrid>
            <w:tr w14:paraId="00908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34" w:type="dxa"/>
                </w:tcPr>
                <w:p w14:paraId="2B7B9756">
                  <w:pPr>
                    <w:spacing w:line="360" w:lineRule="auto"/>
                    <w:jc w:val="center"/>
                    <w:rPr>
                      <w:kern w:val="0"/>
                      <w:sz w:val="20"/>
                      <w:vertAlign w:val="baseline"/>
                    </w:rPr>
                  </w:pPr>
                  <w:r>
                    <w:drawing>
                      <wp:inline distT="0" distB="0" distL="114300" distR="114300">
                        <wp:extent cx="3305175" cy="2354580"/>
                        <wp:effectExtent l="0" t="0" r="9525" b="7620"/>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17"/>
                                <a:stretch>
                                  <a:fillRect/>
                                </a:stretch>
                              </pic:blipFill>
                              <pic:spPr>
                                <a:xfrm>
                                  <a:off x="0" y="0"/>
                                  <a:ext cx="3305175" cy="2354580"/>
                                </a:xfrm>
                                <a:prstGeom prst="rect">
                                  <a:avLst/>
                                </a:prstGeom>
                                <a:noFill/>
                                <a:ln>
                                  <a:noFill/>
                                </a:ln>
                              </pic:spPr>
                            </pic:pic>
                          </a:graphicData>
                        </a:graphic>
                      </wp:inline>
                    </w:drawing>
                  </w:r>
                </w:p>
              </w:tc>
            </w:tr>
            <w:tr w14:paraId="66A7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34" w:type="dxa"/>
                </w:tcPr>
                <w:p w14:paraId="29588745">
                  <w:pPr>
                    <w:spacing w:line="360" w:lineRule="auto"/>
                    <w:jc w:val="center"/>
                    <w:rPr>
                      <w:kern w:val="0"/>
                      <w:sz w:val="20"/>
                      <w:vertAlign w:val="baseline"/>
                    </w:rPr>
                  </w:pPr>
                  <w:r>
                    <w:drawing>
                      <wp:inline distT="0" distB="0" distL="114300" distR="114300">
                        <wp:extent cx="2878455" cy="1796415"/>
                        <wp:effectExtent l="0" t="0" r="4445" b="6985"/>
                        <wp:docPr id="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pic:cNvPicPr>
                              </pic:nvPicPr>
                              <pic:blipFill>
                                <a:blip r:embed="rId18"/>
                                <a:stretch>
                                  <a:fillRect/>
                                </a:stretch>
                              </pic:blipFill>
                              <pic:spPr>
                                <a:xfrm>
                                  <a:off x="0" y="0"/>
                                  <a:ext cx="2878455" cy="1796415"/>
                                </a:xfrm>
                                <a:prstGeom prst="rect">
                                  <a:avLst/>
                                </a:prstGeom>
                                <a:noFill/>
                                <a:ln>
                                  <a:noFill/>
                                </a:ln>
                              </pic:spPr>
                            </pic:pic>
                          </a:graphicData>
                        </a:graphic>
                      </wp:inline>
                    </w:drawing>
                  </w:r>
                </w:p>
              </w:tc>
            </w:tr>
          </w:tbl>
          <w:p w14:paraId="368DE52E">
            <w:pPr>
              <w:spacing w:line="360" w:lineRule="auto"/>
              <w:rPr>
                <w:kern w:val="0"/>
                <w:sz w:val="20"/>
              </w:rPr>
            </w:pPr>
          </w:p>
          <w:p w14:paraId="4F0263F7">
            <w:pPr>
              <w:spacing w:line="360" w:lineRule="auto"/>
              <w:ind w:firstLine="400" w:firstLineChars="200"/>
              <w:rPr>
                <w:kern w:val="0"/>
                <w:sz w:val="20"/>
              </w:rPr>
            </w:pPr>
            <w:r>
              <w:rPr>
                <w:rFonts w:hint="eastAsia"/>
                <w:kern w:val="0"/>
                <w:sz w:val="20"/>
              </w:rPr>
              <w:t>发射区和欧姆接触掺杂共用离子注入+扩散工艺：先通过氧化、刻蚀在x=3.8-4.3μm（发射区）、x=12.5-13.5μm（欧姆接触）区域开出掺杂窗口，注入砷杂质（剂量7e16 cm⁻²、能量25eV），再经1000℃、100分钟氮气氛围扩散优化分布。其中发射区高掺杂砷形成N型发射区，构建发射区-基区PN结；欧姆接触区高掺杂砷降低铝电极与硅衬底接触电阻，保证电极与器件间电流高效传输，二者掺杂浓度远高于基区，是实现三极管电流发射、电极可靠导通的关键。</w:t>
            </w:r>
          </w:p>
          <w:p w14:paraId="39F57B88">
            <w:pPr>
              <w:spacing w:line="360" w:lineRule="auto"/>
              <w:rPr>
                <w:rFonts w:hint="eastAsia"/>
                <w:kern w:val="0"/>
                <w:sz w:val="20"/>
                <w:lang w:val="en-US" w:eastAsia="zh-CN"/>
              </w:rPr>
            </w:pPr>
            <w:r>
              <w:rPr>
                <w:rFonts w:hint="eastAsia"/>
                <w:kern w:val="0"/>
                <w:sz w:val="20"/>
                <w:lang w:val="en-US" w:eastAsia="zh-CN"/>
              </w:rPr>
              <w:t xml:space="preserve">   </w:t>
            </w:r>
            <w:r>
              <w:rPr>
                <w:rFonts w:hint="eastAsia"/>
                <w:b/>
                <w:bCs/>
                <w:kern w:val="0"/>
                <w:sz w:val="20"/>
                <w:lang w:val="en-US" w:eastAsia="zh-CN"/>
              </w:rPr>
              <w:t>欧姆接触的原理</w:t>
            </w:r>
            <w:r>
              <w:rPr>
                <w:rFonts w:hint="eastAsia"/>
                <w:kern w:val="0"/>
                <w:sz w:val="20"/>
                <w:lang w:val="en-US" w:eastAsia="zh-CN"/>
              </w:rPr>
              <w:t>：欧姆接触的核心原理是通过在半导体与金属电极的接触区域进行高浓度掺杂，使半导体表面形成重掺杂薄层，从而大幅降低半导体的表面势垒高度并减薄势垒宽度。当势垒宽度窄至可发生隧道效应时，载流子无需克服高势垒就能通过量子隧穿实现金属与半导体间的双向低阻导通，同时避免了肖特基接触的整流特性，保证电流在电极与器件间高效、无损耗地传输，为器件各电极提供稳定的电连接。</w:t>
            </w:r>
          </w:p>
          <w:p w14:paraId="3D37CE3C">
            <w:pPr>
              <w:spacing w:line="360" w:lineRule="auto"/>
              <w:rPr>
                <w:rFonts w:hint="default"/>
                <w:b/>
                <w:bCs/>
                <w:kern w:val="0"/>
                <w:sz w:val="28"/>
                <w:szCs w:val="28"/>
                <w:lang w:val="en-US" w:eastAsia="zh-CN"/>
              </w:rPr>
            </w:pPr>
            <w:r>
              <w:rPr>
                <w:rFonts w:hint="eastAsia"/>
                <w:b/>
                <w:bCs/>
                <w:kern w:val="0"/>
                <w:sz w:val="28"/>
                <w:szCs w:val="28"/>
                <w:lang w:val="en-US" w:eastAsia="zh-CN"/>
              </w:rPr>
              <w:t>5、镀电极与电极命名</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7"/>
              <w:gridCol w:w="4267"/>
            </w:tblGrid>
            <w:tr w14:paraId="5534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2BEC69AF">
                  <w:pPr>
                    <w:spacing w:line="360" w:lineRule="auto"/>
                    <w:rPr>
                      <w:kern w:val="0"/>
                      <w:sz w:val="20"/>
                      <w:vertAlign w:val="baseline"/>
                    </w:rPr>
                  </w:pPr>
                  <w:r>
                    <w:drawing>
                      <wp:inline distT="0" distB="0" distL="114300" distR="114300">
                        <wp:extent cx="2570480" cy="2352040"/>
                        <wp:effectExtent l="0" t="0" r="7620" b="10160"/>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9"/>
                                <a:stretch>
                                  <a:fillRect/>
                                </a:stretch>
                              </pic:blipFill>
                              <pic:spPr>
                                <a:xfrm>
                                  <a:off x="0" y="0"/>
                                  <a:ext cx="2570480" cy="2352040"/>
                                </a:xfrm>
                                <a:prstGeom prst="rect">
                                  <a:avLst/>
                                </a:prstGeom>
                                <a:noFill/>
                                <a:ln>
                                  <a:noFill/>
                                </a:ln>
                              </pic:spPr>
                            </pic:pic>
                          </a:graphicData>
                        </a:graphic>
                      </wp:inline>
                    </w:drawing>
                  </w:r>
                </w:p>
              </w:tc>
              <w:tc>
                <w:tcPr>
                  <w:tcW w:w="4267" w:type="dxa"/>
                </w:tcPr>
                <w:p w14:paraId="4A8A467F">
                  <w:pPr>
                    <w:spacing w:line="360" w:lineRule="auto"/>
                    <w:rPr>
                      <w:kern w:val="0"/>
                      <w:sz w:val="20"/>
                      <w:vertAlign w:val="baseline"/>
                    </w:rPr>
                  </w:pPr>
                  <w:r>
                    <w:drawing>
                      <wp:inline distT="0" distB="0" distL="114300" distR="114300">
                        <wp:extent cx="2555875" cy="1626235"/>
                        <wp:effectExtent l="0" t="0" r="9525" b="12065"/>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20"/>
                                <a:stretch>
                                  <a:fillRect/>
                                </a:stretch>
                              </pic:blipFill>
                              <pic:spPr>
                                <a:xfrm>
                                  <a:off x="0" y="0"/>
                                  <a:ext cx="2555875" cy="1626235"/>
                                </a:xfrm>
                                <a:prstGeom prst="rect">
                                  <a:avLst/>
                                </a:prstGeom>
                                <a:noFill/>
                                <a:ln>
                                  <a:noFill/>
                                </a:ln>
                              </pic:spPr>
                            </pic:pic>
                          </a:graphicData>
                        </a:graphic>
                      </wp:inline>
                    </w:drawing>
                  </w:r>
                </w:p>
              </w:tc>
            </w:tr>
          </w:tbl>
          <w:p w14:paraId="017C201D">
            <w:pPr>
              <w:spacing w:line="360" w:lineRule="auto"/>
              <w:rPr>
                <w:kern w:val="0"/>
                <w:sz w:val="20"/>
              </w:rPr>
            </w:pPr>
          </w:p>
          <w:p w14:paraId="58C94D27">
            <w:pPr>
              <w:spacing w:line="360" w:lineRule="auto"/>
              <w:rPr>
                <w:rFonts w:hint="eastAsia"/>
                <w:kern w:val="0"/>
                <w:sz w:val="20"/>
              </w:rPr>
            </w:pPr>
            <w:r>
              <w:rPr>
                <w:rFonts w:hint="eastAsia"/>
                <w:kern w:val="0"/>
                <w:sz w:val="20"/>
              </w:rPr>
              <w:t xml:space="preserve"> 一、电极制作（对应代码中铝电极沉积与刻蚀步骤）</w:t>
            </w:r>
          </w:p>
          <w:p w14:paraId="20ECD5B8">
            <w:pPr>
              <w:spacing w:line="360" w:lineRule="auto"/>
              <w:rPr>
                <w:rFonts w:hint="eastAsia"/>
                <w:kern w:val="0"/>
                <w:sz w:val="20"/>
              </w:rPr>
            </w:pPr>
            <w:r>
              <w:rPr>
                <w:rFonts w:hint="eastAsia"/>
                <w:kern w:val="0"/>
                <w:sz w:val="20"/>
              </w:rPr>
              <w:t>该BJT电极以铝为材料制作，核心分两步：首先通过`deposit aluminum thick=1.5`在器件表面沉积1.5μm厚的铝层，为电极提供导电基底；随后通过多次`etch aluminum`刻蚀工艺，精准界定不同电极的区域范围——发射极限定在x=3.80~4.30μm区域，基极在x=6~12.6μm区域，集电极在x=13.4~20μm区域，刻蚀时通过坐标控制点确定边界，最终形成彼此隔离、位置精准的发射极、基极、集电极金属电极。</w:t>
            </w:r>
          </w:p>
          <w:p w14:paraId="59C7CD47">
            <w:pPr>
              <w:spacing w:line="360" w:lineRule="auto"/>
              <w:rPr>
                <w:rFonts w:hint="eastAsia"/>
                <w:kern w:val="0"/>
                <w:sz w:val="20"/>
              </w:rPr>
            </w:pPr>
            <w:r>
              <w:rPr>
                <w:rFonts w:hint="eastAsia"/>
                <w:kern w:val="0"/>
                <w:sz w:val="20"/>
              </w:rPr>
              <w:t>二、电极命名（对应代码中electrode命令）</w:t>
            </w:r>
          </w:p>
          <w:p w14:paraId="2F2E6B7B">
            <w:pPr>
              <w:spacing w:line="360" w:lineRule="auto"/>
              <w:rPr>
                <w:kern w:val="0"/>
                <w:sz w:val="20"/>
              </w:rPr>
            </w:pPr>
            <w:r>
              <w:rPr>
                <w:rFonts w:hint="eastAsia"/>
                <w:kern w:val="0"/>
                <w:sz w:val="20"/>
              </w:rPr>
              <w:t>完成电极区域刻蚀后，通过`electrode`命令为不同位置的电极赋予专属名称：在x=5.7μm处命名为`base`（基极），x=4μm处命名为`emitter`（发射极），x=13μm处命名为`collector`（集电极）。命名通过坐标定位匹配对应电极区域，明确区分三极管的三个核心电极，为后续器件电学性能测试（如电流放大、开关特性测试）提供清晰的电极标识，确保测试信号可精准施加至目标电极。</w:t>
            </w:r>
          </w:p>
          <w:p w14:paraId="4AAAD9EA">
            <w:pPr>
              <w:spacing w:line="360" w:lineRule="auto"/>
              <w:rPr>
                <w:rFonts w:hint="eastAsia"/>
                <w:b/>
                <w:bCs/>
                <w:kern w:val="0"/>
                <w:sz w:val="20"/>
                <w:lang w:val="en-US" w:eastAsia="zh-CN"/>
              </w:rPr>
            </w:pPr>
            <w:r>
              <w:rPr>
                <w:rFonts w:hint="eastAsia"/>
                <w:b/>
                <w:bCs/>
                <w:kern w:val="0"/>
                <w:sz w:val="20"/>
                <w:lang w:val="en-US" w:eastAsia="zh-CN"/>
              </w:rPr>
              <w:t>为何选用铝为电极材料而不是铜：</w:t>
            </w:r>
          </w:p>
          <w:p w14:paraId="22DE21C1">
            <w:pPr>
              <w:spacing w:line="360" w:lineRule="auto"/>
              <w:ind w:firstLine="400" w:firstLineChars="200"/>
              <w:rPr>
                <w:rFonts w:hint="default" w:eastAsia="宋体"/>
                <w:kern w:val="0"/>
                <w:sz w:val="20"/>
                <w:lang w:val="en-US" w:eastAsia="zh-CN"/>
              </w:rPr>
            </w:pPr>
            <w:r>
              <w:rPr>
                <w:rFonts w:hint="eastAsia"/>
                <w:kern w:val="0"/>
                <w:sz w:val="20"/>
                <w:lang w:val="en-US" w:eastAsia="zh-CN"/>
              </w:rPr>
              <w:t>铜虽导电性优于铝，但铜原子易在硅中扩散形成深能级复合中心，会大幅降低三极管载流子寿命和电流放大系数，且铜的刻蚀工艺复杂、易污染晶圆，与该工艺中简单的沉积 - 刻蚀流程不兼容。</w:t>
            </w:r>
          </w:p>
          <w:p w14:paraId="3EC1BB4F">
            <w:pPr>
              <w:spacing w:line="360" w:lineRule="auto"/>
              <w:rPr>
                <w:kern w:val="0"/>
                <w:sz w:val="20"/>
              </w:rPr>
            </w:pPr>
          </w:p>
          <w:p w14:paraId="335BA5C7">
            <w:pPr>
              <w:spacing w:line="360" w:lineRule="auto"/>
              <w:jc w:val="center"/>
              <w:rPr>
                <w:rFonts w:hint="default" w:eastAsia="宋体"/>
                <w:kern w:val="0"/>
                <w:sz w:val="28"/>
                <w:szCs w:val="28"/>
                <w:lang w:val="en-US" w:eastAsia="zh-CN"/>
              </w:rPr>
            </w:pPr>
            <w:r>
              <w:rPr>
                <w:rFonts w:hint="eastAsia"/>
                <w:kern w:val="0"/>
                <w:sz w:val="28"/>
                <w:szCs w:val="28"/>
                <w:lang w:val="en-US" w:eastAsia="zh-CN"/>
              </w:rPr>
              <w:t>工艺仿真流程汇总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7"/>
              <w:gridCol w:w="4267"/>
            </w:tblGrid>
            <w:tr w14:paraId="53D9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25BE2EEF">
                  <w:pPr>
                    <w:spacing w:line="360" w:lineRule="auto"/>
                    <w:jc w:val="center"/>
                    <w:rPr>
                      <w:kern w:val="0"/>
                      <w:sz w:val="20"/>
                      <w:vertAlign w:val="baseline"/>
                    </w:rPr>
                  </w:pPr>
                  <w:r>
                    <w:drawing>
                      <wp:inline distT="0" distB="0" distL="114300" distR="114300">
                        <wp:extent cx="1889760" cy="1016635"/>
                        <wp:effectExtent l="0" t="0" r="2540" b="1206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21"/>
                                <a:stretch>
                                  <a:fillRect/>
                                </a:stretch>
                              </pic:blipFill>
                              <pic:spPr>
                                <a:xfrm>
                                  <a:off x="0" y="0"/>
                                  <a:ext cx="1889760" cy="1016635"/>
                                </a:xfrm>
                                <a:prstGeom prst="rect">
                                  <a:avLst/>
                                </a:prstGeom>
                                <a:noFill/>
                                <a:ln>
                                  <a:noFill/>
                                </a:ln>
                              </pic:spPr>
                            </pic:pic>
                          </a:graphicData>
                        </a:graphic>
                      </wp:inline>
                    </w:drawing>
                  </w:r>
                </w:p>
              </w:tc>
              <w:tc>
                <w:tcPr>
                  <w:tcW w:w="4267" w:type="dxa"/>
                </w:tcPr>
                <w:p w14:paraId="65577BA4">
                  <w:pPr>
                    <w:spacing w:line="360" w:lineRule="auto"/>
                    <w:jc w:val="center"/>
                    <w:rPr>
                      <w:kern w:val="0"/>
                      <w:sz w:val="20"/>
                      <w:vertAlign w:val="baseline"/>
                    </w:rPr>
                  </w:pPr>
                  <w:r>
                    <w:drawing>
                      <wp:inline distT="0" distB="0" distL="114300" distR="114300">
                        <wp:extent cx="2072640" cy="1172845"/>
                        <wp:effectExtent l="0" t="0" r="10160" b="825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11"/>
                                <a:stretch>
                                  <a:fillRect/>
                                </a:stretch>
                              </pic:blipFill>
                              <pic:spPr>
                                <a:xfrm>
                                  <a:off x="0" y="0"/>
                                  <a:ext cx="2072640" cy="1172845"/>
                                </a:xfrm>
                                <a:prstGeom prst="rect">
                                  <a:avLst/>
                                </a:prstGeom>
                                <a:noFill/>
                                <a:ln>
                                  <a:noFill/>
                                </a:ln>
                              </pic:spPr>
                            </pic:pic>
                          </a:graphicData>
                        </a:graphic>
                      </wp:inline>
                    </w:drawing>
                  </w:r>
                </w:p>
              </w:tc>
            </w:tr>
            <w:tr w14:paraId="32D6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07691C72">
                  <w:pPr>
                    <w:spacing w:line="360" w:lineRule="auto"/>
                    <w:jc w:val="center"/>
                    <w:rPr>
                      <w:kern w:val="0"/>
                      <w:sz w:val="20"/>
                      <w:vertAlign w:val="baseline"/>
                    </w:rPr>
                  </w:pPr>
                  <w:r>
                    <w:drawing>
                      <wp:inline distT="0" distB="0" distL="114300" distR="114300">
                        <wp:extent cx="1880870" cy="868045"/>
                        <wp:effectExtent l="0" t="0" r="11430" b="825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13"/>
                                <a:stretch>
                                  <a:fillRect/>
                                </a:stretch>
                              </pic:blipFill>
                              <pic:spPr>
                                <a:xfrm>
                                  <a:off x="0" y="0"/>
                                  <a:ext cx="1880870" cy="868045"/>
                                </a:xfrm>
                                <a:prstGeom prst="rect">
                                  <a:avLst/>
                                </a:prstGeom>
                                <a:noFill/>
                                <a:ln>
                                  <a:noFill/>
                                </a:ln>
                              </pic:spPr>
                            </pic:pic>
                          </a:graphicData>
                        </a:graphic>
                      </wp:inline>
                    </w:drawing>
                  </w:r>
                </w:p>
              </w:tc>
              <w:tc>
                <w:tcPr>
                  <w:tcW w:w="4267" w:type="dxa"/>
                </w:tcPr>
                <w:p w14:paraId="67291F37">
                  <w:pPr>
                    <w:spacing w:line="360" w:lineRule="auto"/>
                    <w:jc w:val="center"/>
                    <w:rPr>
                      <w:kern w:val="0"/>
                      <w:sz w:val="20"/>
                      <w:vertAlign w:val="baseline"/>
                    </w:rPr>
                  </w:pPr>
                  <w:r>
                    <w:drawing>
                      <wp:inline distT="0" distB="0" distL="114300" distR="114300">
                        <wp:extent cx="1530350" cy="975995"/>
                        <wp:effectExtent l="0" t="0" r="6350" b="1905"/>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14"/>
                                <a:stretch>
                                  <a:fillRect/>
                                </a:stretch>
                              </pic:blipFill>
                              <pic:spPr>
                                <a:xfrm>
                                  <a:off x="0" y="0"/>
                                  <a:ext cx="1530350" cy="975995"/>
                                </a:xfrm>
                                <a:prstGeom prst="rect">
                                  <a:avLst/>
                                </a:prstGeom>
                                <a:noFill/>
                                <a:ln>
                                  <a:noFill/>
                                </a:ln>
                              </pic:spPr>
                            </pic:pic>
                          </a:graphicData>
                        </a:graphic>
                      </wp:inline>
                    </w:drawing>
                  </w:r>
                </w:p>
              </w:tc>
            </w:tr>
            <w:tr w14:paraId="4AE59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0FAABBAD">
                  <w:pPr>
                    <w:spacing w:line="360" w:lineRule="auto"/>
                    <w:jc w:val="center"/>
                    <w:rPr>
                      <w:kern w:val="0"/>
                      <w:sz w:val="20"/>
                      <w:vertAlign w:val="baseline"/>
                    </w:rPr>
                  </w:pPr>
                  <w:r>
                    <w:drawing>
                      <wp:inline distT="0" distB="0" distL="114300" distR="114300">
                        <wp:extent cx="1701165" cy="1279525"/>
                        <wp:effectExtent l="0" t="0" r="635" b="3175"/>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15"/>
                                <a:stretch>
                                  <a:fillRect/>
                                </a:stretch>
                              </pic:blipFill>
                              <pic:spPr>
                                <a:xfrm>
                                  <a:off x="0" y="0"/>
                                  <a:ext cx="1701165" cy="1279525"/>
                                </a:xfrm>
                                <a:prstGeom prst="rect">
                                  <a:avLst/>
                                </a:prstGeom>
                                <a:noFill/>
                                <a:ln>
                                  <a:noFill/>
                                </a:ln>
                              </pic:spPr>
                            </pic:pic>
                          </a:graphicData>
                        </a:graphic>
                      </wp:inline>
                    </w:drawing>
                  </w:r>
                </w:p>
              </w:tc>
              <w:tc>
                <w:tcPr>
                  <w:tcW w:w="4267" w:type="dxa"/>
                </w:tcPr>
                <w:p w14:paraId="0B81200D">
                  <w:pPr>
                    <w:spacing w:line="360" w:lineRule="auto"/>
                    <w:jc w:val="center"/>
                    <w:rPr>
                      <w:kern w:val="0"/>
                      <w:sz w:val="20"/>
                      <w:vertAlign w:val="baseline"/>
                    </w:rPr>
                  </w:pPr>
                  <w:r>
                    <w:drawing>
                      <wp:inline distT="0" distB="0" distL="114300" distR="114300">
                        <wp:extent cx="1632585" cy="1029970"/>
                        <wp:effectExtent l="0" t="0" r="5715" b="1143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16"/>
                                <a:stretch>
                                  <a:fillRect/>
                                </a:stretch>
                              </pic:blipFill>
                              <pic:spPr>
                                <a:xfrm>
                                  <a:off x="0" y="0"/>
                                  <a:ext cx="1632585" cy="1029970"/>
                                </a:xfrm>
                                <a:prstGeom prst="rect">
                                  <a:avLst/>
                                </a:prstGeom>
                                <a:noFill/>
                                <a:ln>
                                  <a:noFill/>
                                </a:ln>
                              </pic:spPr>
                            </pic:pic>
                          </a:graphicData>
                        </a:graphic>
                      </wp:inline>
                    </w:drawing>
                  </w:r>
                </w:p>
              </w:tc>
            </w:tr>
            <w:tr w14:paraId="28E2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37C5760B">
                  <w:pPr>
                    <w:spacing w:line="360" w:lineRule="auto"/>
                    <w:jc w:val="center"/>
                    <w:rPr>
                      <w:kern w:val="0"/>
                      <w:sz w:val="20"/>
                      <w:vertAlign w:val="baseline"/>
                    </w:rPr>
                  </w:pPr>
                  <w:r>
                    <w:drawing>
                      <wp:inline distT="0" distB="0" distL="114300" distR="114300">
                        <wp:extent cx="1717675" cy="1224280"/>
                        <wp:effectExtent l="0" t="0" r="9525"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17"/>
                                <a:stretch>
                                  <a:fillRect/>
                                </a:stretch>
                              </pic:blipFill>
                              <pic:spPr>
                                <a:xfrm>
                                  <a:off x="0" y="0"/>
                                  <a:ext cx="1717675" cy="1224280"/>
                                </a:xfrm>
                                <a:prstGeom prst="rect">
                                  <a:avLst/>
                                </a:prstGeom>
                                <a:noFill/>
                                <a:ln>
                                  <a:noFill/>
                                </a:ln>
                              </pic:spPr>
                            </pic:pic>
                          </a:graphicData>
                        </a:graphic>
                      </wp:inline>
                    </w:drawing>
                  </w:r>
                </w:p>
              </w:tc>
              <w:tc>
                <w:tcPr>
                  <w:tcW w:w="4267" w:type="dxa"/>
                </w:tcPr>
                <w:p w14:paraId="4AD889CB">
                  <w:pPr>
                    <w:spacing w:line="360" w:lineRule="auto"/>
                    <w:jc w:val="center"/>
                    <w:rPr>
                      <w:kern w:val="0"/>
                      <w:sz w:val="20"/>
                      <w:vertAlign w:val="baseline"/>
                    </w:rPr>
                  </w:pPr>
                  <w:r>
                    <w:drawing>
                      <wp:inline distT="0" distB="0" distL="114300" distR="114300">
                        <wp:extent cx="1653540" cy="1031875"/>
                        <wp:effectExtent l="0" t="0" r="10160" b="9525"/>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18"/>
                                <a:stretch>
                                  <a:fillRect/>
                                </a:stretch>
                              </pic:blipFill>
                              <pic:spPr>
                                <a:xfrm>
                                  <a:off x="0" y="0"/>
                                  <a:ext cx="1653540" cy="1031875"/>
                                </a:xfrm>
                                <a:prstGeom prst="rect">
                                  <a:avLst/>
                                </a:prstGeom>
                                <a:noFill/>
                                <a:ln>
                                  <a:noFill/>
                                </a:ln>
                              </pic:spPr>
                            </pic:pic>
                          </a:graphicData>
                        </a:graphic>
                      </wp:inline>
                    </w:drawing>
                  </w:r>
                </w:p>
              </w:tc>
            </w:tr>
            <w:tr w14:paraId="6BF5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72C39981">
                  <w:pPr>
                    <w:spacing w:line="360" w:lineRule="auto"/>
                    <w:jc w:val="center"/>
                    <w:rPr>
                      <w:kern w:val="0"/>
                      <w:sz w:val="20"/>
                      <w:vertAlign w:val="baseline"/>
                    </w:rPr>
                  </w:pPr>
                  <w:r>
                    <w:drawing>
                      <wp:inline distT="0" distB="0" distL="114300" distR="114300">
                        <wp:extent cx="1459865" cy="1099820"/>
                        <wp:effectExtent l="0" t="0" r="635" b="5080"/>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22"/>
                                <a:stretch>
                                  <a:fillRect/>
                                </a:stretch>
                              </pic:blipFill>
                              <pic:spPr>
                                <a:xfrm>
                                  <a:off x="0" y="0"/>
                                  <a:ext cx="1459865" cy="1099820"/>
                                </a:xfrm>
                                <a:prstGeom prst="rect">
                                  <a:avLst/>
                                </a:prstGeom>
                                <a:noFill/>
                                <a:ln>
                                  <a:noFill/>
                                </a:ln>
                              </pic:spPr>
                            </pic:pic>
                          </a:graphicData>
                        </a:graphic>
                      </wp:inline>
                    </w:drawing>
                  </w:r>
                </w:p>
              </w:tc>
              <w:tc>
                <w:tcPr>
                  <w:tcW w:w="4267" w:type="dxa"/>
                </w:tcPr>
                <w:p w14:paraId="5B9CB910">
                  <w:pPr>
                    <w:spacing w:line="360" w:lineRule="auto"/>
                    <w:jc w:val="center"/>
                    <w:rPr>
                      <w:kern w:val="0"/>
                      <w:sz w:val="20"/>
                      <w:vertAlign w:val="baseline"/>
                    </w:rPr>
                  </w:pPr>
                  <w:r>
                    <w:drawing>
                      <wp:inline distT="0" distB="0" distL="114300" distR="114300">
                        <wp:extent cx="1867535" cy="1109345"/>
                        <wp:effectExtent l="0" t="0" r="12065" b="8255"/>
                        <wp:docPr id="3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2"/>
                                <pic:cNvPicPr>
                                  <a:picLocks noChangeAspect="1"/>
                                </pic:cNvPicPr>
                              </pic:nvPicPr>
                              <pic:blipFill>
                                <a:blip r:embed="rId23"/>
                                <a:stretch>
                                  <a:fillRect/>
                                </a:stretch>
                              </pic:blipFill>
                              <pic:spPr>
                                <a:xfrm>
                                  <a:off x="0" y="0"/>
                                  <a:ext cx="1867535" cy="1109345"/>
                                </a:xfrm>
                                <a:prstGeom prst="rect">
                                  <a:avLst/>
                                </a:prstGeom>
                                <a:noFill/>
                                <a:ln>
                                  <a:noFill/>
                                </a:ln>
                              </pic:spPr>
                            </pic:pic>
                          </a:graphicData>
                        </a:graphic>
                      </wp:inline>
                    </w:drawing>
                  </w:r>
                </w:p>
              </w:tc>
            </w:tr>
            <w:tr w14:paraId="291D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4612F799">
                  <w:pPr>
                    <w:spacing w:line="360" w:lineRule="auto"/>
                    <w:jc w:val="center"/>
                    <w:rPr>
                      <w:kern w:val="0"/>
                      <w:sz w:val="20"/>
                      <w:vertAlign w:val="baseline"/>
                    </w:rPr>
                  </w:pPr>
                  <w:r>
                    <w:drawing>
                      <wp:inline distT="0" distB="0" distL="114300" distR="114300">
                        <wp:extent cx="1536700" cy="1050290"/>
                        <wp:effectExtent l="0" t="0" r="0" b="3810"/>
                        <wp:docPr id="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pic:cNvPicPr>
                                  <a:picLocks noChangeAspect="1"/>
                                </pic:cNvPicPr>
                              </pic:nvPicPr>
                              <pic:blipFill>
                                <a:blip r:embed="rId24"/>
                                <a:stretch>
                                  <a:fillRect/>
                                </a:stretch>
                              </pic:blipFill>
                              <pic:spPr>
                                <a:xfrm>
                                  <a:off x="0" y="0"/>
                                  <a:ext cx="1536700" cy="1050290"/>
                                </a:xfrm>
                                <a:prstGeom prst="rect">
                                  <a:avLst/>
                                </a:prstGeom>
                                <a:noFill/>
                                <a:ln>
                                  <a:noFill/>
                                </a:ln>
                              </pic:spPr>
                            </pic:pic>
                          </a:graphicData>
                        </a:graphic>
                      </wp:inline>
                    </w:drawing>
                  </w:r>
                </w:p>
              </w:tc>
              <w:tc>
                <w:tcPr>
                  <w:tcW w:w="4267" w:type="dxa"/>
                </w:tcPr>
                <w:p w14:paraId="25D82907">
                  <w:pPr>
                    <w:spacing w:line="360" w:lineRule="auto"/>
                    <w:jc w:val="center"/>
                    <w:rPr>
                      <w:kern w:val="0"/>
                      <w:sz w:val="20"/>
                      <w:vertAlign w:val="baseline"/>
                    </w:rPr>
                  </w:pPr>
                  <w:r>
                    <w:drawing>
                      <wp:inline distT="0" distB="0" distL="114300" distR="114300">
                        <wp:extent cx="1831975" cy="1165860"/>
                        <wp:effectExtent l="0" t="0" r="9525" b="254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20"/>
                                <a:stretch>
                                  <a:fillRect/>
                                </a:stretch>
                              </pic:blipFill>
                              <pic:spPr>
                                <a:xfrm>
                                  <a:off x="0" y="0"/>
                                  <a:ext cx="1831975" cy="1165860"/>
                                </a:xfrm>
                                <a:prstGeom prst="rect">
                                  <a:avLst/>
                                </a:prstGeom>
                                <a:noFill/>
                                <a:ln>
                                  <a:noFill/>
                                </a:ln>
                              </pic:spPr>
                            </pic:pic>
                          </a:graphicData>
                        </a:graphic>
                      </wp:inline>
                    </w:drawing>
                  </w:r>
                </w:p>
              </w:tc>
            </w:tr>
          </w:tbl>
          <w:p w14:paraId="350C82B6">
            <w:pPr>
              <w:tabs>
                <w:tab w:val="left" w:pos="1323"/>
              </w:tabs>
              <w:bidi w:val="0"/>
              <w:jc w:val="left"/>
              <w:rPr>
                <w:lang w:val="en-US" w:eastAsia="zh-CN"/>
              </w:rPr>
            </w:pPr>
          </w:p>
        </w:tc>
      </w:tr>
      <w:tr w14:paraId="0D76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4" w:hRule="atLeast"/>
          <w:jc w:val="center"/>
        </w:trPr>
        <w:tc>
          <w:tcPr>
            <w:tcW w:w="8750" w:type="dxa"/>
            <w:gridSpan w:val="8"/>
            <w:tcBorders>
              <w:tl2br w:val="nil"/>
              <w:tr2bl w:val="nil"/>
            </w:tcBorders>
            <w:vAlign w:val="top"/>
          </w:tcPr>
          <w:p w14:paraId="70E2919A">
            <w:pPr>
              <w:spacing w:line="360" w:lineRule="auto"/>
              <w:jc w:val="center"/>
              <w:rPr>
                <w:b/>
                <w:kern w:val="0"/>
                <w:sz w:val="32"/>
                <w:szCs w:val="32"/>
              </w:rPr>
            </w:pPr>
            <w:r>
              <w:rPr>
                <w:rFonts w:hint="eastAsia"/>
                <w:b/>
                <w:kern w:val="0"/>
                <w:sz w:val="32"/>
                <w:szCs w:val="32"/>
              </w:rPr>
              <w:t>【器件仿真数据与分析】</w:t>
            </w:r>
          </w:p>
          <w:p w14:paraId="3EF8B5AF">
            <w:pPr>
              <w:numPr>
                <w:ilvl w:val="0"/>
                <w:numId w:val="4"/>
              </w:numPr>
              <w:spacing w:line="360" w:lineRule="auto"/>
              <w:rPr>
                <w:rFonts w:hint="eastAsia"/>
                <w:b/>
                <w:kern w:val="0"/>
                <w:sz w:val="28"/>
                <w:szCs w:val="28"/>
                <w:lang w:val="en-US" w:eastAsia="zh-CN"/>
              </w:rPr>
            </w:pPr>
            <w:r>
              <w:rPr>
                <w:rFonts w:hint="eastAsia"/>
                <w:b/>
                <w:kern w:val="0"/>
                <w:sz w:val="28"/>
                <w:szCs w:val="28"/>
                <w:lang w:val="en-US" w:eastAsia="zh-CN"/>
              </w:rPr>
              <w:t>器件掺杂浓度</w:t>
            </w:r>
          </w:p>
          <w:tbl>
            <w:tblPr>
              <w:tblStyle w:val="6"/>
              <w:tblW w:w="85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7"/>
              <w:gridCol w:w="4267"/>
            </w:tblGrid>
            <w:tr w14:paraId="08BF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7" w:type="dxa"/>
                </w:tcPr>
                <w:p w14:paraId="16FC0D7F">
                  <w:pPr>
                    <w:numPr>
                      <w:ilvl w:val="0"/>
                      <w:numId w:val="0"/>
                    </w:numPr>
                    <w:spacing w:line="360" w:lineRule="auto"/>
                    <w:jc w:val="center"/>
                    <w:rPr>
                      <w:rFonts w:hint="default"/>
                      <w:b/>
                      <w:kern w:val="0"/>
                      <w:sz w:val="20"/>
                      <w:vertAlign w:val="baseline"/>
                      <w:lang w:val="en-US" w:eastAsia="zh-CN"/>
                    </w:rPr>
                  </w:pPr>
                  <w:r>
                    <w:rPr>
                      <w:rFonts w:hint="default"/>
                      <w:b/>
                      <w:kern w:val="0"/>
                      <w:sz w:val="20"/>
                      <w:vertAlign w:val="baseline"/>
                      <w:lang w:val="en-US" w:eastAsia="zh-CN"/>
                    </w:rPr>
                    <w:drawing>
                      <wp:inline distT="0" distB="0" distL="114300" distR="114300">
                        <wp:extent cx="2521585" cy="1581150"/>
                        <wp:effectExtent l="0" t="0" r="5715" b="6350"/>
                        <wp:docPr id="1" name="图片 1" descr="屏幕截图 2025-12-15 0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2-15 000055"/>
                                <pic:cNvPicPr>
                                  <a:picLocks noChangeAspect="1"/>
                                </pic:cNvPicPr>
                              </pic:nvPicPr>
                              <pic:blipFill>
                                <a:blip r:embed="rId25"/>
                                <a:stretch>
                                  <a:fillRect/>
                                </a:stretch>
                              </pic:blipFill>
                              <pic:spPr>
                                <a:xfrm>
                                  <a:off x="0" y="0"/>
                                  <a:ext cx="2521585" cy="1581150"/>
                                </a:xfrm>
                                <a:prstGeom prst="rect">
                                  <a:avLst/>
                                </a:prstGeom>
                              </pic:spPr>
                            </pic:pic>
                          </a:graphicData>
                        </a:graphic>
                      </wp:inline>
                    </w:drawing>
                  </w:r>
                </w:p>
                <w:p w14:paraId="7AED5444">
                  <w:pPr>
                    <w:numPr>
                      <w:ilvl w:val="0"/>
                      <w:numId w:val="0"/>
                    </w:numPr>
                    <w:spacing w:line="360" w:lineRule="auto"/>
                    <w:jc w:val="center"/>
                    <w:rPr>
                      <w:rFonts w:hint="default"/>
                      <w:b/>
                      <w:kern w:val="0"/>
                      <w:sz w:val="20"/>
                      <w:vertAlign w:val="baseline"/>
                      <w:lang w:val="en-US" w:eastAsia="zh-CN"/>
                    </w:rPr>
                  </w:pPr>
                  <w:r>
                    <w:rPr>
                      <w:rFonts w:hint="eastAsia"/>
                      <w:b/>
                      <w:kern w:val="0"/>
                      <w:sz w:val="20"/>
                      <w:vertAlign w:val="baseline"/>
                      <w:lang w:val="en-US" w:eastAsia="zh-CN"/>
                    </w:rPr>
                    <w:t>采用离子注入的结构</w:t>
                  </w:r>
                </w:p>
              </w:tc>
              <w:tc>
                <w:tcPr>
                  <w:tcW w:w="4267" w:type="dxa"/>
                </w:tcPr>
                <w:p w14:paraId="44BED61E">
                  <w:pPr>
                    <w:numPr>
                      <w:ilvl w:val="0"/>
                      <w:numId w:val="0"/>
                    </w:numPr>
                    <w:spacing w:line="360" w:lineRule="auto"/>
                    <w:jc w:val="center"/>
                  </w:pPr>
                  <w:r>
                    <w:drawing>
                      <wp:inline distT="0" distB="0" distL="114300" distR="114300">
                        <wp:extent cx="2555240" cy="1601470"/>
                        <wp:effectExtent l="0" t="0" r="10160"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6"/>
                                <a:stretch>
                                  <a:fillRect/>
                                </a:stretch>
                              </pic:blipFill>
                              <pic:spPr>
                                <a:xfrm>
                                  <a:off x="0" y="0"/>
                                  <a:ext cx="2555240" cy="1601470"/>
                                </a:xfrm>
                                <a:prstGeom prst="rect">
                                  <a:avLst/>
                                </a:prstGeom>
                                <a:noFill/>
                                <a:ln>
                                  <a:noFill/>
                                </a:ln>
                              </pic:spPr>
                            </pic:pic>
                          </a:graphicData>
                        </a:graphic>
                      </wp:inline>
                    </w:drawing>
                  </w:r>
                </w:p>
                <w:p w14:paraId="7E323E1B">
                  <w:pPr>
                    <w:numPr>
                      <w:ilvl w:val="0"/>
                      <w:numId w:val="0"/>
                    </w:numPr>
                    <w:spacing w:line="360" w:lineRule="auto"/>
                    <w:jc w:val="center"/>
                    <w:rPr>
                      <w:rFonts w:hint="default" w:eastAsia="宋体"/>
                      <w:lang w:val="en-US" w:eastAsia="zh-CN"/>
                    </w:rPr>
                  </w:pPr>
                  <w:r>
                    <w:rPr>
                      <w:rFonts w:hint="eastAsia"/>
                      <w:b/>
                      <w:bCs/>
                      <w:sz w:val="20"/>
                      <w:szCs w:val="20"/>
                      <w:lang w:val="en-US" w:eastAsia="zh-CN"/>
                    </w:rPr>
                    <w:t>采用扩散工艺的结构</w:t>
                  </w:r>
                </w:p>
              </w:tc>
            </w:tr>
            <w:tr w14:paraId="7C27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7088F33E">
                  <w:pPr>
                    <w:numPr>
                      <w:ilvl w:val="0"/>
                      <w:numId w:val="0"/>
                    </w:numPr>
                    <w:spacing w:line="360" w:lineRule="auto"/>
                    <w:jc w:val="center"/>
                    <w:rPr>
                      <w:rFonts w:hint="default"/>
                      <w:b/>
                      <w:kern w:val="0"/>
                      <w:sz w:val="20"/>
                      <w:vertAlign w:val="baseline"/>
                      <w:lang w:val="en-US" w:eastAsia="zh-CN"/>
                    </w:rPr>
                  </w:pPr>
                  <w:r>
                    <w:rPr>
                      <w:rFonts w:hint="default"/>
                      <w:b/>
                      <w:kern w:val="0"/>
                      <w:sz w:val="20"/>
                      <w:vertAlign w:val="baseline"/>
                      <w:lang w:val="en-US" w:eastAsia="zh-CN"/>
                    </w:rPr>
                    <w:drawing>
                      <wp:inline distT="0" distB="0" distL="114300" distR="114300">
                        <wp:extent cx="1760220" cy="1099820"/>
                        <wp:effectExtent l="0" t="0" r="5080" b="5080"/>
                        <wp:docPr id="4" name="图片 4" descr="屏幕截图 2025-12-14 23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2-14 235929"/>
                                <pic:cNvPicPr>
                                  <a:picLocks noChangeAspect="1"/>
                                </pic:cNvPicPr>
                              </pic:nvPicPr>
                              <pic:blipFill>
                                <a:blip r:embed="rId27"/>
                                <a:stretch>
                                  <a:fillRect/>
                                </a:stretch>
                              </pic:blipFill>
                              <pic:spPr>
                                <a:xfrm>
                                  <a:off x="0" y="0"/>
                                  <a:ext cx="1760220" cy="1099820"/>
                                </a:xfrm>
                                <a:prstGeom prst="rect">
                                  <a:avLst/>
                                </a:prstGeom>
                              </pic:spPr>
                            </pic:pic>
                          </a:graphicData>
                        </a:graphic>
                      </wp:inline>
                    </w:drawing>
                  </w:r>
                </w:p>
                <w:p w14:paraId="158D4443">
                  <w:pPr>
                    <w:numPr>
                      <w:ilvl w:val="0"/>
                      <w:numId w:val="0"/>
                    </w:numPr>
                    <w:spacing w:line="360" w:lineRule="auto"/>
                    <w:jc w:val="center"/>
                    <w:rPr>
                      <w:rFonts w:hint="default"/>
                      <w:b/>
                      <w:kern w:val="0"/>
                      <w:sz w:val="20"/>
                      <w:vertAlign w:val="baseline"/>
                      <w:lang w:val="en-US" w:eastAsia="zh-CN"/>
                    </w:rPr>
                  </w:pPr>
                  <w:r>
                    <w:rPr>
                      <w:rFonts w:hint="eastAsia"/>
                      <w:b/>
                      <w:kern w:val="0"/>
                      <w:sz w:val="20"/>
                      <w:vertAlign w:val="baseline"/>
                      <w:lang w:val="en-US" w:eastAsia="zh-CN"/>
                    </w:rPr>
                    <w:t>纵向掺杂浓度（离子注入）</w:t>
                  </w:r>
                </w:p>
              </w:tc>
              <w:tc>
                <w:tcPr>
                  <w:tcW w:w="4267" w:type="dxa"/>
                </w:tcPr>
                <w:p w14:paraId="193A2126">
                  <w:pPr>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1367790" cy="1108075"/>
                        <wp:effectExtent l="0" t="0" r="3810" b="9525"/>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28"/>
                                <a:stretch>
                                  <a:fillRect/>
                                </a:stretch>
                              </pic:blipFill>
                              <pic:spPr>
                                <a:xfrm>
                                  <a:off x="0" y="0"/>
                                  <a:ext cx="1367790" cy="1108075"/>
                                </a:xfrm>
                                <a:prstGeom prst="rect">
                                  <a:avLst/>
                                </a:prstGeom>
                                <a:noFill/>
                                <a:ln w="9525">
                                  <a:noFill/>
                                </a:ln>
                              </pic:spPr>
                            </pic:pic>
                          </a:graphicData>
                        </a:graphic>
                      </wp:inline>
                    </w:drawing>
                  </w:r>
                </w:p>
                <w:p w14:paraId="780A780E">
                  <w:pPr>
                    <w:numPr>
                      <w:ilvl w:val="0"/>
                      <w:numId w:val="0"/>
                    </w:numPr>
                    <w:spacing w:line="360" w:lineRule="auto"/>
                    <w:jc w:val="center"/>
                    <w:rPr>
                      <w:rFonts w:hint="default" w:ascii="宋体" w:hAnsi="宋体" w:eastAsia="宋体" w:cs="宋体"/>
                      <w:sz w:val="24"/>
                      <w:szCs w:val="24"/>
                      <w:lang w:val="en-US" w:eastAsia="zh-CN"/>
                    </w:rPr>
                  </w:pPr>
                  <w:r>
                    <w:rPr>
                      <w:rFonts w:hint="eastAsia" w:ascii="宋体" w:hAnsi="宋体" w:cs="宋体"/>
                      <w:b/>
                      <w:bCs/>
                      <w:sz w:val="20"/>
                      <w:szCs w:val="20"/>
                      <w:lang w:val="en-US" w:eastAsia="zh-CN"/>
                    </w:rPr>
                    <w:t>纵向掺杂浓度（扩散工艺）</w:t>
                  </w:r>
                </w:p>
              </w:tc>
            </w:tr>
            <w:tr w14:paraId="6F76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7CBB68DD">
                  <w:pPr>
                    <w:numPr>
                      <w:ilvl w:val="0"/>
                      <w:numId w:val="0"/>
                    </w:numPr>
                    <w:spacing w:line="360" w:lineRule="auto"/>
                    <w:jc w:val="center"/>
                  </w:pPr>
                  <w:r>
                    <w:drawing>
                      <wp:inline distT="0" distB="0" distL="114300" distR="114300">
                        <wp:extent cx="1981200" cy="1719580"/>
                        <wp:effectExtent l="0" t="0" r="0" b="762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29"/>
                                <a:stretch>
                                  <a:fillRect/>
                                </a:stretch>
                              </pic:blipFill>
                              <pic:spPr>
                                <a:xfrm>
                                  <a:off x="0" y="0"/>
                                  <a:ext cx="1981200" cy="1719580"/>
                                </a:xfrm>
                                <a:prstGeom prst="rect">
                                  <a:avLst/>
                                </a:prstGeom>
                                <a:noFill/>
                                <a:ln>
                                  <a:noFill/>
                                </a:ln>
                              </pic:spPr>
                            </pic:pic>
                          </a:graphicData>
                        </a:graphic>
                      </wp:inline>
                    </w:drawing>
                  </w:r>
                </w:p>
                <w:p w14:paraId="47AB38F5">
                  <w:pPr>
                    <w:numPr>
                      <w:ilvl w:val="0"/>
                      <w:numId w:val="0"/>
                    </w:numPr>
                    <w:spacing w:line="360" w:lineRule="auto"/>
                    <w:jc w:val="center"/>
                    <w:rPr>
                      <w:rFonts w:hint="default" w:eastAsia="宋体"/>
                      <w:lang w:val="en-US" w:eastAsia="zh-CN"/>
                    </w:rPr>
                  </w:pPr>
                  <w:r>
                    <w:rPr>
                      <w:rFonts w:hint="eastAsia"/>
                      <w:b/>
                      <w:bCs/>
                      <w:lang w:val="en-US" w:eastAsia="zh-CN"/>
                    </w:rPr>
                    <w:t>纵向掺杂浓度表面放大（离子注入）</w:t>
                  </w:r>
                </w:p>
              </w:tc>
              <w:tc>
                <w:tcPr>
                  <w:tcW w:w="4267" w:type="dxa"/>
                </w:tcPr>
                <w:p w14:paraId="4859B6E3">
                  <w:pPr>
                    <w:numPr>
                      <w:ilvl w:val="0"/>
                      <w:numId w:val="0"/>
                    </w:numPr>
                    <w:spacing w:line="360" w:lineRule="auto"/>
                    <w:jc w:val="center"/>
                    <w:rPr>
                      <w:rFonts w:hint="default"/>
                      <w:b/>
                      <w:kern w:val="0"/>
                      <w:sz w:val="20"/>
                      <w:vertAlign w:val="baseline"/>
                      <w:lang w:val="en-US" w:eastAsia="zh-CN"/>
                    </w:rPr>
                  </w:pPr>
                  <w:r>
                    <w:rPr>
                      <w:rFonts w:hint="default"/>
                      <w:b/>
                      <w:kern w:val="0"/>
                      <w:sz w:val="20"/>
                      <w:vertAlign w:val="baseline"/>
                      <w:lang w:val="en-US" w:eastAsia="zh-CN"/>
                    </w:rPr>
                    <w:drawing>
                      <wp:inline distT="0" distB="0" distL="114300" distR="114300">
                        <wp:extent cx="2492375" cy="1587500"/>
                        <wp:effectExtent l="0" t="0" r="9525" b="0"/>
                        <wp:docPr id="3" name="图片 3" descr="屏幕截图 2025-12-14 23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2-14 235947"/>
                                <pic:cNvPicPr>
                                  <a:picLocks noChangeAspect="1"/>
                                </pic:cNvPicPr>
                              </pic:nvPicPr>
                              <pic:blipFill>
                                <a:blip r:embed="rId30"/>
                                <a:stretch>
                                  <a:fillRect/>
                                </a:stretch>
                              </pic:blipFill>
                              <pic:spPr>
                                <a:xfrm>
                                  <a:off x="0" y="0"/>
                                  <a:ext cx="2492375" cy="1587500"/>
                                </a:xfrm>
                                <a:prstGeom prst="rect">
                                  <a:avLst/>
                                </a:prstGeom>
                              </pic:spPr>
                            </pic:pic>
                          </a:graphicData>
                        </a:graphic>
                      </wp:inline>
                    </w:drawing>
                  </w:r>
                </w:p>
                <w:p w14:paraId="6EA7B57E">
                  <w:pPr>
                    <w:numPr>
                      <w:ilvl w:val="0"/>
                      <w:numId w:val="0"/>
                    </w:numPr>
                    <w:spacing w:line="360" w:lineRule="auto"/>
                    <w:jc w:val="center"/>
                    <w:rPr>
                      <w:rFonts w:hint="default"/>
                      <w:b/>
                      <w:kern w:val="0"/>
                      <w:sz w:val="20"/>
                      <w:vertAlign w:val="baseline"/>
                      <w:lang w:val="en-US" w:eastAsia="zh-CN"/>
                    </w:rPr>
                  </w:pPr>
                  <w:r>
                    <w:rPr>
                      <w:rFonts w:hint="eastAsia"/>
                      <w:b/>
                      <w:kern w:val="0"/>
                      <w:sz w:val="20"/>
                      <w:vertAlign w:val="baseline"/>
                      <w:lang w:val="en-US" w:eastAsia="zh-CN"/>
                    </w:rPr>
                    <w:t>横向掺杂浓度（离子注入）</w:t>
                  </w:r>
                </w:p>
              </w:tc>
            </w:tr>
          </w:tbl>
          <w:p w14:paraId="3B04C66A">
            <w:pPr>
              <w:numPr>
                <w:ilvl w:val="0"/>
                <w:numId w:val="0"/>
              </w:numPr>
              <w:spacing w:line="360" w:lineRule="auto"/>
              <w:ind w:firstLine="400" w:firstLineChars="200"/>
              <w:rPr>
                <w:rFonts w:hint="default"/>
                <w:b w:val="0"/>
                <w:bCs/>
                <w:kern w:val="0"/>
                <w:sz w:val="20"/>
                <w:lang w:val="en-US" w:eastAsia="zh-CN"/>
              </w:rPr>
            </w:pPr>
            <w:r>
              <w:rPr>
                <w:rFonts w:hint="eastAsia"/>
                <w:b w:val="0"/>
                <w:bCs/>
                <w:kern w:val="0"/>
                <w:sz w:val="20"/>
                <w:lang w:val="en-US" w:eastAsia="zh-CN"/>
              </w:rPr>
              <w:t>注意到，本结构的纵向掺杂浓度曲线中，表面的掺杂浓度相比于体内的掺杂浓度要更低，联系本学期所学的《半导体工艺》课程，这可能是由于杂质分凝造成的表面杂质的耗竭，也可能是由于</w:t>
            </w:r>
            <w:r>
              <w:rPr>
                <w:rFonts w:hint="eastAsia"/>
                <w:b/>
                <w:bCs w:val="0"/>
                <w:color w:val="1F497D" w:themeColor="text2"/>
                <w:kern w:val="0"/>
                <w:sz w:val="20"/>
                <w:lang w:val="en-US" w:eastAsia="zh-CN"/>
                <w14:textFill>
                  <w14:solidFill>
                    <w14:schemeClr w14:val="tx2"/>
                  </w14:solidFill>
                </w14:textFill>
              </w:rPr>
              <w:t>离子注入</w:t>
            </w:r>
            <w:r>
              <w:rPr>
                <w:rFonts w:hint="eastAsia"/>
                <w:b w:val="0"/>
                <w:bCs/>
                <w:kern w:val="0"/>
                <w:sz w:val="20"/>
                <w:lang w:val="en-US" w:eastAsia="zh-CN"/>
              </w:rPr>
              <w:t>的影响。与使用</w:t>
            </w:r>
            <w:r>
              <w:rPr>
                <w:rFonts w:hint="eastAsia"/>
                <w:b/>
                <w:bCs w:val="0"/>
                <w:color w:val="1F497D" w:themeColor="text2"/>
                <w:kern w:val="0"/>
                <w:sz w:val="20"/>
                <w:lang w:val="en-US" w:eastAsia="zh-CN"/>
                <w14:textFill>
                  <w14:solidFill>
                    <w14:schemeClr w14:val="tx2"/>
                  </w14:solidFill>
                </w14:textFill>
              </w:rPr>
              <w:t>扩散工艺</w:t>
            </w:r>
            <w:r>
              <w:rPr>
                <w:rFonts w:hint="eastAsia"/>
                <w:b w:val="0"/>
                <w:bCs/>
                <w:kern w:val="0"/>
                <w:sz w:val="20"/>
                <w:lang w:val="en-US" w:eastAsia="zh-CN"/>
              </w:rPr>
              <w:t>的结构相对比</w:t>
            </w:r>
            <w:bookmarkStart w:id="0" w:name="_GoBack"/>
            <w:bookmarkEnd w:id="0"/>
            <w:r>
              <w:rPr>
                <w:rFonts w:hint="eastAsia"/>
                <w:b w:val="0"/>
                <w:bCs/>
                <w:kern w:val="0"/>
                <w:sz w:val="20"/>
                <w:lang w:val="en-US" w:eastAsia="zh-CN"/>
              </w:rPr>
              <w:t>，可知，这种现象主要来自于</w:t>
            </w:r>
            <w:r>
              <w:rPr>
                <w:rFonts w:hint="eastAsia"/>
                <w:b/>
                <w:bCs w:val="0"/>
                <w:kern w:val="0"/>
                <w:sz w:val="20"/>
                <w:lang w:val="en-US" w:eastAsia="zh-CN"/>
              </w:rPr>
              <w:t>掺杂工艺</w:t>
            </w:r>
            <w:r>
              <w:rPr>
                <w:rFonts w:hint="eastAsia"/>
                <w:b w:val="0"/>
                <w:bCs/>
                <w:kern w:val="0"/>
                <w:sz w:val="20"/>
                <w:lang w:val="en-US" w:eastAsia="zh-CN"/>
              </w:rPr>
              <w:t>的不同。</w:t>
            </w:r>
          </w:p>
          <w:p w14:paraId="665ED469">
            <w:pPr>
              <w:spacing w:line="360" w:lineRule="auto"/>
              <w:rPr>
                <w:rFonts w:hint="default" w:eastAsia="宋体"/>
                <w:b/>
                <w:kern w:val="0"/>
                <w:sz w:val="20"/>
                <w:lang w:val="en-US" w:eastAsia="zh-CN"/>
              </w:rPr>
            </w:pPr>
            <w:r>
              <w:rPr>
                <w:rFonts w:hint="eastAsia"/>
                <w:b/>
                <w:kern w:val="0"/>
                <w:sz w:val="20"/>
                <w:lang w:val="en-US" w:eastAsia="zh-CN"/>
              </w:rPr>
              <w:t>上面所用的使用扩散工艺的结构来自于https://blog.csdn.net/2401_83484602/article/details/148169377</w:t>
            </w:r>
          </w:p>
          <w:p w14:paraId="5F07B82E">
            <w:pPr>
              <w:numPr>
                <w:ilvl w:val="0"/>
                <w:numId w:val="5"/>
              </w:numPr>
              <w:spacing w:line="360" w:lineRule="auto"/>
              <w:rPr>
                <w:rFonts w:hint="eastAsia"/>
                <w:b/>
                <w:kern w:val="0"/>
                <w:sz w:val="20"/>
                <w:lang w:val="en-US" w:eastAsia="zh-CN"/>
              </w:rPr>
            </w:pPr>
            <w:r>
              <w:rPr>
                <w:rFonts w:hint="eastAsia"/>
                <w:b/>
                <w:kern w:val="0"/>
                <w:sz w:val="20"/>
                <w:lang w:val="en-US" w:eastAsia="zh-CN"/>
              </w:rPr>
              <w:t>扩散工艺</w:t>
            </w:r>
          </w:p>
          <w:p w14:paraId="0FDD1708">
            <w:pPr>
              <w:numPr>
                <w:ilvl w:val="0"/>
                <w:numId w:val="0"/>
              </w:numPr>
              <w:spacing w:line="360" w:lineRule="auto"/>
              <w:rPr>
                <w:rFonts w:hint="eastAsia"/>
                <w:b w:val="0"/>
                <w:bCs/>
                <w:kern w:val="0"/>
                <w:sz w:val="20"/>
                <w:lang w:val="en-US" w:eastAsia="zh-CN"/>
              </w:rPr>
            </w:pPr>
            <w:r>
              <w:rPr>
                <w:rFonts w:hint="eastAsia"/>
                <w:b/>
                <w:kern w:val="0"/>
                <w:sz w:val="20"/>
                <w:lang w:val="en-US" w:eastAsia="zh-CN"/>
              </w:rPr>
              <w:t xml:space="preserve">     </w:t>
            </w:r>
            <w:r>
              <w:rPr>
                <w:rFonts w:hint="eastAsia"/>
                <w:b w:val="0"/>
                <w:bCs/>
                <w:kern w:val="0"/>
                <w:sz w:val="20"/>
                <w:lang w:val="en-US" w:eastAsia="zh-CN"/>
              </w:rPr>
              <w:t>扩散工艺是要将具有电活性的杂质，在一定温度下，以一定的速率扩散到衬底硅的特定位置，得到所需的掺杂浓度以及掺杂类型。扩散方式可以分为两种：恒定表面源扩散和限定表面源扩散。</w:t>
            </w:r>
          </w:p>
          <w:p w14:paraId="484FD936">
            <w:pPr>
              <w:numPr>
                <w:ilvl w:val="0"/>
                <w:numId w:val="0"/>
              </w:numPr>
              <w:spacing w:line="360" w:lineRule="auto"/>
              <w:rPr>
                <w:rFonts w:hint="eastAsia"/>
                <w:b w:val="0"/>
                <w:bCs/>
                <w:kern w:val="0"/>
                <w:sz w:val="20"/>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7"/>
              <w:gridCol w:w="4267"/>
            </w:tblGrid>
            <w:tr w14:paraId="3E46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27C887B2">
                  <w:pPr>
                    <w:numPr>
                      <w:ilvl w:val="0"/>
                      <w:numId w:val="0"/>
                    </w:numPr>
                    <w:spacing w:line="360" w:lineRule="auto"/>
                    <w:jc w:val="center"/>
                  </w:pPr>
                  <w:r>
                    <w:drawing>
                      <wp:inline distT="0" distB="0" distL="114300" distR="114300">
                        <wp:extent cx="2569845" cy="2219325"/>
                        <wp:effectExtent l="0" t="0" r="8255" b="317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31"/>
                                <a:stretch>
                                  <a:fillRect/>
                                </a:stretch>
                              </pic:blipFill>
                              <pic:spPr>
                                <a:xfrm>
                                  <a:off x="0" y="0"/>
                                  <a:ext cx="2569845" cy="2219325"/>
                                </a:xfrm>
                                <a:prstGeom prst="rect">
                                  <a:avLst/>
                                </a:prstGeom>
                                <a:noFill/>
                                <a:ln>
                                  <a:noFill/>
                                </a:ln>
                              </pic:spPr>
                            </pic:pic>
                          </a:graphicData>
                        </a:graphic>
                      </wp:inline>
                    </w:drawing>
                  </w:r>
                </w:p>
                <w:p w14:paraId="723B11B3">
                  <w:pPr>
                    <w:numPr>
                      <w:ilvl w:val="0"/>
                      <w:numId w:val="0"/>
                    </w:numPr>
                    <w:spacing w:line="360" w:lineRule="auto"/>
                    <w:jc w:val="center"/>
                    <w:rPr>
                      <w:rFonts w:hint="default"/>
                      <w:lang w:val="en-US" w:eastAsia="zh-CN"/>
                    </w:rPr>
                  </w:pPr>
                  <w:r>
                    <w:rPr>
                      <w:rFonts w:hint="eastAsia"/>
                      <w:lang w:val="en-US" w:eastAsia="zh-CN"/>
                    </w:rPr>
                    <w:t>恒定表面源扩散</w:t>
                  </w:r>
                </w:p>
              </w:tc>
              <w:tc>
                <w:tcPr>
                  <w:tcW w:w="4267" w:type="dxa"/>
                </w:tcPr>
                <w:p w14:paraId="52FDCA37">
                  <w:pPr>
                    <w:numPr>
                      <w:ilvl w:val="0"/>
                      <w:numId w:val="0"/>
                    </w:numPr>
                    <w:spacing w:line="360" w:lineRule="auto"/>
                    <w:jc w:val="center"/>
                  </w:pPr>
                  <w:r>
                    <w:drawing>
                      <wp:inline distT="0" distB="0" distL="114300" distR="114300">
                        <wp:extent cx="2340610" cy="2216785"/>
                        <wp:effectExtent l="0" t="0" r="8890" b="571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32"/>
                                <a:stretch>
                                  <a:fillRect/>
                                </a:stretch>
                              </pic:blipFill>
                              <pic:spPr>
                                <a:xfrm>
                                  <a:off x="0" y="0"/>
                                  <a:ext cx="2340610" cy="2216785"/>
                                </a:xfrm>
                                <a:prstGeom prst="rect">
                                  <a:avLst/>
                                </a:prstGeom>
                                <a:noFill/>
                                <a:ln>
                                  <a:noFill/>
                                </a:ln>
                              </pic:spPr>
                            </pic:pic>
                          </a:graphicData>
                        </a:graphic>
                      </wp:inline>
                    </w:drawing>
                  </w:r>
                </w:p>
                <w:p w14:paraId="4FA23A5C">
                  <w:pPr>
                    <w:numPr>
                      <w:ilvl w:val="0"/>
                      <w:numId w:val="0"/>
                    </w:numPr>
                    <w:spacing w:line="360" w:lineRule="auto"/>
                    <w:jc w:val="center"/>
                    <w:rPr>
                      <w:rFonts w:hint="default" w:eastAsia="宋体"/>
                      <w:lang w:val="en-US" w:eastAsia="zh-CN"/>
                    </w:rPr>
                  </w:pPr>
                  <w:r>
                    <w:rPr>
                      <w:rFonts w:hint="eastAsia"/>
                      <w:lang w:val="en-US" w:eastAsia="zh-CN"/>
                    </w:rPr>
                    <w:t>有限表面源扩散</w:t>
                  </w:r>
                </w:p>
              </w:tc>
            </w:tr>
          </w:tbl>
          <w:p w14:paraId="1F65A513">
            <w:pPr>
              <w:numPr>
                <w:ilvl w:val="0"/>
                <w:numId w:val="0"/>
              </w:numPr>
              <w:spacing w:line="360" w:lineRule="auto"/>
              <w:rPr>
                <w:rFonts w:hint="default"/>
                <w:b w:val="0"/>
                <w:bCs/>
                <w:kern w:val="0"/>
                <w:sz w:val="20"/>
                <w:lang w:val="en-US" w:eastAsia="zh-CN"/>
              </w:rPr>
            </w:pPr>
          </w:p>
          <w:p w14:paraId="68EC2232">
            <w:pPr>
              <w:numPr>
                <w:ilvl w:val="0"/>
                <w:numId w:val="0"/>
              </w:numPr>
              <w:spacing w:line="360" w:lineRule="auto"/>
              <w:rPr>
                <w:rFonts w:hint="eastAsia"/>
                <w:b w:val="0"/>
                <w:bCs/>
                <w:kern w:val="0"/>
                <w:sz w:val="20"/>
                <w:lang w:val="en-US" w:eastAsia="zh-CN"/>
              </w:rPr>
            </w:pPr>
            <w:r>
              <w:rPr>
                <w:rFonts w:hint="eastAsia"/>
                <w:b/>
                <w:kern w:val="0"/>
                <w:sz w:val="20"/>
                <w:lang w:val="en-US" w:eastAsia="zh-CN"/>
              </w:rPr>
              <w:t>恒定表面源扩散：</w:t>
            </w:r>
            <w:r>
              <w:rPr>
                <w:rFonts w:hint="eastAsia"/>
                <w:b w:val="0"/>
                <w:bCs/>
                <w:kern w:val="0"/>
                <w:sz w:val="20"/>
                <w:lang w:val="en-US" w:eastAsia="zh-CN"/>
              </w:rPr>
              <w:t>该工艺需将晶圆置于含恒定杂质源的氛围中，杂质原子先吸附在半导体表面形成饱和杂质层，再借助浓度梯度驱动向体内扩散，其杂质分布遵循余误差函数分布规律。该工艺能精准控制杂质的表面浓度，适合制备如三极管基区、发射区等高表面掺杂浓度的区域，且工艺设备简单、成本较低，但存在结深可控性相对有限的不足。</w:t>
            </w:r>
          </w:p>
          <w:p w14:paraId="3BCD32BD">
            <w:pPr>
              <w:numPr>
                <w:ilvl w:val="0"/>
                <w:numId w:val="0"/>
              </w:numPr>
              <w:spacing w:line="360" w:lineRule="auto"/>
              <w:rPr>
                <w:rFonts w:hint="eastAsia"/>
                <w:b w:val="0"/>
                <w:bCs/>
                <w:kern w:val="0"/>
                <w:sz w:val="20"/>
                <w:lang w:val="en-US" w:eastAsia="zh-CN"/>
              </w:rPr>
            </w:pPr>
          </w:p>
          <w:p w14:paraId="253A09F2">
            <w:pPr>
              <w:numPr>
                <w:ilvl w:val="0"/>
                <w:numId w:val="0"/>
              </w:numPr>
              <w:spacing w:line="360" w:lineRule="auto"/>
              <w:rPr>
                <w:rFonts w:hint="default"/>
                <w:b w:val="0"/>
                <w:bCs/>
                <w:kern w:val="0"/>
                <w:sz w:val="20"/>
                <w:lang w:val="en-US" w:eastAsia="zh-CN"/>
              </w:rPr>
            </w:pPr>
            <w:r>
              <w:rPr>
                <w:rFonts w:hint="eastAsia"/>
                <w:b/>
                <w:bCs w:val="0"/>
                <w:kern w:val="0"/>
                <w:sz w:val="20"/>
                <w:lang w:val="en-US" w:eastAsia="zh-CN"/>
              </w:rPr>
              <w:t>有限表面源扩散</w:t>
            </w:r>
            <w:r>
              <w:rPr>
                <w:rFonts w:hint="eastAsia"/>
                <w:b w:val="0"/>
                <w:bCs/>
                <w:kern w:val="0"/>
                <w:sz w:val="20"/>
                <w:lang w:val="en-US" w:eastAsia="zh-CN"/>
              </w:rPr>
              <w:t>：有限表面源扩散是半导体掺杂的另一核心工艺，其核心特征为扩散前先在半导体表面预置定量杂质源且过程中无新杂质补充，表面杂质浓度会随扩散进程逐渐降低。该工艺先通过涂覆、离子注入等方式在晶圆表面形成固定总量的杂质层，再经高温退火驱动杂质向体内扩散，杂质分布符合高斯函数规律。它能精准控制杂质总剂量，适合制备结深可控、掺杂分布平缓的区域。</w:t>
            </w:r>
          </w:p>
          <w:p w14:paraId="4631961A">
            <w:pPr>
              <w:spacing w:line="360" w:lineRule="auto"/>
              <w:rPr>
                <w:b/>
                <w:kern w:val="0"/>
                <w:sz w:val="20"/>
              </w:rPr>
            </w:pPr>
          </w:p>
          <w:p w14:paraId="3954CD2E">
            <w:pPr>
              <w:spacing w:line="360" w:lineRule="auto"/>
              <w:rPr>
                <w:rFonts w:hint="eastAsia" w:asciiTheme="minorEastAsia" w:hAnsiTheme="minorEastAsia" w:eastAsiaTheme="minorEastAsia" w:cstheme="minorEastAsia"/>
                <w:b w:val="0"/>
                <w:bCs/>
                <w:kern w:val="0"/>
                <w:sz w:val="20"/>
                <w:lang w:val="en-US" w:eastAsia="zh-CN"/>
              </w:rPr>
            </w:pPr>
            <w:r>
              <w:rPr>
                <w:rFonts w:hint="eastAsia" w:asciiTheme="minorEastAsia" w:hAnsiTheme="minorEastAsia" w:eastAsiaTheme="minorEastAsia" w:cstheme="minorEastAsia"/>
                <w:b w:val="0"/>
                <w:bCs/>
                <w:kern w:val="0"/>
                <w:sz w:val="20"/>
                <w:lang w:val="en-US" w:eastAsia="zh-CN"/>
              </w:rPr>
              <w:t>恒定源不能任意控制半导体表面杂质浓度，限定源扩散不能控制扩散入半导体内杂质总量，因此可以将二者结合，分为两步工艺，即预扩散和主扩散</w:t>
            </w:r>
          </w:p>
          <w:p w14:paraId="775831AB">
            <w:pPr>
              <w:spacing w:line="360" w:lineRule="auto"/>
              <w:jc w:val="center"/>
              <w:rPr>
                <w:b/>
                <w:kern w:val="0"/>
                <w:sz w:val="20"/>
              </w:rPr>
            </w:pPr>
          </w:p>
          <w:p w14:paraId="01B2E3C5">
            <w:pPr>
              <w:spacing w:line="360" w:lineRule="auto"/>
              <w:jc w:val="center"/>
              <w:rPr>
                <w:b/>
                <w:kern w:val="0"/>
                <w:sz w:val="20"/>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4"/>
            </w:tblGrid>
            <w:tr w14:paraId="5327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4" w:type="dxa"/>
                </w:tcPr>
                <w:p w14:paraId="706DFB5D">
                  <w:pPr>
                    <w:spacing w:line="360" w:lineRule="auto"/>
                    <w:jc w:val="center"/>
                    <w:rPr>
                      <w:b/>
                      <w:kern w:val="0"/>
                      <w:sz w:val="20"/>
                      <w:vertAlign w:val="baseline"/>
                    </w:rPr>
                  </w:pPr>
                  <w:r>
                    <w:drawing>
                      <wp:inline distT="0" distB="0" distL="114300" distR="114300">
                        <wp:extent cx="4146550" cy="2283460"/>
                        <wp:effectExtent l="0" t="0" r="6350" b="254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33"/>
                                <a:stretch>
                                  <a:fillRect/>
                                </a:stretch>
                              </pic:blipFill>
                              <pic:spPr>
                                <a:xfrm>
                                  <a:off x="0" y="0"/>
                                  <a:ext cx="4146550" cy="2283460"/>
                                </a:xfrm>
                                <a:prstGeom prst="rect">
                                  <a:avLst/>
                                </a:prstGeom>
                                <a:noFill/>
                                <a:ln>
                                  <a:noFill/>
                                </a:ln>
                              </pic:spPr>
                            </pic:pic>
                          </a:graphicData>
                        </a:graphic>
                      </wp:inline>
                    </w:drawing>
                  </w:r>
                </w:p>
              </w:tc>
            </w:tr>
          </w:tbl>
          <w:p w14:paraId="3B2AD215">
            <w:pPr>
              <w:spacing w:line="360" w:lineRule="auto"/>
              <w:jc w:val="left"/>
              <w:rPr>
                <w:rFonts w:hint="eastAsia"/>
                <w:b w:val="0"/>
                <w:bCs/>
                <w:kern w:val="0"/>
                <w:sz w:val="20"/>
                <w:lang w:val="en-US" w:eastAsia="zh-CN"/>
              </w:rPr>
            </w:pPr>
            <w:r>
              <w:rPr>
                <w:rFonts w:hint="eastAsia"/>
                <w:b w:val="0"/>
                <w:bCs/>
                <w:kern w:val="0"/>
                <w:sz w:val="20"/>
                <w:lang w:val="en-US" w:eastAsia="zh-CN"/>
              </w:rPr>
              <w:t>延长扩散时间或者提高扩散温度：</w:t>
            </w:r>
          </w:p>
          <w:p w14:paraId="5A15C1C9">
            <w:pPr>
              <w:numPr>
                <w:ilvl w:val="0"/>
                <w:numId w:val="6"/>
              </w:numPr>
              <w:spacing w:line="360" w:lineRule="auto"/>
              <w:ind w:left="0" w:leftChars="0" w:firstLine="400" w:firstLineChars="200"/>
              <w:jc w:val="left"/>
              <w:rPr>
                <w:rFonts w:hint="default"/>
                <w:b w:val="0"/>
                <w:bCs/>
                <w:kern w:val="0"/>
                <w:sz w:val="20"/>
                <w:lang w:val="en-US" w:eastAsia="zh-CN"/>
              </w:rPr>
            </w:pPr>
            <w:r>
              <w:rPr>
                <w:rFonts w:hint="eastAsia"/>
                <w:b w:val="0"/>
                <w:bCs/>
                <w:kern w:val="0"/>
                <w:sz w:val="20"/>
                <w:lang w:val="en-US" w:eastAsia="zh-CN"/>
              </w:rPr>
              <w:t xml:space="preserve">杂质表面浓度迅速减小。  </w:t>
            </w:r>
          </w:p>
          <w:p w14:paraId="6742EC19">
            <w:pPr>
              <w:numPr>
                <w:ilvl w:val="0"/>
                <w:numId w:val="6"/>
              </w:numPr>
              <w:spacing w:line="360" w:lineRule="auto"/>
              <w:ind w:left="0" w:leftChars="0" w:firstLine="400" w:firstLineChars="200"/>
              <w:jc w:val="left"/>
              <w:rPr>
                <w:rFonts w:hint="default"/>
                <w:b w:val="0"/>
                <w:bCs/>
                <w:kern w:val="0"/>
                <w:sz w:val="20"/>
                <w:lang w:val="en-US" w:eastAsia="zh-CN"/>
              </w:rPr>
            </w:pPr>
            <w:r>
              <w:rPr>
                <w:rFonts w:hint="eastAsia"/>
                <w:b w:val="0"/>
                <w:bCs/>
                <w:kern w:val="0"/>
                <w:sz w:val="20"/>
                <w:lang w:val="en-US" w:eastAsia="zh-CN"/>
              </w:rPr>
              <w:t xml:space="preserve">杂质总量不变。          </w:t>
            </w:r>
          </w:p>
          <w:p w14:paraId="71D79C85">
            <w:pPr>
              <w:numPr>
                <w:ilvl w:val="0"/>
                <w:numId w:val="6"/>
              </w:numPr>
              <w:spacing w:line="360" w:lineRule="auto"/>
              <w:ind w:left="0" w:leftChars="0" w:firstLine="400" w:firstLineChars="200"/>
              <w:jc w:val="left"/>
              <w:rPr>
                <w:rFonts w:hint="default"/>
                <w:b w:val="0"/>
                <w:bCs/>
                <w:kern w:val="0"/>
                <w:sz w:val="20"/>
                <w:lang w:val="en-US" w:eastAsia="zh-CN"/>
              </w:rPr>
            </w:pPr>
            <w:r>
              <w:rPr>
                <w:rFonts w:hint="eastAsia"/>
                <w:b w:val="0"/>
                <w:bCs/>
                <w:kern w:val="0"/>
                <w:sz w:val="20"/>
                <w:lang w:val="en-US" w:eastAsia="zh-CN"/>
              </w:rPr>
              <w:t>结深增加。</w:t>
            </w:r>
          </w:p>
          <w:p w14:paraId="2A305B8E">
            <w:pPr>
              <w:numPr>
                <w:ilvl w:val="0"/>
                <w:numId w:val="6"/>
              </w:numPr>
              <w:spacing w:line="360" w:lineRule="auto"/>
              <w:ind w:left="0" w:leftChars="0" w:firstLine="400" w:firstLineChars="200"/>
              <w:jc w:val="left"/>
              <w:rPr>
                <w:rFonts w:hint="default"/>
                <w:b w:val="0"/>
                <w:bCs/>
                <w:kern w:val="0"/>
                <w:sz w:val="20"/>
                <w:lang w:val="en-US" w:eastAsia="zh-CN"/>
              </w:rPr>
            </w:pPr>
            <w:r>
              <w:rPr>
                <w:rFonts w:hint="eastAsia"/>
                <w:b w:val="0"/>
                <w:bCs/>
                <w:kern w:val="0"/>
                <w:sz w:val="20"/>
                <w:lang w:val="en-US" w:eastAsia="zh-CN"/>
              </w:rPr>
              <w:t>杂质浓度梯度减小。</w:t>
            </w:r>
          </w:p>
          <w:p w14:paraId="0B52FF71">
            <w:pPr>
              <w:numPr>
                <w:ilvl w:val="0"/>
                <w:numId w:val="5"/>
              </w:numPr>
              <w:spacing w:line="360" w:lineRule="auto"/>
              <w:ind w:left="0" w:leftChars="0" w:firstLine="0" w:firstLineChars="0"/>
              <w:jc w:val="both"/>
              <w:rPr>
                <w:rFonts w:hint="default"/>
                <w:b/>
                <w:kern w:val="0"/>
                <w:sz w:val="20"/>
                <w:lang w:val="en-US" w:eastAsia="zh-CN"/>
              </w:rPr>
            </w:pPr>
            <w:r>
              <w:rPr>
                <w:rFonts w:hint="eastAsia"/>
                <w:b/>
                <w:kern w:val="0"/>
                <w:sz w:val="20"/>
                <w:lang w:val="en-US" w:eastAsia="zh-CN"/>
              </w:rPr>
              <w:t xml:space="preserve">离子注入 </w:t>
            </w:r>
          </w:p>
          <w:p w14:paraId="6E284916">
            <w:pPr>
              <w:numPr>
                <w:ilvl w:val="0"/>
                <w:numId w:val="0"/>
              </w:numPr>
              <w:spacing w:line="360" w:lineRule="auto"/>
              <w:ind w:leftChars="0"/>
              <w:jc w:val="both"/>
              <w:rPr>
                <w:rFonts w:hint="default"/>
                <w:b w:val="0"/>
                <w:bCs/>
                <w:kern w:val="0"/>
                <w:sz w:val="20"/>
                <w:lang w:val="en-US" w:eastAsia="zh-CN"/>
              </w:rPr>
            </w:pPr>
            <w:r>
              <w:rPr>
                <w:rFonts w:hint="eastAsia"/>
                <w:b/>
                <w:kern w:val="0"/>
                <w:sz w:val="20"/>
                <w:lang w:val="en-US" w:eastAsia="zh-CN"/>
              </w:rPr>
              <w:t xml:space="preserve">   </w:t>
            </w:r>
            <w:r>
              <w:rPr>
                <w:rFonts w:hint="eastAsia"/>
                <w:b w:val="0"/>
                <w:bCs/>
                <w:kern w:val="0"/>
                <w:sz w:val="20"/>
                <w:lang w:val="en-US" w:eastAsia="zh-CN"/>
              </w:rPr>
              <w:t xml:space="preserve">离子注入是半导体核心掺杂工艺，通过强电场加速硼、砷等杂质离子使其注入半导体内部，可精准控制杂质剂量与能量，低温制程无高温热损伤，能实现局部选择性掺杂，杂质分布呈高斯型，是器件精细结构掺杂的关键技术。 </w:t>
            </w:r>
          </w:p>
          <w:p w14:paraId="00EA061F">
            <w:pPr>
              <w:spacing w:line="360" w:lineRule="auto"/>
              <w:jc w:val="center"/>
              <w:rPr>
                <w:b/>
                <w:kern w:val="0"/>
                <w:sz w:val="20"/>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7"/>
              <w:gridCol w:w="4267"/>
            </w:tblGrid>
            <w:tr w14:paraId="314E1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7" w:type="dxa"/>
                </w:tcPr>
                <w:p w14:paraId="4B1C13B2">
                  <w:pPr>
                    <w:spacing w:line="360" w:lineRule="auto"/>
                    <w:jc w:val="center"/>
                  </w:pPr>
                  <w:r>
                    <w:drawing>
                      <wp:inline distT="0" distB="0" distL="114300" distR="114300">
                        <wp:extent cx="1940560" cy="1525905"/>
                        <wp:effectExtent l="0" t="0" r="2540" b="1079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4"/>
                                <a:stretch>
                                  <a:fillRect/>
                                </a:stretch>
                              </pic:blipFill>
                              <pic:spPr>
                                <a:xfrm>
                                  <a:off x="0" y="0"/>
                                  <a:ext cx="1940560" cy="1525905"/>
                                </a:xfrm>
                                <a:prstGeom prst="rect">
                                  <a:avLst/>
                                </a:prstGeom>
                                <a:noFill/>
                                <a:ln>
                                  <a:noFill/>
                                </a:ln>
                              </pic:spPr>
                            </pic:pic>
                          </a:graphicData>
                        </a:graphic>
                      </wp:inline>
                    </w:drawing>
                  </w:r>
                </w:p>
              </w:tc>
              <w:tc>
                <w:tcPr>
                  <w:tcW w:w="4267" w:type="dxa"/>
                </w:tcPr>
                <w:p w14:paraId="2B6081C2">
                  <w:pPr>
                    <w:spacing w:line="360" w:lineRule="auto"/>
                    <w:jc w:val="center"/>
                    <w:rPr>
                      <w:b/>
                      <w:kern w:val="0"/>
                      <w:sz w:val="20"/>
                      <w:vertAlign w:val="baseline"/>
                    </w:rPr>
                  </w:pPr>
                  <w:r>
                    <w:drawing>
                      <wp:inline distT="0" distB="0" distL="114300" distR="114300">
                        <wp:extent cx="1659890" cy="1600835"/>
                        <wp:effectExtent l="0" t="0" r="3810" b="12065"/>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35"/>
                                <a:stretch>
                                  <a:fillRect/>
                                </a:stretch>
                              </pic:blipFill>
                              <pic:spPr>
                                <a:xfrm>
                                  <a:off x="0" y="0"/>
                                  <a:ext cx="1659890" cy="1600835"/>
                                </a:xfrm>
                                <a:prstGeom prst="rect">
                                  <a:avLst/>
                                </a:prstGeom>
                                <a:noFill/>
                                <a:ln>
                                  <a:noFill/>
                                </a:ln>
                              </pic:spPr>
                            </pic:pic>
                          </a:graphicData>
                        </a:graphic>
                      </wp:inline>
                    </w:drawing>
                  </w:r>
                </w:p>
              </w:tc>
            </w:tr>
          </w:tbl>
          <w:p w14:paraId="7C3FB995">
            <w:pPr>
              <w:spacing w:line="360" w:lineRule="auto"/>
              <w:jc w:val="both"/>
              <w:rPr>
                <w:rFonts w:hint="default" w:eastAsia="宋体"/>
                <w:b w:val="0"/>
                <w:bCs/>
                <w:kern w:val="0"/>
                <w:sz w:val="20"/>
                <w:lang w:val="en-US" w:eastAsia="zh-CN"/>
              </w:rPr>
            </w:pPr>
            <w:r>
              <w:rPr>
                <w:rFonts w:hint="eastAsia"/>
                <w:b w:val="0"/>
                <w:bCs/>
                <w:kern w:val="0"/>
                <w:sz w:val="20"/>
                <w:lang w:val="en-US" w:eastAsia="zh-CN"/>
              </w:rPr>
              <w:t>离子注入后要进行退火，激活杂质，修复损伤晶格。</w:t>
            </w:r>
          </w:p>
          <w:p w14:paraId="1D7F5F97">
            <w:pPr>
              <w:spacing w:line="360" w:lineRule="auto"/>
              <w:jc w:val="center"/>
              <w:rPr>
                <w:b/>
                <w:kern w:val="0"/>
                <w:sz w:val="20"/>
              </w:rPr>
            </w:pPr>
          </w:p>
          <w:p w14:paraId="1FBED0EB">
            <w:pPr>
              <w:spacing w:line="360" w:lineRule="auto"/>
              <w:jc w:val="both"/>
              <w:rPr>
                <w:rFonts w:hint="eastAsia" w:ascii="宋体" w:hAnsi="宋体" w:eastAsia="宋体" w:cs="宋体"/>
                <w:b/>
                <w:kern w:val="0"/>
                <w:sz w:val="28"/>
                <w:szCs w:val="28"/>
                <w:lang w:val="en-US" w:eastAsia="zh-CN"/>
              </w:rPr>
            </w:pPr>
            <w:r>
              <w:rPr>
                <w:rFonts w:hint="eastAsia" w:ascii="宋体" w:hAnsi="宋体" w:eastAsia="宋体" w:cs="宋体"/>
                <w:b/>
                <w:kern w:val="0"/>
                <w:sz w:val="28"/>
                <w:szCs w:val="28"/>
                <w:lang w:val="en-US" w:eastAsia="zh-CN"/>
              </w:rPr>
              <w:t>2、埋层结层的参数提取结果</w:t>
            </w:r>
          </w:p>
          <w:p w14:paraId="66F7BB1C">
            <w:pPr>
              <w:spacing w:line="360" w:lineRule="auto"/>
              <w:jc w:val="center"/>
              <w:rPr>
                <w:b/>
                <w:kern w:val="0"/>
                <w:sz w:val="20"/>
              </w:rPr>
            </w:pPr>
          </w:p>
          <w:p w14:paraId="0D107C31">
            <w:pPr>
              <w:spacing w:line="360" w:lineRule="auto"/>
              <w:jc w:val="center"/>
              <w:rPr>
                <w:b/>
                <w:kern w:val="0"/>
                <w:sz w:val="20"/>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4"/>
            </w:tblGrid>
            <w:tr w14:paraId="6BB0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34" w:type="dxa"/>
                </w:tcPr>
                <w:p w14:paraId="2416FC20">
                  <w:pPr>
                    <w:spacing w:line="360" w:lineRule="auto"/>
                    <w:jc w:val="center"/>
                  </w:pPr>
                  <w:r>
                    <w:drawing>
                      <wp:inline distT="0" distB="0" distL="114300" distR="114300">
                        <wp:extent cx="4190365" cy="2129155"/>
                        <wp:effectExtent l="0" t="0" r="63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6"/>
                                <a:stretch>
                                  <a:fillRect/>
                                </a:stretch>
                              </pic:blipFill>
                              <pic:spPr>
                                <a:xfrm>
                                  <a:off x="0" y="0"/>
                                  <a:ext cx="4190365" cy="2129155"/>
                                </a:xfrm>
                                <a:prstGeom prst="rect">
                                  <a:avLst/>
                                </a:prstGeom>
                                <a:noFill/>
                                <a:ln>
                                  <a:noFill/>
                                </a:ln>
                              </pic:spPr>
                            </pic:pic>
                          </a:graphicData>
                        </a:graphic>
                      </wp:inline>
                    </w:drawing>
                  </w:r>
                </w:p>
                <w:p w14:paraId="12E1061F">
                  <w:pPr>
                    <w:spacing w:line="360" w:lineRule="auto"/>
                    <w:jc w:val="center"/>
                    <w:rPr>
                      <w:rFonts w:hint="default" w:eastAsia="宋体"/>
                      <w:lang w:val="en-US" w:eastAsia="zh-CN"/>
                    </w:rPr>
                  </w:pPr>
                  <w:r>
                    <w:rPr>
                      <w:rFonts w:hint="eastAsia"/>
                      <w:lang w:val="en-US" w:eastAsia="zh-CN"/>
                    </w:rPr>
                    <w:t>提取结深的的结果</w:t>
                  </w:r>
                </w:p>
              </w:tc>
            </w:tr>
          </w:tbl>
          <w:p w14:paraId="579FFEBB">
            <w:pPr>
              <w:spacing w:line="360" w:lineRule="auto"/>
              <w:jc w:val="both"/>
              <w:rPr>
                <w:rFonts w:hint="eastAsia"/>
                <w:b w:val="0"/>
                <w:bCs/>
                <w:kern w:val="0"/>
                <w:sz w:val="20"/>
                <w:lang w:val="en-US" w:eastAsia="zh-CN"/>
              </w:rPr>
            </w:pPr>
            <w:r>
              <w:rPr>
                <w:rFonts w:hint="eastAsia"/>
                <w:b w:val="0"/>
                <w:bCs/>
                <w:kern w:val="0"/>
                <w:sz w:val="20"/>
                <w:lang w:val="en-US" w:eastAsia="zh-CN"/>
              </w:rPr>
              <w:t>提取结深的代码为：extract name="xj" xj material="Silicon" mat.occno=1 x.val=10.00 junc.occno=1</w:t>
            </w:r>
          </w:p>
          <w:p w14:paraId="1B64A860">
            <w:pPr>
              <w:spacing w:line="360" w:lineRule="auto"/>
              <w:jc w:val="both"/>
              <w:rPr>
                <w:rFonts w:hint="eastAsia"/>
                <w:b w:val="0"/>
                <w:bCs/>
                <w:kern w:val="0"/>
                <w:sz w:val="20"/>
                <w:lang w:val="en-US" w:eastAsia="zh-CN"/>
              </w:rPr>
            </w:pPr>
            <w:r>
              <w:rPr>
                <w:rFonts w:hint="eastAsia"/>
                <w:b w:val="0"/>
                <w:bCs/>
                <w:kern w:val="0"/>
                <w:sz w:val="20"/>
                <w:lang w:val="en-US" w:eastAsia="zh-CN"/>
              </w:rPr>
              <w:t>结果显示，在x = 10处，从上往下，第一个pn结的位置的深度为5.29059微米。</w:t>
            </w:r>
          </w:p>
          <w:p w14:paraId="36C99F74">
            <w:pPr>
              <w:spacing w:line="360" w:lineRule="auto"/>
              <w:jc w:val="both"/>
              <w:rPr>
                <w:rFonts w:hint="eastAsia" w:asciiTheme="minorEastAsia" w:hAnsiTheme="minorEastAsia" w:eastAsiaTheme="minorEastAsia" w:cstheme="minorEastAsia"/>
                <w:b/>
                <w:bCs w:val="0"/>
                <w:kern w:val="0"/>
                <w:sz w:val="32"/>
                <w:szCs w:val="32"/>
                <w:lang w:val="en-US" w:eastAsia="zh-CN"/>
              </w:rPr>
            </w:pPr>
          </w:p>
          <w:p w14:paraId="695D7A96">
            <w:pPr>
              <w:numPr>
                <w:ilvl w:val="0"/>
                <w:numId w:val="4"/>
              </w:numPr>
              <w:spacing w:line="360" w:lineRule="auto"/>
              <w:ind w:left="0" w:leftChars="0" w:firstLine="0" w:firstLineChars="0"/>
              <w:jc w:val="both"/>
              <w:rPr>
                <w:rFonts w:hint="eastAsia" w:asciiTheme="minorEastAsia" w:hAnsiTheme="minorEastAsia" w:eastAsiaTheme="minorEastAsia" w:cstheme="minorEastAsia"/>
                <w:b/>
                <w:bCs w:val="0"/>
                <w:kern w:val="0"/>
                <w:sz w:val="28"/>
                <w:szCs w:val="28"/>
                <w:lang w:val="en-US" w:eastAsia="zh-CN"/>
              </w:rPr>
            </w:pPr>
            <w:r>
              <w:rPr>
                <w:rFonts w:hint="eastAsia" w:asciiTheme="minorEastAsia" w:hAnsiTheme="minorEastAsia" w:eastAsiaTheme="minorEastAsia" w:cstheme="minorEastAsia"/>
                <w:b/>
                <w:bCs w:val="0"/>
                <w:kern w:val="0"/>
                <w:sz w:val="28"/>
                <w:szCs w:val="28"/>
                <w:lang w:val="en-US" w:eastAsia="zh-CN"/>
              </w:rPr>
              <w:t>共基级的输出特性曲线</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4"/>
            </w:tblGrid>
            <w:tr w14:paraId="3882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4" w:type="dxa"/>
                </w:tcPr>
                <w:p w14:paraId="5276D28E">
                  <w:pPr>
                    <w:numPr>
                      <w:ilvl w:val="0"/>
                      <w:numId w:val="0"/>
                    </w:numPr>
                    <w:spacing w:line="360" w:lineRule="auto"/>
                    <w:jc w:val="center"/>
                    <w:rPr>
                      <w:rFonts w:hint="eastAsia"/>
                      <w:lang w:val="en-US" w:eastAsia="zh-CN"/>
                    </w:rPr>
                  </w:pPr>
                  <w:r>
                    <w:drawing>
                      <wp:inline distT="0" distB="0" distL="114300" distR="114300">
                        <wp:extent cx="3598545" cy="2210435"/>
                        <wp:effectExtent l="0" t="0" r="8255"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37"/>
                                <a:stretch>
                                  <a:fillRect/>
                                </a:stretch>
                              </pic:blipFill>
                              <pic:spPr>
                                <a:xfrm>
                                  <a:off x="0" y="0"/>
                                  <a:ext cx="3598545" cy="2210435"/>
                                </a:xfrm>
                                <a:prstGeom prst="rect">
                                  <a:avLst/>
                                </a:prstGeom>
                                <a:noFill/>
                                <a:ln>
                                  <a:noFill/>
                                </a:ln>
                              </pic:spPr>
                            </pic:pic>
                          </a:graphicData>
                        </a:graphic>
                      </wp:inline>
                    </w:drawing>
                  </w:r>
                </w:p>
              </w:tc>
            </w:tr>
          </w:tbl>
          <w:p w14:paraId="3C7F2426">
            <w:pPr>
              <w:numPr>
                <w:ilvl w:val="0"/>
                <w:numId w:val="0"/>
              </w:numPr>
              <w:spacing w:line="360" w:lineRule="auto"/>
              <w:ind w:leftChars="0"/>
              <w:jc w:val="both"/>
              <w:rPr>
                <w:rFonts w:hint="default" w:asciiTheme="minorEastAsia" w:hAnsiTheme="minorEastAsia" w:eastAsiaTheme="minorEastAsia" w:cstheme="minorEastAsia"/>
                <w:b w:val="0"/>
                <w:bCs/>
                <w:kern w:val="0"/>
                <w:sz w:val="20"/>
                <w:szCs w:val="20"/>
                <w:lang w:val="en-US" w:eastAsia="zh-CN"/>
              </w:rPr>
            </w:pPr>
            <w:r>
              <w:rPr>
                <w:rFonts w:hint="eastAsia" w:asciiTheme="minorEastAsia" w:hAnsiTheme="minorEastAsia" w:eastAsiaTheme="minorEastAsia" w:cstheme="minorEastAsia"/>
                <w:b w:val="0"/>
                <w:bCs/>
                <w:kern w:val="0"/>
                <w:sz w:val="20"/>
                <w:szCs w:val="20"/>
                <w:lang w:val="en-US" w:eastAsia="zh-CN"/>
              </w:rPr>
              <w:t>在集电极电压为70v左右时，发生了雪崩击穿，集电极电流迅速增大。</w:t>
            </w:r>
          </w:p>
          <w:p w14:paraId="2AAB94B5">
            <w:pPr>
              <w:spacing w:line="360" w:lineRule="auto"/>
              <w:jc w:val="both"/>
              <w:rPr>
                <w:rFonts w:hint="default" w:eastAsia="宋体"/>
                <w:b/>
                <w:kern w:val="0"/>
                <w:sz w:val="20"/>
                <w:lang w:val="en-US" w:eastAsia="zh-CN"/>
              </w:rPr>
            </w:pPr>
          </w:p>
          <w:p w14:paraId="4F0B68B5">
            <w:pPr>
              <w:spacing w:line="360" w:lineRule="auto"/>
              <w:ind w:firstLine="400" w:firstLineChars="200"/>
              <w:jc w:val="both"/>
              <w:rPr>
                <w:rFonts w:hint="eastAsia"/>
                <w:b w:val="0"/>
                <w:bCs/>
                <w:kern w:val="0"/>
                <w:sz w:val="20"/>
              </w:rPr>
            </w:pPr>
            <w:r>
              <w:rPr>
                <w:rFonts w:hint="eastAsia"/>
                <w:b w:val="0"/>
                <w:bCs/>
                <w:kern w:val="0"/>
                <w:sz w:val="20"/>
              </w:rPr>
              <w:t>双极晶体管中有两种击穿机制。第一种称为</w:t>
            </w:r>
            <w:r>
              <w:rPr>
                <w:rFonts w:hint="eastAsia"/>
                <w:b/>
                <w:bCs w:val="0"/>
                <w:kern w:val="0"/>
                <w:sz w:val="20"/>
              </w:rPr>
              <w:t>穿通</w:t>
            </w:r>
            <w:r>
              <w:rPr>
                <w:rFonts w:hint="eastAsia"/>
                <w:b w:val="0"/>
                <w:bCs/>
                <w:kern w:val="0"/>
                <w:sz w:val="20"/>
              </w:rPr>
              <w:t>。三极管穿通是集电结反向偏压未达雪崩击穿电压时的失效现象：因集电区或基区过薄，耗尽区持续展宽并贯穿集电区（或延伸至发射结），使集电极电流陡增，此过程无载流子碰撞电离。穿通电压与集电区、基区的厚度和掺杂浓度正相关，厚度越厚、掺杂越低，穿通电压越高，严重时会伴随雪崩倍增形成混合击穿。</w:t>
            </w:r>
          </w:p>
          <w:tbl>
            <w:tblPr>
              <w:tblStyle w:val="6"/>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234D2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4B8C9A1C">
                  <w:pPr>
                    <w:spacing w:line="360" w:lineRule="auto"/>
                    <w:jc w:val="center"/>
                    <w:rPr>
                      <w:rFonts w:hint="eastAsia" w:eastAsia="宋体"/>
                      <w:b w:val="0"/>
                      <w:bCs/>
                      <w:kern w:val="0"/>
                      <w:sz w:val="20"/>
                      <w:vertAlign w:val="baseline"/>
                      <w:lang w:eastAsia="zh-CN"/>
                    </w:rPr>
                  </w:pPr>
                  <w:r>
                    <w:rPr>
                      <w:rFonts w:hint="eastAsia" w:eastAsia="宋体"/>
                      <w:b w:val="0"/>
                      <w:bCs/>
                      <w:kern w:val="0"/>
                      <w:sz w:val="20"/>
                      <w:vertAlign w:val="baseline"/>
                      <w:lang w:eastAsia="zh-CN"/>
                    </w:rPr>
                    <w:drawing>
                      <wp:inline distT="0" distB="0" distL="114300" distR="114300">
                        <wp:extent cx="4654550" cy="2535555"/>
                        <wp:effectExtent l="0" t="0" r="6350" b="4445"/>
                        <wp:docPr id="18" name="图片 18" descr="Screenshot_20251216_193752_com.huawei.hinote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creenshot_20251216_193752_com.huawei.hinote_edit"/>
                                <pic:cNvPicPr>
                                  <a:picLocks noChangeAspect="1"/>
                                </pic:cNvPicPr>
                              </pic:nvPicPr>
                              <pic:blipFill>
                                <a:blip r:embed="rId38"/>
                                <a:stretch>
                                  <a:fillRect/>
                                </a:stretch>
                              </pic:blipFill>
                              <pic:spPr>
                                <a:xfrm>
                                  <a:off x="0" y="0"/>
                                  <a:ext cx="4654550" cy="2535555"/>
                                </a:xfrm>
                                <a:prstGeom prst="rect">
                                  <a:avLst/>
                                </a:prstGeom>
                              </pic:spPr>
                            </pic:pic>
                          </a:graphicData>
                        </a:graphic>
                      </wp:inline>
                    </w:drawing>
                  </w:r>
                </w:p>
              </w:tc>
            </w:tr>
          </w:tbl>
          <w:p w14:paraId="6D8D5869">
            <w:pPr>
              <w:spacing w:line="360" w:lineRule="auto"/>
              <w:jc w:val="both"/>
              <w:rPr>
                <w:rFonts w:hint="eastAsia"/>
                <w:b w:val="0"/>
                <w:bCs/>
                <w:kern w:val="0"/>
                <w:sz w:val="20"/>
              </w:rPr>
            </w:pPr>
          </w:p>
          <w:p w14:paraId="4D14F4A7">
            <w:pPr>
              <w:spacing w:line="360" w:lineRule="auto"/>
              <w:ind w:firstLine="400" w:firstLineChars="200"/>
              <w:jc w:val="both"/>
              <w:rPr>
                <w:rFonts w:hint="eastAsia"/>
                <w:b w:val="0"/>
                <w:bCs/>
                <w:kern w:val="0"/>
                <w:sz w:val="20"/>
              </w:rPr>
            </w:pPr>
            <w:r>
              <w:rPr>
                <w:rFonts w:hint="eastAsia"/>
                <w:b w:val="0"/>
                <w:bCs/>
                <w:kern w:val="0"/>
                <w:sz w:val="20"/>
              </w:rPr>
              <w:t>三极管中的</w:t>
            </w:r>
            <w:r>
              <w:rPr>
                <w:rFonts w:hint="eastAsia"/>
                <w:b w:val="0"/>
                <w:bCs/>
                <w:kern w:val="0"/>
                <w:sz w:val="20"/>
                <w:lang w:val="en-US" w:eastAsia="zh-CN"/>
              </w:rPr>
              <w:t>另一种失效机理是</w:t>
            </w:r>
            <w:r>
              <w:rPr>
                <w:rFonts w:hint="eastAsia"/>
                <w:b/>
                <w:bCs w:val="0"/>
                <w:kern w:val="0"/>
                <w:sz w:val="20"/>
              </w:rPr>
              <w:t>雪崩击穿</w:t>
            </w:r>
            <w:r>
              <w:rPr>
                <w:rFonts w:hint="eastAsia"/>
                <w:b w:val="0"/>
                <w:bCs/>
                <w:kern w:val="0"/>
                <w:sz w:val="20"/>
              </w:rPr>
              <w:t>，是三极管反向偏置的集电结在承受过高反向电压时发生的一种击穿现象：当集电结反向电压增大到某一临界值，耗尽区的电场强度会急剧升高，使区内的少数载流子（如 NPN 管集电区的空穴、基区的电子）被电场加速获得足够大的动能，这些高速载流子撞击晶格中的原子，将价电子撞入导带产生新的电子 - 空穴对，新产生的载流子又会被电场加速并撞击其他原子，如此反复形成 “雪崩” 式的载流子倍增效应，导致集电结反向电流急剧增大。</w:t>
            </w:r>
          </w:p>
          <w:tbl>
            <w:tblPr>
              <w:tblStyle w:val="6"/>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6A00A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4AE75905">
                  <w:pPr>
                    <w:spacing w:line="360" w:lineRule="auto"/>
                    <w:jc w:val="center"/>
                    <w:rPr>
                      <w:rFonts w:hint="eastAsia"/>
                      <w:b w:val="0"/>
                      <w:bCs/>
                      <w:kern w:val="0"/>
                      <w:sz w:val="20"/>
                      <w:vertAlign w:val="baseline"/>
                      <w:lang w:val="en-US" w:eastAsia="zh-CN"/>
                    </w:rPr>
                  </w:pPr>
                  <w:r>
                    <w:drawing>
                      <wp:inline distT="0" distB="0" distL="114300" distR="114300">
                        <wp:extent cx="2742565" cy="1770380"/>
                        <wp:effectExtent l="0" t="0" r="635" b="762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39"/>
                                <a:stretch>
                                  <a:fillRect/>
                                </a:stretch>
                              </pic:blipFill>
                              <pic:spPr>
                                <a:xfrm>
                                  <a:off x="0" y="0"/>
                                  <a:ext cx="2742565" cy="1770380"/>
                                </a:xfrm>
                                <a:prstGeom prst="rect">
                                  <a:avLst/>
                                </a:prstGeom>
                                <a:noFill/>
                                <a:ln>
                                  <a:noFill/>
                                </a:ln>
                              </pic:spPr>
                            </pic:pic>
                          </a:graphicData>
                        </a:graphic>
                      </wp:inline>
                    </w:drawing>
                  </w:r>
                </w:p>
              </w:tc>
            </w:tr>
          </w:tbl>
          <w:p w14:paraId="57477646">
            <w:pPr>
              <w:spacing w:line="360" w:lineRule="auto"/>
              <w:ind w:firstLine="400" w:firstLineChars="200"/>
              <w:jc w:val="both"/>
              <w:rPr>
                <w:rFonts w:hint="eastAsia"/>
                <w:b w:val="0"/>
                <w:bCs/>
                <w:kern w:val="0"/>
                <w:sz w:val="20"/>
                <w:lang w:val="en-US" w:eastAsia="zh-CN"/>
              </w:rPr>
            </w:pPr>
          </w:p>
          <w:p w14:paraId="41C1407D">
            <w:pPr>
              <w:spacing w:line="360" w:lineRule="auto"/>
              <w:jc w:val="both"/>
              <w:rPr>
                <w:rFonts w:hint="eastAsia"/>
                <w:b w:val="0"/>
                <w:bCs/>
                <w:kern w:val="0"/>
                <w:sz w:val="20"/>
                <w:lang w:val="en-US" w:eastAsia="zh-CN"/>
              </w:rPr>
            </w:pPr>
            <w:r>
              <w:rPr>
                <w:rFonts w:hint="eastAsia"/>
                <w:b w:val="0"/>
                <w:bCs/>
                <w:kern w:val="0"/>
                <w:sz w:val="20"/>
                <w:lang w:val="en-US" w:eastAsia="zh-CN"/>
              </w:rPr>
              <w:t>雪崩击穿电压影响因素：</w:t>
            </w:r>
          </w:p>
          <w:p w14:paraId="1C0E2011">
            <w:pPr>
              <w:numPr>
                <w:ilvl w:val="0"/>
                <w:numId w:val="7"/>
              </w:numPr>
              <w:spacing w:line="360" w:lineRule="auto"/>
              <w:ind w:left="0" w:leftChars="0" w:firstLine="400" w:firstLineChars="200"/>
              <w:jc w:val="both"/>
              <w:rPr>
                <w:rFonts w:hint="default"/>
                <w:b w:val="0"/>
                <w:bCs/>
                <w:kern w:val="0"/>
                <w:sz w:val="20"/>
                <w:lang w:val="en-US" w:eastAsia="zh-CN"/>
              </w:rPr>
            </w:pPr>
            <w:r>
              <w:rPr>
                <w:rFonts w:hint="default"/>
                <w:b w:val="0"/>
                <w:bCs/>
                <w:kern w:val="0"/>
                <w:sz w:val="20"/>
                <w:lang w:val="en-US" w:eastAsia="zh-CN"/>
              </w:rPr>
              <w:t>集电区掺杂浓度</w:t>
            </w:r>
            <w:r>
              <w:rPr>
                <w:rFonts w:hint="eastAsia"/>
                <w:b w:val="0"/>
                <w:bCs/>
                <w:kern w:val="0"/>
                <w:sz w:val="20"/>
                <w:lang w:val="en-US" w:eastAsia="zh-CN"/>
              </w:rPr>
              <w:t>：集电区掺杂浓度越低，耗尽区宽度越宽，载流子在耗尽区的加速距离越长，更容易积累足够动能引发碰撞电离，雪崩击穿电压越高；反之，掺杂浓度越高，耗尽区越窄，载流子加速距离短，击穿电压越低。</w:t>
            </w:r>
          </w:p>
          <w:p w14:paraId="089141FD">
            <w:pPr>
              <w:numPr>
                <w:ilvl w:val="0"/>
                <w:numId w:val="7"/>
              </w:numPr>
              <w:spacing w:line="360" w:lineRule="auto"/>
              <w:ind w:left="0" w:leftChars="0" w:firstLine="400" w:firstLineChars="200"/>
              <w:jc w:val="both"/>
              <w:rPr>
                <w:rFonts w:hint="default"/>
                <w:b w:val="0"/>
                <w:bCs/>
                <w:kern w:val="0"/>
                <w:sz w:val="20"/>
                <w:lang w:val="en-US" w:eastAsia="zh-CN"/>
              </w:rPr>
            </w:pPr>
            <w:r>
              <w:rPr>
                <w:rFonts w:hint="default"/>
                <w:b w:val="0"/>
                <w:bCs/>
                <w:kern w:val="0"/>
                <w:sz w:val="20"/>
                <w:lang w:val="en-US" w:eastAsia="zh-CN"/>
              </w:rPr>
              <w:t>集电结耗尽区宽度</w:t>
            </w:r>
            <w:r>
              <w:rPr>
                <w:rFonts w:hint="eastAsia"/>
                <w:b w:val="0"/>
                <w:bCs/>
                <w:kern w:val="0"/>
                <w:sz w:val="20"/>
                <w:lang w:val="en-US" w:eastAsia="zh-CN"/>
              </w:rPr>
              <w:t>：耗尽区宽度由集电区掺杂浓度和外加反向电压共同决定，器件设计层面可通过增大集电区的外延层厚度来拓展耗尽区宽度，延长载流子加速路径，提升雪崩击穿电压；若集电区过薄，耗尽区易 “穿通” 集电区，击穿电压会显著下降。</w:t>
            </w:r>
          </w:p>
          <w:p w14:paraId="7EF19A07">
            <w:pPr>
              <w:numPr>
                <w:ilvl w:val="0"/>
                <w:numId w:val="7"/>
              </w:numPr>
              <w:spacing w:line="360" w:lineRule="auto"/>
              <w:ind w:left="0" w:leftChars="0" w:firstLine="400" w:firstLineChars="200"/>
              <w:jc w:val="both"/>
              <w:rPr>
                <w:rFonts w:hint="default"/>
                <w:b w:val="0"/>
                <w:bCs/>
                <w:kern w:val="0"/>
                <w:sz w:val="20"/>
                <w:lang w:val="en-US" w:eastAsia="zh-CN"/>
              </w:rPr>
            </w:pPr>
            <w:r>
              <w:rPr>
                <w:rFonts w:hint="default"/>
                <w:b w:val="0"/>
                <w:bCs/>
                <w:kern w:val="0"/>
                <w:sz w:val="20"/>
                <w:lang w:val="en-US" w:eastAsia="zh-CN"/>
              </w:rPr>
              <w:t>半导体材料的击穿电场强度</w:t>
            </w:r>
            <w:r>
              <w:rPr>
                <w:rFonts w:hint="eastAsia"/>
                <w:b w:val="0"/>
                <w:bCs/>
                <w:kern w:val="0"/>
                <w:sz w:val="20"/>
                <w:lang w:val="en-US" w:eastAsia="zh-CN"/>
              </w:rPr>
              <w:t>：三极管的基底材料（如硅、锗）固有击穿电场强度不同，硅的击穿电场强度远高于锗，因此硅基三极管的雪崩击穿电压远高于锗基三极管。</w:t>
            </w:r>
          </w:p>
          <w:p w14:paraId="0DB9A2A7">
            <w:pPr>
              <w:numPr>
                <w:ilvl w:val="0"/>
                <w:numId w:val="0"/>
              </w:numPr>
              <w:spacing w:line="360" w:lineRule="auto"/>
              <w:ind w:leftChars="200"/>
              <w:jc w:val="both"/>
              <w:rPr>
                <w:rFonts w:hint="default"/>
                <w:b w:val="0"/>
                <w:bCs/>
                <w:kern w:val="0"/>
                <w:sz w:val="20"/>
                <w:lang w:val="en-US" w:eastAsia="zh-CN"/>
              </w:rPr>
            </w:pPr>
          </w:p>
          <w:p w14:paraId="0CC2CCB8">
            <w:pPr>
              <w:numPr>
                <w:ilvl w:val="0"/>
                <w:numId w:val="0"/>
              </w:numPr>
              <w:spacing w:line="360" w:lineRule="auto"/>
              <w:jc w:val="both"/>
              <w:rPr>
                <w:rFonts w:hint="eastAsia"/>
                <w:b w:val="0"/>
                <w:bCs/>
                <w:kern w:val="0"/>
                <w:sz w:val="20"/>
                <w:lang w:val="en-US" w:eastAsia="zh-CN"/>
              </w:rPr>
            </w:pPr>
            <w:r>
              <w:rPr>
                <w:rFonts w:hint="eastAsia"/>
                <w:b w:val="0"/>
                <w:bCs/>
                <w:kern w:val="0"/>
                <w:sz w:val="20"/>
                <w:lang w:val="en-US" w:eastAsia="zh-CN"/>
              </w:rPr>
              <w:t>由于本结构的基区较宽，且基区的掺杂浓度和集电区的掺杂浓度差距较大，故主要的失效机理是雪崩击穿，接下来通过调整集电区掺杂浓度来使得击穿电压下降20V。</w:t>
            </w:r>
          </w:p>
          <w:p w14:paraId="0ADF5FE9">
            <w:pPr>
              <w:numPr>
                <w:ilvl w:val="0"/>
                <w:numId w:val="0"/>
              </w:numPr>
              <w:spacing w:line="360" w:lineRule="auto"/>
              <w:jc w:val="both"/>
              <w:rPr>
                <w:rFonts w:hint="eastAsia"/>
                <w:b w:val="0"/>
                <w:bCs/>
                <w:kern w:val="0"/>
                <w:sz w:val="20"/>
                <w:lang w:val="en-US" w:eastAsia="zh-CN"/>
              </w:rPr>
            </w:pPr>
          </w:p>
          <w:p w14:paraId="7E87302B">
            <w:pPr>
              <w:numPr>
                <w:ilvl w:val="0"/>
                <w:numId w:val="0"/>
              </w:numPr>
              <w:spacing w:line="360" w:lineRule="auto"/>
              <w:jc w:val="both"/>
              <w:rPr>
                <w:rFonts w:hint="eastAsia"/>
                <w:b w:val="0"/>
                <w:bCs/>
                <w:kern w:val="0"/>
                <w:sz w:val="20"/>
                <w:lang w:val="en-US" w:eastAsia="zh-CN"/>
              </w:rPr>
            </w:pPr>
          </w:p>
          <w:p w14:paraId="7F3FFF02">
            <w:pPr>
              <w:numPr>
                <w:ilvl w:val="0"/>
                <w:numId w:val="0"/>
              </w:numPr>
              <w:spacing w:line="360" w:lineRule="auto"/>
              <w:jc w:val="both"/>
              <w:rPr>
                <w:rFonts w:hint="default"/>
                <w:b w:val="0"/>
                <w:bCs/>
                <w:kern w:val="0"/>
                <w:sz w:val="20"/>
                <w:lang w:val="en-US" w:eastAsia="zh-CN"/>
              </w:rPr>
            </w:pPr>
          </w:p>
          <w:tbl>
            <w:tblPr>
              <w:tblStyle w:val="6"/>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60415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34" w:type="dxa"/>
                  <w:tcBorders>
                    <w:tl2br w:val="nil"/>
                    <w:tr2bl w:val="nil"/>
                  </w:tcBorders>
                  <w:vAlign w:val="top"/>
                </w:tcPr>
                <w:p w14:paraId="3ACAB5F8">
                  <w:pPr>
                    <w:spacing w:line="360" w:lineRule="auto"/>
                    <w:jc w:val="center"/>
                  </w:pPr>
                  <w:r>
                    <w:drawing>
                      <wp:inline distT="0" distB="0" distL="114300" distR="114300">
                        <wp:extent cx="4173220" cy="2565400"/>
                        <wp:effectExtent l="0" t="0" r="5080" b="0"/>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40"/>
                                <a:stretch>
                                  <a:fillRect/>
                                </a:stretch>
                              </pic:blipFill>
                              <pic:spPr>
                                <a:xfrm>
                                  <a:off x="0" y="0"/>
                                  <a:ext cx="4173220" cy="2565400"/>
                                </a:xfrm>
                                <a:prstGeom prst="rect">
                                  <a:avLst/>
                                </a:prstGeom>
                                <a:noFill/>
                                <a:ln>
                                  <a:noFill/>
                                </a:ln>
                              </pic:spPr>
                            </pic:pic>
                          </a:graphicData>
                        </a:graphic>
                      </wp:inline>
                    </w:drawing>
                  </w:r>
                </w:p>
                <w:p w14:paraId="5D0DB4CD">
                  <w:pPr>
                    <w:spacing w:line="360" w:lineRule="auto"/>
                    <w:jc w:val="center"/>
                    <w:rPr>
                      <w:rFonts w:hint="default" w:eastAsia="宋体"/>
                      <w:lang w:val="en-US" w:eastAsia="zh-CN"/>
                    </w:rPr>
                  </w:pPr>
                  <w:r>
                    <w:rPr>
                      <w:rFonts w:hint="eastAsia"/>
                      <w:b/>
                      <w:bCs/>
                      <w:lang w:val="en-US" w:eastAsia="zh-CN"/>
                    </w:rPr>
                    <w:t>集电区掺杂浓度为1e13，击穿电压为70V</w:t>
                  </w:r>
                </w:p>
              </w:tc>
            </w:tr>
            <w:tr w14:paraId="17D26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tcPr>
                <w:p w14:paraId="07C54946">
                  <w:pPr>
                    <w:spacing w:line="360" w:lineRule="auto"/>
                    <w:jc w:val="center"/>
                  </w:pPr>
                  <w:r>
                    <w:drawing>
                      <wp:inline distT="0" distB="0" distL="114300" distR="114300">
                        <wp:extent cx="5069205" cy="3080385"/>
                        <wp:effectExtent l="0" t="0" r="10795" b="5715"/>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41"/>
                                <a:stretch>
                                  <a:fillRect/>
                                </a:stretch>
                              </pic:blipFill>
                              <pic:spPr>
                                <a:xfrm>
                                  <a:off x="0" y="0"/>
                                  <a:ext cx="5069205" cy="3080385"/>
                                </a:xfrm>
                                <a:prstGeom prst="rect">
                                  <a:avLst/>
                                </a:prstGeom>
                                <a:noFill/>
                                <a:ln>
                                  <a:noFill/>
                                </a:ln>
                              </pic:spPr>
                            </pic:pic>
                          </a:graphicData>
                        </a:graphic>
                      </wp:inline>
                    </w:drawing>
                  </w:r>
                </w:p>
                <w:p w14:paraId="514D5E8F">
                  <w:pPr>
                    <w:spacing w:line="360" w:lineRule="auto"/>
                    <w:jc w:val="center"/>
                    <w:rPr>
                      <w:rFonts w:hint="default"/>
                      <w:b/>
                      <w:bCs/>
                      <w:lang w:val="en-US" w:eastAsia="zh-CN"/>
                    </w:rPr>
                  </w:pPr>
                  <w:r>
                    <w:rPr>
                      <w:rFonts w:hint="eastAsia"/>
                      <w:b/>
                      <w:bCs/>
                      <w:lang w:val="en-US" w:eastAsia="zh-CN"/>
                    </w:rPr>
                    <w:t>集电区掺杂浓度为2e15，击穿电压为55V</w:t>
                  </w:r>
                </w:p>
                <w:p w14:paraId="7CEDA031">
                  <w:pPr>
                    <w:spacing w:line="360" w:lineRule="auto"/>
                    <w:jc w:val="center"/>
                    <w:rPr>
                      <w:rFonts w:hint="eastAsia"/>
                      <w:b/>
                      <w:bCs/>
                      <w:lang w:val="en-US" w:eastAsia="zh-CN"/>
                    </w:rPr>
                  </w:pPr>
                </w:p>
                <w:p w14:paraId="22B34961">
                  <w:pPr>
                    <w:spacing w:line="360" w:lineRule="auto"/>
                    <w:jc w:val="center"/>
                    <w:rPr>
                      <w:rFonts w:hint="eastAsia"/>
                      <w:b/>
                      <w:bCs/>
                      <w:lang w:val="en-US" w:eastAsia="zh-CN"/>
                    </w:rPr>
                  </w:pPr>
                </w:p>
                <w:p w14:paraId="24CC1CBE">
                  <w:pPr>
                    <w:spacing w:line="360" w:lineRule="auto"/>
                    <w:jc w:val="center"/>
                    <w:rPr>
                      <w:rFonts w:hint="default"/>
                      <w:b/>
                      <w:bCs/>
                      <w:lang w:val="en-US" w:eastAsia="zh-CN"/>
                    </w:rPr>
                  </w:pPr>
                </w:p>
              </w:tc>
            </w:tr>
            <w:tr w14:paraId="18B7F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tcPr>
                <w:p w14:paraId="07B59290">
                  <w:pPr>
                    <w:spacing w:line="360" w:lineRule="auto"/>
                    <w:jc w:val="center"/>
                  </w:pPr>
                  <w:r>
                    <w:drawing>
                      <wp:inline distT="0" distB="0" distL="114300" distR="114300">
                        <wp:extent cx="4684395" cy="2904490"/>
                        <wp:effectExtent l="0" t="0" r="1905" b="3810"/>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42"/>
                                <a:stretch>
                                  <a:fillRect/>
                                </a:stretch>
                              </pic:blipFill>
                              <pic:spPr>
                                <a:xfrm>
                                  <a:off x="0" y="0"/>
                                  <a:ext cx="4684395" cy="2904490"/>
                                </a:xfrm>
                                <a:prstGeom prst="rect">
                                  <a:avLst/>
                                </a:prstGeom>
                                <a:noFill/>
                                <a:ln>
                                  <a:noFill/>
                                </a:ln>
                              </pic:spPr>
                            </pic:pic>
                          </a:graphicData>
                        </a:graphic>
                      </wp:inline>
                    </w:drawing>
                  </w:r>
                </w:p>
                <w:p w14:paraId="478800F9">
                  <w:pPr>
                    <w:spacing w:line="360" w:lineRule="auto"/>
                    <w:jc w:val="center"/>
                    <w:rPr>
                      <w:rFonts w:hint="default" w:eastAsia="宋体"/>
                      <w:lang w:val="en-US" w:eastAsia="zh-CN"/>
                    </w:rPr>
                  </w:pPr>
                  <w:r>
                    <w:rPr>
                      <w:rFonts w:hint="eastAsia"/>
                      <w:b/>
                      <w:bCs/>
                      <w:lang w:val="en-US" w:eastAsia="zh-CN"/>
                    </w:rPr>
                    <w:t>集电区掺杂浓度为2.5e15，击穿电压为50V</w:t>
                  </w:r>
                </w:p>
              </w:tc>
            </w:tr>
          </w:tbl>
          <w:p w14:paraId="46C6C38E">
            <w:pPr>
              <w:spacing w:line="360" w:lineRule="auto"/>
              <w:jc w:val="both"/>
              <w:rPr>
                <w:b/>
                <w:kern w:val="0"/>
                <w:sz w:val="20"/>
              </w:rPr>
            </w:pPr>
          </w:p>
          <w:p w14:paraId="66EF566E">
            <w:pPr>
              <w:numPr>
                <w:ilvl w:val="0"/>
                <w:numId w:val="4"/>
              </w:numPr>
              <w:spacing w:line="360" w:lineRule="auto"/>
              <w:ind w:left="0" w:leftChars="0" w:firstLine="0" w:firstLineChars="0"/>
              <w:jc w:val="both"/>
              <w:rPr>
                <w:rFonts w:hint="eastAsia" w:asciiTheme="minorEastAsia" w:hAnsiTheme="minorEastAsia" w:eastAsiaTheme="minorEastAsia" w:cstheme="minorEastAsia"/>
                <w:b/>
                <w:kern w:val="0"/>
                <w:sz w:val="28"/>
                <w:szCs w:val="28"/>
                <w:lang w:val="en-US" w:eastAsia="zh-CN"/>
              </w:rPr>
            </w:pPr>
            <w:r>
              <w:rPr>
                <w:rFonts w:hint="eastAsia" w:asciiTheme="minorEastAsia" w:hAnsiTheme="minorEastAsia" w:eastAsiaTheme="minorEastAsia" w:cstheme="minorEastAsia"/>
                <w:b/>
                <w:kern w:val="0"/>
                <w:sz w:val="28"/>
                <w:szCs w:val="28"/>
                <w:lang w:val="en-US" w:eastAsia="zh-CN"/>
              </w:rPr>
              <w:t>共发射级输出特性曲线与基区调制效应</w:t>
            </w:r>
          </w:p>
          <w:p w14:paraId="1D24D561">
            <w:pPr>
              <w:numPr>
                <w:ilvl w:val="0"/>
                <w:numId w:val="0"/>
              </w:numPr>
              <w:spacing w:line="360" w:lineRule="auto"/>
              <w:ind w:leftChars="0"/>
              <w:jc w:val="both"/>
              <w:rPr>
                <w:rFonts w:hint="eastAsia" w:asciiTheme="minorEastAsia" w:hAnsiTheme="minorEastAsia" w:eastAsiaTheme="minorEastAsia" w:cstheme="minorEastAsia"/>
                <w:b/>
                <w:kern w:val="0"/>
                <w:sz w:val="28"/>
                <w:szCs w:val="28"/>
                <w:lang w:val="en-US" w:eastAsia="zh-CN"/>
              </w:rPr>
            </w:pPr>
          </w:p>
          <w:tbl>
            <w:tblPr>
              <w:tblStyle w:val="6"/>
              <w:tblW w:w="0" w:type="auto"/>
              <w:tblInd w:w="2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88"/>
              <w:gridCol w:w="4152"/>
            </w:tblGrid>
            <w:tr w14:paraId="68A2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0" w:type="dxa"/>
                  <w:gridSpan w:val="2"/>
                  <w:tcBorders>
                    <w:top w:val="single" w:color="auto" w:sz="8" w:space="0"/>
                    <w:left w:val="single" w:color="auto" w:sz="4" w:space="0"/>
                    <w:bottom w:val="single" w:color="auto" w:sz="8" w:space="0"/>
                    <w:right w:val="single" w:color="auto" w:sz="8" w:space="0"/>
                  </w:tcBorders>
                  <w:vAlign w:val="top"/>
                </w:tcPr>
                <w:p w14:paraId="6CD607F0">
                  <w:pPr>
                    <w:numPr>
                      <w:ilvl w:val="0"/>
                      <w:numId w:val="0"/>
                    </w:numPr>
                    <w:spacing w:line="360" w:lineRule="auto"/>
                    <w:jc w:val="center"/>
                  </w:pPr>
                  <w:r>
                    <w:drawing>
                      <wp:inline distT="0" distB="0" distL="114300" distR="114300">
                        <wp:extent cx="4436745" cy="2222500"/>
                        <wp:effectExtent l="0" t="0" r="8255" b="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43"/>
                                <a:stretch>
                                  <a:fillRect/>
                                </a:stretch>
                              </pic:blipFill>
                              <pic:spPr>
                                <a:xfrm>
                                  <a:off x="0" y="0"/>
                                  <a:ext cx="4436745" cy="2222500"/>
                                </a:xfrm>
                                <a:prstGeom prst="rect">
                                  <a:avLst/>
                                </a:prstGeom>
                                <a:noFill/>
                                <a:ln>
                                  <a:noFill/>
                                </a:ln>
                              </pic:spPr>
                            </pic:pic>
                          </a:graphicData>
                        </a:graphic>
                      </wp:inline>
                    </w:drawing>
                  </w:r>
                </w:p>
                <w:p w14:paraId="06AF1975">
                  <w:pPr>
                    <w:numPr>
                      <w:ilvl w:val="0"/>
                      <w:numId w:val="0"/>
                    </w:numPr>
                    <w:spacing w:line="360" w:lineRule="auto"/>
                    <w:jc w:val="center"/>
                  </w:pPr>
                </w:p>
                <w:p w14:paraId="5C79693A">
                  <w:pPr>
                    <w:numPr>
                      <w:ilvl w:val="0"/>
                      <w:numId w:val="0"/>
                    </w:numPr>
                    <w:spacing w:line="360" w:lineRule="auto"/>
                    <w:jc w:val="center"/>
                    <w:rPr>
                      <w:rFonts w:hint="default"/>
                      <w:b/>
                      <w:bCs/>
                      <w:lang w:val="en-US" w:eastAsia="zh-CN"/>
                    </w:rPr>
                  </w:pPr>
                  <w:r>
                    <w:rPr>
                      <w:rFonts w:hint="eastAsia"/>
                      <w:b/>
                      <w:bCs/>
                      <w:lang w:val="en-US" w:eastAsia="zh-CN"/>
                    </w:rPr>
                    <w:t>基级离子注入的参数为1e13</w:t>
                  </w:r>
                </w:p>
              </w:tc>
            </w:tr>
            <w:tr w14:paraId="542F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8" w:type="dxa"/>
                  <w:tcBorders>
                    <w:top w:val="single" w:color="auto" w:sz="8" w:space="0"/>
                  </w:tcBorders>
                </w:tcPr>
                <w:p w14:paraId="224432AF">
                  <w:pPr>
                    <w:numPr>
                      <w:ilvl w:val="0"/>
                      <w:numId w:val="0"/>
                    </w:numPr>
                    <w:spacing w:line="360" w:lineRule="auto"/>
                    <w:jc w:val="center"/>
                    <w:rPr>
                      <w:rFonts w:hint="eastAsia" w:asciiTheme="minorEastAsia" w:hAnsiTheme="minorEastAsia" w:eastAsiaTheme="minorEastAsia" w:cstheme="minorEastAsia"/>
                      <w:b/>
                      <w:kern w:val="0"/>
                      <w:sz w:val="28"/>
                      <w:szCs w:val="28"/>
                      <w:vertAlign w:val="baseline"/>
                      <w:lang w:val="en-US" w:eastAsia="zh-CN"/>
                    </w:rPr>
                  </w:pPr>
                  <w:r>
                    <w:rPr>
                      <w:rFonts w:hint="eastAsia" w:asciiTheme="minorEastAsia" w:hAnsiTheme="minorEastAsia" w:eastAsiaTheme="minorEastAsia" w:cstheme="minorEastAsia"/>
                      <w:b/>
                      <w:kern w:val="0"/>
                      <w:sz w:val="28"/>
                      <w:szCs w:val="28"/>
                      <w:vertAlign w:val="baseline"/>
                      <w:lang w:val="en-US" w:eastAsia="zh-CN"/>
                    </w:rPr>
                    <w:drawing>
                      <wp:inline distT="0" distB="0" distL="114300" distR="114300">
                        <wp:extent cx="2229485" cy="1450975"/>
                        <wp:effectExtent l="0" t="0" r="5715" b="9525"/>
                        <wp:docPr id="46" name="图片 46" descr="Image_1765888748572_879_edit_124049933114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age_1765888748572_879_edit_1240499331145598"/>
                                <pic:cNvPicPr>
                                  <a:picLocks noChangeAspect="1"/>
                                </pic:cNvPicPr>
                              </pic:nvPicPr>
                              <pic:blipFill>
                                <a:blip r:embed="rId44"/>
                                <a:stretch>
                                  <a:fillRect/>
                                </a:stretch>
                              </pic:blipFill>
                              <pic:spPr>
                                <a:xfrm>
                                  <a:off x="0" y="0"/>
                                  <a:ext cx="2229485" cy="1450975"/>
                                </a:xfrm>
                                <a:prstGeom prst="rect">
                                  <a:avLst/>
                                </a:prstGeom>
                              </pic:spPr>
                            </pic:pic>
                          </a:graphicData>
                        </a:graphic>
                      </wp:inline>
                    </w:drawing>
                  </w:r>
                </w:p>
              </w:tc>
              <w:tc>
                <w:tcPr>
                  <w:tcW w:w="4152" w:type="dxa"/>
                  <w:tcBorders>
                    <w:top w:val="single" w:color="auto" w:sz="8" w:space="0"/>
                  </w:tcBorders>
                </w:tcPr>
                <w:p w14:paraId="686CBE1E">
                  <w:pPr>
                    <w:numPr>
                      <w:ilvl w:val="0"/>
                      <w:numId w:val="0"/>
                    </w:numPr>
                    <w:spacing w:line="360" w:lineRule="auto"/>
                    <w:jc w:val="center"/>
                    <w:rPr>
                      <w:rFonts w:hint="eastAsia" w:asciiTheme="minorEastAsia" w:hAnsiTheme="minorEastAsia" w:eastAsiaTheme="minorEastAsia" w:cstheme="minorEastAsia"/>
                      <w:b/>
                      <w:kern w:val="0"/>
                      <w:sz w:val="28"/>
                      <w:szCs w:val="28"/>
                      <w:vertAlign w:val="baseline"/>
                      <w:lang w:val="en-US" w:eastAsia="zh-CN"/>
                    </w:rPr>
                  </w:pPr>
                  <w:r>
                    <w:rPr>
                      <w:rFonts w:hint="eastAsia" w:asciiTheme="minorEastAsia" w:hAnsiTheme="minorEastAsia" w:eastAsiaTheme="minorEastAsia" w:cstheme="minorEastAsia"/>
                      <w:b/>
                      <w:kern w:val="0"/>
                      <w:sz w:val="28"/>
                      <w:szCs w:val="28"/>
                      <w:vertAlign w:val="baseline"/>
                      <w:lang w:val="en-US" w:eastAsia="zh-CN"/>
                    </w:rPr>
                    <w:drawing>
                      <wp:inline distT="0" distB="0" distL="114300" distR="114300">
                        <wp:extent cx="2234565" cy="1410335"/>
                        <wp:effectExtent l="0" t="0" r="635" b="12065"/>
                        <wp:docPr id="47" name="图片 47" descr="3fd07535-5110-4934-a250-f7bed1c6e75d_edit_124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fd07535-5110-4934-a250-f7bed1c6e75d_edit_1240676"/>
                                <pic:cNvPicPr>
                                  <a:picLocks noChangeAspect="1"/>
                                </pic:cNvPicPr>
                              </pic:nvPicPr>
                              <pic:blipFill>
                                <a:blip r:embed="rId45"/>
                                <a:stretch>
                                  <a:fillRect/>
                                </a:stretch>
                              </pic:blipFill>
                              <pic:spPr>
                                <a:xfrm>
                                  <a:off x="0" y="0"/>
                                  <a:ext cx="2234565" cy="1410335"/>
                                </a:xfrm>
                                <a:prstGeom prst="rect">
                                  <a:avLst/>
                                </a:prstGeom>
                              </pic:spPr>
                            </pic:pic>
                          </a:graphicData>
                        </a:graphic>
                      </wp:inline>
                    </w:drawing>
                  </w:r>
                </w:p>
              </w:tc>
            </w:tr>
          </w:tbl>
          <w:p w14:paraId="243EDC81">
            <w:pPr>
              <w:numPr>
                <w:ilvl w:val="0"/>
                <w:numId w:val="0"/>
              </w:numPr>
              <w:spacing w:line="360" w:lineRule="auto"/>
              <w:ind w:leftChars="0"/>
              <w:jc w:val="both"/>
              <w:rPr>
                <w:rFonts w:hint="eastAsia" w:asciiTheme="minorEastAsia" w:hAnsiTheme="minorEastAsia" w:eastAsiaTheme="minorEastAsia" w:cstheme="minorEastAsia"/>
                <w:b/>
                <w:kern w:val="0"/>
                <w:sz w:val="28"/>
                <w:szCs w:val="28"/>
                <w:lang w:val="en-US" w:eastAsia="zh-CN"/>
              </w:rPr>
            </w:pPr>
          </w:p>
          <w:p w14:paraId="2B7FB90D">
            <w:pPr>
              <w:numPr>
                <w:ilvl w:val="0"/>
                <w:numId w:val="0"/>
              </w:numPr>
              <w:spacing w:line="360" w:lineRule="auto"/>
              <w:ind w:leftChars="0"/>
              <w:jc w:val="both"/>
              <w:rPr>
                <w:rFonts w:hint="default" w:asciiTheme="minorEastAsia" w:hAnsiTheme="minorEastAsia" w:eastAsiaTheme="minorEastAsia" w:cstheme="minorEastAsia"/>
                <w:b/>
                <w:bCs w:val="0"/>
                <w:kern w:val="0"/>
                <w:sz w:val="24"/>
                <w:szCs w:val="24"/>
                <w:lang w:val="en-US" w:eastAsia="zh-CN"/>
              </w:rPr>
            </w:pPr>
            <w:r>
              <w:rPr>
                <w:rFonts w:hint="eastAsia" w:asciiTheme="minorEastAsia" w:hAnsiTheme="minorEastAsia" w:eastAsiaTheme="minorEastAsia" w:cstheme="minorEastAsia"/>
                <w:b w:val="0"/>
                <w:bCs/>
                <w:kern w:val="0"/>
                <w:sz w:val="20"/>
                <w:szCs w:val="20"/>
                <w:lang w:val="en-US" w:eastAsia="zh-CN"/>
              </w:rPr>
              <w:t>由上图可以看到，本共发射级输出特性曲线的增益较低，只有</w:t>
            </w:r>
            <w:r>
              <w:rPr>
                <w:rFonts w:hint="eastAsia" w:asciiTheme="minorEastAsia" w:hAnsiTheme="minorEastAsia" w:eastAsiaTheme="minorEastAsia" w:cstheme="minorEastAsia"/>
                <w:b/>
                <w:bCs w:val="0"/>
                <w:kern w:val="0"/>
                <w:sz w:val="20"/>
                <w:szCs w:val="20"/>
                <w:lang w:val="en-US" w:eastAsia="zh-CN"/>
              </w:rPr>
              <w:t>35</w:t>
            </w:r>
            <w:r>
              <w:rPr>
                <w:rFonts w:hint="eastAsia" w:asciiTheme="minorEastAsia" w:hAnsiTheme="minorEastAsia" w:eastAsiaTheme="minorEastAsia" w:cstheme="minorEastAsia"/>
                <w:b w:val="0"/>
                <w:bCs/>
                <w:kern w:val="0"/>
                <w:sz w:val="20"/>
                <w:szCs w:val="20"/>
                <w:lang w:val="en-US" w:eastAsia="zh-CN"/>
              </w:rPr>
              <w:t>左右，但基区调制效应较小，这主要是因为本结构的基区的掺杂浓度较高，接近</w:t>
            </w:r>
            <w:r>
              <w:rPr>
                <w:rFonts w:hint="eastAsia" w:asciiTheme="minorEastAsia" w:hAnsiTheme="minorEastAsia" w:eastAsiaTheme="minorEastAsia" w:cstheme="minorEastAsia"/>
                <w:b/>
                <w:bCs w:val="0"/>
                <w:kern w:val="0"/>
                <w:sz w:val="20"/>
                <w:szCs w:val="20"/>
                <w:lang w:val="en-US" w:eastAsia="zh-CN"/>
              </w:rPr>
              <w:t>1e17</w:t>
            </w:r>
            <w:r>
              <w:rPr>
                <w:rFonts w:hint="eastAsia" w:asciiTheme="minorEastAsia" w:hAnsiTheme="minorEastAsia" w:eastAsiaTheme="minorEastAsia" w:cstheme="minorEastAsia"/>
                <w:b w:val="0"/>
                <w:bCs/>
                <w:kern w:val="0"/>
                <w:sz w:val="20"/>
                <w:szCs w:val="20"/>
                <w:lang w:val="en-US" w:eastAsia="zh-CN"/>
              </w:rPr>
              <w:t>，一方面，基区的大量多子空穴经E-B结扩散到发射区，使得发射级电流中，基区少子扩散的占比减少，发射极注入效率减小，故增益较小，另一方面，过高的基区掺杂浓度使得在B-C结加上相同的电压时，空间电荷区的变化更小，因此基区调制效应不明显。</w:t>
            </w:r>
            <w:r>
              <w:rPr>
                <w:rFonts w:hint="eastAsia" w:asciiTheme="minorEastAsia" w:hAnsiTheme="minorEastAsia" w:eastAsiaTheme="minorEastAsia" w:cstheme="minorEastAsia"/>
                <w:b/>
                <w:bCs w:val="0"/>
                <w:kern w:val="0"/>
                <w:sz w:val="24"/>
                <w:szCs w:val="24"/>
                <w:lang w:val="en-US" w:eastAsia="zh-CN"/>
              </w:rPr>
              <w:t>可以预测，如果减小基区的掺杂浓度，将会显著增大β，并使得基区调制效应明显。</w:t>
            </w:r>
          </w:p>
          <w:p w14:paraId="222014CB">
            <w:pPr>
              <w:numPr>
                <w:ilvl w:val="0"/>
                <w:numId w:val="0"/>
              </w:numPr>
              <w:spacing w:line="360" w:lineRule="auto"/>
              <w:ind w:leftChars="0"/>
              <w:jc w:val="both"/>
              <w:rPr>
                <w:rFonts w:hint="eastAsia" w:asciiTheme="minorEastAsia" w:hAnsiTheme="minorEastAsia" w:eastAsiaTheme="minorEastAsia" w:cstheme="minorEastAsia"/>
                <w:b/>
                <w:kern w:val="0"/>
                <w:sz w:val="28"/>
                <w:szCs w:val="28"/>
                <w:lang w:val="en-US" w:eastAsia="zh-CN"/>
              </w:rPr>
            </w:pPr>
          </w:p>
          <w:p w14:paraId="7D31851E">
            <w:pPr>
              <w:numPr>
                <w:ilvl w:val="0"/>
                <w:numId w:val="0"/>
              </w:numPr>
              <w:spacing w:line="360" w:lineRule="auto"/>
              <w:ind w:leftChars="0"/>
              <w:jc w:val="both"/>
              <w:rPr>
                <w:rFonts w:hint="eastAsia" w:asciiTheme="minorEastAsia" w:hAnsiTheme="minorEastAsia" w:eastAsiaTheme="minorEastAsia" w:cstheme="minorEastAsia"/>
                <w:b/>
                <w:kern w:val="0"/>
                <w:sz w:val="28"/>
                <w:szCs w:val="28"/>
                <w:lang w:val="en-US" w:eastAsia="zh-CN"/>
              </w:rPr>
            </w:pPr>
          </w:p>
          <w:tbl>
            <w:tblPr>
              <w:tblStyle w:val="6"/>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5F304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34" w:type="dxa"/>
                  <w:tcBorders>
                    <w:tl2br w:val="nil"/>
                    <w:tr2bl w:val="nil"/>
                  </w:tcBorders>
                  <w:vAlign w:val="top"/>
                </w:tcPr>
                <w:p w14:paraId="211FCBC7">
                  <w:pPr>
                    <w:numPr>
                      <w:ilvl w:val="0"/>
                      <w:numId w:val="0"/>
                    </w:numPr>
                    <w:spacing w:line="360" w:lineRule="auto"/>
                    <w:jc w:val="center"/>
                  </w:pPr>
                  <w:r>
                    <w:drawing>
                      <wp:inline distT="0" distB="0" distL="114300" distR="114300">
                        <wp:extent cx="4234180" cy="2553335"/>
                        <wp:effectExtent l="0" t="0" r="7620" b="12065"/>
                        <wp:docPr id="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pic:cNvPicPr>
                                  <a:picLocks noChangeAspect="1"/>
                                </pic:cNvPicPr>
                              </pic:nvPicPr>
                              <pic:blipFill>
                                <a:blip r:embed="rId46"/>
                                <a:stretch>
                                  <a:fillRect/>
                                </a:stretch>
                              </pic:blipFill>
                              <pic:spPr>
                                <a:xfrm>
                                  <a:off x="0" y="0"/>
                                  <a:ext cx="4234180" cy="2553335"/>
                                </a:xfrm>
                                <a:prstGeom prst="rect">
                                  <a:avLst/>
                                </a:prstGeom>
                                <a:noFill/>
                                <a:ln>
                                  <a:noFill/>
                                </a:ln>
                              </pic:spPr>
                            </pic:pic>
                          </a:graphicData>
                        </a:graphic>
                      </wp:inline>
                    </w:drawing>
                  </w:r>
                </w:p>
                <w:p w14:paraId="443E2B2B">
                  <w:pPr>
                    <w:numPr>
                      <w:ilvl w:val="0"/>
                      <w:numId w:val="0"/>
                    </w:numPr>
                    <w:spacing w:line="360" w:lineRule="auto"/>
                    <w:jc w:val="center"/>
                    <w:rPr>
                      <w:rFonts w:hint="default"/>
                      <w:lang w:val="en-US" w:eastAsia="zh-CN"/>
                    </w:rPr>
                  </w:pPr>
                  <w:r>
                    <w:rPr>
                      <w:rFonts w:hint="eastAsia"/>
                      <w:b/>
                      <w:bCs/>
                      <w:lang w:val="en-US" w:eastAsia="zh-CN"/>
                    </w:rPr>
                    <w:t>基极的离子注入的参数为5e12时的输出特性曲线</w:t>
                  </w:r>
                </w:p>
              </w:tc>
            </w:tr>
            <w:tr w14:paraId="5B78F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tcPr>
                <w:p w14:paraId="42A2D1FF">
                  <w:pPr>
                    <w:numPr>
                      <w:ilvl w:val="0"/>
                      <w:numId w:val="0"/>
                    </w:numPr>
                    <w:spacing w:line="360" w:lineRule="auto"/>
                    <w:jc w:val="center"/>
                  </w:pPr>
                  <w:r>
                    <w:drawing>
                      <wp:inline distT="0" distB="0" distL="114300" distR="114300">
                        <wp:extent cx="3865880" cy="2301240"/>
                        <wp:effectExtent l="0" t="0" r="7620" b="10160"/>
                        <wp:docPr id="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1"/>
                                <pic:cNvPicPr>
                                  <a:picLocks noChangeAspect="1"/>
                                </pic:cNvPicPr>
                              </pic:nvPicPr>
                              <pic:blipFill>
                                <a:blip r:embed="rId47"/>
                                <a:stretch>
                                  <a:fillRect/>
                                </a:stretch>
                              </pic:blipFill>
                              <pic:spPr>
                                <a:xfrm>
                                  <a:off x="0" y="0"/>
                                  <a:ext cx="3865880" cy="2301240"/>
                                </a:xfrm>
                                <a:prstGeom prst="rect">
                                  <a:avLst/>
                                </a:prstGeom>
                                <a:noFill/>
                                <a:ln>
                                  <a:noFill/>
                                </a:ln>
                              </pic:spPr>
                            </pic:pic>
                          </a:graphicData>
                        </a:graphic>
                      </wp:inline>
                    </w:drawing>
                  </w:r>
                </w:p>
                <w:p w14:paraId="356BF55F">
                  <w:pPr>
                    <w:numPr>
                      <w:ilvl w:val="0"/>
                      <w:numId w:val="0"/>
                    </w:numPr>
                    <w:spacing w:line="360" w:lineRule="auto"/>
                    <w:jc w:val="center"/>
                    <w:rPr>
                      <w:rFonts w:hint="default"/>
                      <w:lang w:val="en-US" w:eastAsia="zh-CN"/>
                    </w:rPr>
                  </w:pPr>
                  <w:r>
                    <w:rPr>
                      <w:rFonts w:hint="eastAsia"/>
                      <w:b/>
                      <w:bCs/>
                      <w:lang w:val="en-US" w:eastAsia="zh-CN"/>
                    </w:rPr>
                    <w:t>基级的离子注入的参数为3e12</w:t>
                  </w:r>
                </w:p>
              </w:tc>
            </w:tr>
          </w:tbl>
          <w:p w14:paraId="5996FB85">
            <w:pPr>
              <w:numPr>
                <w:ilvl w:val="0"/>
                <w:numId w:val="0"/>
              </w:numPr>
              <w:spacing w:line="360" w:lineRule="auto"/>
              <w:ind w:leftChars="0"/>
              <w:jc w:val="both"/>
              <w:rPr>
                <w:rFonts w:hint="default" w:asciiTheme="minorEastAsia" w:hAnsiTheme="minorEastAsia" w:eastAsiaTheme="minorEastAsia" w:cstheme="minorEastAsia"/>
                <w:b/>
                <w:kern w:val="0"/>
                <w:sz w:val="28"/>
                <w:szCs w:val="28"/>
                <w:lang w:val="en-US" w:eastAsia="zh-CN"/>
              </w:rPr>
            </w:pPr>
          </w:p>
          <w:p w14:paraId="7C3EFAB4">
            <w:pPr>
              <w:numPr>
                <w:ilvl w:val="0"/>
                <w:numId w:val="0"/>
              </w:numPr>
              <w:spacing w:line="360" w:lineRule="auto"/>
              <w:ind w:leftChars="0"/>
              <w:jc w:val="both"/>
              <w:rPr>
                <w:rFonts w:hint="eastAsia" w:asciiTheme="minorEastAsia" w:hAnsiTheme="minorEastAsia" w:eastAsiaTheme="minorEastAsia" w:cstheme="minorEastAsia"/>
                <w:b w:val="0"/>
                <w:bCs/>
                <w:kern w:val="0"/>
                <w:sz w:val="20"/>
                <w:szCs w:val="20"/>
                <w:lang w:val="en-US" w:eastAsia="zh-CN"/>
              </w:rPr>
            </w:pPr>
          </w:p>
          <w:p w14:paraId="7C9CB012">
            <w:pPr>
              <w:numPr>
                <w:ilvl w:val="0"/>
                <w:numId w:val="0"/>
              </w:numPr>
              <w:spacing w:line="360" w:lineRule="auto"/>
              <w:ind w:leftChars="0"/>
              <w:jc w:val="both"/>
              <w:rPr>
                <w:rFonts w:hint="eastAsia" w:asciiTheme="minorEastAsia" w:hAnsiTheme="minorEastAsia" w:eastAsiaTheme="minorEastAsia" w:cstheme="minorEastAsia"/>
                <w:b w:val="0"/>
                <w:bCs/>
                <w:kern w:val="0"/>
                <w:sz w:val="20"/>
                <w:szCs w:val="20"/>
                <w:lang w:val="en-US" w:eastAsia="zh-CN"/>
              </w:rPr>
            </w:pPr>
          </w:p>
          <w:p w14:paraId="672B81C8">
            <w:pPr>
              <w:numPr>
                <w:ilvl w:val="0"/>
                <w:numId w:val="0"/>
              </w:numPr>
              <w:spacing w:line="360" w:lineRule="auto"/>
              <w:ind w:leftChars="0"/>
              <w:jc w:val="both"/>
              <w:rPr>
                <w:rFonts w:hint="eastAsia" w:asciiTheme="minorEastAsia" w:hAnsiTheme="minorEastAsia" w:eastAsiaTheme="minorEastAsia" w:cstheme="minorEastAsia"/>
                <w:b w:val="0"/>
                <w:bCs/>
                <w:kern w:val="0"/>
                <w:sz w:val="20"/>
                <w:szCs w:val="20"/>
                <w:lang w:val="en-US" w:eastAsia="zh-CN"/>
              </w:rPr>
            </w:pPr>
          </w:p>
          <w:p w14:paraId="0C4AAB47">
            <w:pPr>
              <w:numPr>
                <w:ilvl w:val="0"/>
                <w:numId w:val="0"/>
              </w:numPr>
              <w:spacing w:line="360" w:lineRule="auto"/>
              <w:ind w:leftChars="0"/>
              <w:jc w:val="both"/>
              <w:rPr>
                <w:rFonts w:hint="default" w:asciiTheme="minorEastAsia" w:hAnsiTheme="minorEastAsia" w:eastAsiaTheme="minorEastAsia" w:cstheme="minorEastAsia"/>
                <w:b/>
                <w:bCs w:val="0"/>
                <w:kern w:val="0"/>
                <w:sz w:val="20"/>
                <w:szCs w:val="20"/>
                <w:lang w:val="en-US" w:eastAsia="zh-CN"/>
              </w:rPr>
            </w:pPr>
            <w:r>
              <w:rPr>
                <w:rFonts w:hint="eastAsia" w:asciiTheme="minorEastAsia" w:hAnsiTheme="minorEastAsia" w:eastAsiaTheme="minorEastAsia" w:cstheme="minorEastAsia"/>
                <w:b w:val="0"/>
                <w:bCs/>
                <w:kern w:val="0"/>
                <w:sz w:val="20"/>
                <w:szCs w:val="20"/>
                <w:lang w:val="en-US" w:eastAsia="zh-CN"/>
              </w:rPr>
              <w:t>可以看到，离子注入的杂质浓度的变化还不到一个数量级，伴随着增益的增大，基区调制效应发生了巨大的变化。因此</w:t>
            </w:r>
            <w:r>
              <w:rPr>
                <w:rFonts w:hint="eastAsia" w:asciiTheme="minorEastAsia" w:hAnsiTheme="minorEastAsia" w:eastAsiaTheme="minorEastAsia" w:cstheme="minorEastAsia"/>
                <w:b/>
                <w:bCs w:val="0"/>
                <w:kern w:val="0"/>
                <w:sz w:val="20"/>
                <w:szCs w:val="20"/>
                <w:lang w:val="en-US" w:eastAsia="zh-CN"/>
              </w:rPr>
              <w:t>在增益与基区调制效应中找到平衡至关重要。</w:t>
            </w:r>
          </w:p>
          <w:p w14:paraId="2AF78F74">
            <w:pPr>
              <w:numPr>
                <w:ilvl w:val="0"/>
                <w:numId w:val="0"/>
              </w:numPr>
              <w:spacing w:line="360" w:lineRule="auto"/>
              <w:ind w:leftChars="0"/>
              <w:jc w:val="both"/>
              <w:rPr>
                <w:rFonts w:hint="eastAsia" w:asciiTheme="minorEastAsia" w:hAnsiTheme="minorEastAsia" w:eastAsiaTheme="minorEastAsia" w:cstheme="minorEastAsia"/>
                <w:b w:val="0"/>
                <w:bCs/>
                <w:kern w:val="0"/>
                <w:sz w:val="20"/>
                <w:szCs w:val="20"/>
                <w:lang w:val="en-US" w:eastAsia="zh-CN"/>
              </w:rPr>
            </w:pPr>
          </w:p>
          <w:p w14:paraId="4827E41B">
            <w:pPr>
              <w:numPr>
                <w:ilvl w:val="0"/>
                <w:numId w:val="0"/>
              </w:numPr>
              <w:spacing w:line="360" w:lineRule="auto"/>
              <w:ind w:leftChars="0"/>
              <w:jc w:val="both"/>
              <w:rPr>
                <w:rFonts w:hint="eastAsia" w:asciiTheme="minorEastAsia" w:hAnsiTheme="minorEastAsia" w:eastAsiaTheme="minorEastAsia" w:cstheme="minorEastAsia"/>
                <w:b w:val="0"/>
                <w:bCs/>
                <w:kern w:val="0"/>
                <w:sz w:val="20"/>
                <w:szCs w:val="20"/>
                <w:lang w:val="en-US" w:eastAsia="zh-CN"/>
              </w:rPr>
            </w:pPr>
            <w:r>
              <w:rPr>
                <w:rFonts w:hint="eastAsia" w:asciiTheme="minorEastAsia" w:hAnsiTheme="minorEastAsia" w:eastAsiaTheme="minorEastAsia" w:cstheme="minorEastAsia"/>
                <w:b w:val="0"/>
                <w:bCs/>
                <w:kern w:val="0"/>
                <w:sz w:val="20"/>
                <w:szCs w:val="20"/>
                <w:lang w:val="en-US" w:eastAsia="zh-CN"/>
              </w:rPr>
              <w:t>增益β与基区调制效应的这种抑制关系可以从多方面看出</w:t>
            </w:r>
          </w:p>
          <w:p w14:paraId="167A560A">
            <w:pPr>
              <w:numPr>
                <w:ilvl w:val="0"/>
                <w:numId w:val="8"/>
              </w:numPr>
              <w:spacing w:line="360" w:lineRule="auto"/>
              <w:ind w:left="0" w:leftChars="0" w:firstLine="400" w:firstLineChars="200"/>
              <w:jc w:val="both"/>
              <w:rPr>
                <w:rFonts w:hint="eastAsia"/>
                <w:b w:val="0"/>
                <w:bCs/>
                <w:kern w:val="0"/>
                <w:sz w:val="20"/>
              </w:rPr>
            </w:pPr>
            <w:r>
              <w:rPr>
                <w:rFonts w:hint="eastAsia"/>
                <w:b w:val="0"/>
                <w:bCs/>
                <w:kern w:val="0"/>
                <w:sz w:val="20"/>
              </w:rPr>
              <w:t>基区厚度存在直接冲突。高增益需要极薄的基区以减少载流子损失，但薄基区会放大集电结电压变化对有效基区宽度的调制作用，使电流稳定性变差。反之，抑制这种调制效应需要较厚的基区来“缓冲”电压变化的影响，但这又会降低增益。</w:t>
            </w:r>
          </w:p>
          <w:p w14:paraId="79EFD538">
            <w:pPr>
              <w:numPr>
                <w:ilvl w:val="0"/>
                <w:numId w:val="8"/>
              </w:numPr>
              <w:spacing w:line="360" w:lineRule="auto"/>
              <w:ind w:left="0" w:leftChars="0" w:firstLine="400" w:firstLineChars="200"/>
              <w:jc w:val="both"/>
              <w:rPr>
                <w:rFonts w:hint="eastAsia"/>
                <w:b w:val="0"/>
                <w:bCs/>
                <w:kern w:val="0"/>
                <w:sz w:val="20"/>
              </w:rPr>
            </w:pPr>
            <w:r>
              <w:rPr>
                <w:rFonts w:hint="eastAsia"/>
                <w:b w:val="0"/>
                <w:bCs/>
                <w:kern w:val="0"/>
                <w:sz w:val="20"/>
              </w:rPr>
              <w:t>基区掺杂浓度要求相反。为提高发射结注入效率以获得高增益，基区必须采用较低的掺杂浓度。然而，低掺杂会让集电结耗尽区更容易向基区内部延伸，从而加剧基区宽度随电压的波动。要稳定基区宽度、抑制调制效应，恰恰需要高掺杂的基区来限制耗尽区的扩展。</w:t>
            </w:r>
          </w:p>
          <w:p w14:paraId="10001125">
            <w:pPr>
              <w:numPr>
                <w:ilvl w:val="0"/>
                <w:numId w:val="8"/>
              </w:numPr>
              <w:spacing w:line="360" w:lineRule="auto"/>
              <w:ind w:left="0" w:leftChars="0" w:firstLine="400" w:firstLineChars="200"/>
              <w:jc w:val="both"/>
              <w:rPr>
                <w:b w:val="0"/>
                <w:bCs/>
                <w:kern w:val="0"/>
                <w:sz w:val="20"/>
              </w:rPr>
            </w:pPr>
            <w:r>
              <w:rPr>
                <w:rFonts w:hint="eastAsia"/>
                <w:b w:val="0"/>
                <w:bCs/>
                <w:kern w:val="0"/>
                <w:sz w:val="20"/>
              </w:rPr>
              <w:t>集电区设计存在间接矛盾。为追求良好的高频与高压特性，通常需采用轻掺杂集电区，但这会导致集电结耗尽区随电压大幅变化。这种变化会干扰载流子的收集过程，同样会恶化输出特性的稳定性，从而与减小各类电压调制效应的目标相悖。</w:t>
            </w:r>
          </w:p>
          <w:p w14:paraId="3C20926C">
            <w:pPr>
              <w:widowControl w:val="0"/>
              <w:numPr>
                <w:ilvl w:val="0"/>
                <w:numId w:val="0"/>
              </w:numPr>
              <w:spacing w:line="360" w:lineRule="auto"/>
              <w:jc w:val="both"/>
              <w:rPr>
                <w:rFonts w:hint="eastAsia"/>
                <w:b w:val="0"/>
                <w:bCs/>
                <w:kern w:val="0"/>
                <w:sz w:val="20"/>
              </w:rPr>
            </w:pPr>
          </w:p>
          <w:p w14:paraId="5C167DB2">
            <w:pPr>
              <w:widowControl w:val="0"/>
              <w:numPr>
                <w:ilvl w:val="0"/>
                <w:numId w:val="0"/>
              </w:numPr>
              <w:spacing w:line="360" w:lineRule="auto"/>
              <w:jc w:val="both"/>
              <w:rPr>
                <w:rFonts w:hint="eastAsia"/>
                <w:b w:val="0"/>
                <w:bCs/>
                <w:kern w:val="0"/>
                <w:sz w:val="20"/>
                <w:lang w:val="en-US" w:eastAsia="zh-CN"/>
              </w:rPr>
            </w:pPr>
            <w:r>
              <w:rPr>
                <w:rFonts w:hint="eastAsia"/>
                <w:b w:val="0"/>
                <w:bCs/>
                <w:kern w:val="0"/>
                <w:sz w:val="20"/>
                <w:lang w:val="en-US" w:eastAsia="zh-CN"/>
              </w:rPr>
              <w:t>当然，还有一个对增益β影响非常大的因素，那就是基极电流，在刚测输出特性曲线时，用的是书上的代码，由于基极电流较大，发生了大注入效应，导致增益较低。过大或过小的基极电流都会减小增益，因此要通过实验去测定。</w:t>
            </w:r>
          </w:p>
          <w:p w14:paraId="66C4A4DD">
            <w:pPr>
              <w:widowControl w:val="0"/>
              <w:numPr>
                <w:ilvl w:val="0"/>
                <w:numId w:val="0"/>
              </w:numPr>
              <w:spacing w:line="360" w:lineRule="auto"/>
              <w:jc w:val="both"/>
              <w:rPr>
                <w:rFonts w:hint="eastAsia"/>
                <w:b w:val="0"/>
                <w:bCs/>
                <w:kern w:val="0"/>
                <w:sz w:val="20"/>
                <w:lang w:val="en-US" w:eastAsia="zh-CN"/>
              </w:rPr>
            </w:pPr>
          </w:p>
          <w:tbl>
            <w:tblPr>
              <w:tblStyle w:val="6"/>
              <w:tblW w:w="0" w:type="auto"/>
              <w:tblInd w:w="5"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267"/>
              <w:gridCol w:w="4267"/>
            </w:tblGrid>
            <w:tr w14:paraId="431968D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4267" w:type="dxa"/>
                  <w:tcBorders>
                    <w:tl2br w:val="nil"/>
                    <w:tr2bl w:val="nil"/>
                  </w:tcBorders>
                </w:tcPr>
                <w:p w14:paraId="1DB14CD6">
                  <w:pPr>
                    <w:widowControl w:val="0"/>
                    <w:numPr>
                      <w:ilvl w:val="0"/>
                      <w:numId w:val="0"/>
                    </w:numPr>
                    <w:spacing w:line="360" w:lineRule="auto"/>
                    <w:jc w:val="both"/>
                    <w:rPr>
                      <w:rFonts w:hint="default"/>
                      <w:b w:val="0"/>
                      <w:bCs/>
                      <w:kern w:val="0"/>
                      <w:sz w:val="20"/>
                      <w:vertAlign w:val="baseline"/>
                      <w:lang w:val="en-US" w:eastAsia="zh-CN"/>
                    </w:rPr>
                  </w:pPr>
                  <w:r>
                    <w:drawing>
                      <wp:inline distT="0" distB="0" distL="114300" distR="114300">
                        <wp:extent cx="2569845" cy="2828925"/>
                        <wp:effectExtent l="0" t="0" r="8255" b="3175"/>
                        <wp:docPr id="5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
                                <pic:cNvPicPr>
                                  <a:picLocks noChangeAspect="1"/>
                                </pic:cNvPicPr>
                              </pic:nvPicPr>
                              <pic:blipFill>
                                <a:blip r:embed="rId48"/>
                                <a:stretch>
                                  <a:fillRect/>
                                </a:stretch>
                              </pic:blipFill>
                              <pic:spPr>
                                <a:xfrm>
                                  <a:off x="0" y="0"/>
                                  <a:ext cx="2569845" cy="2828925"/>
                                </a:xfrm>
                                <a:prstGeom prst="rect">
                                  <a:avLst/>
                                </a:prstGeom>
                                <a:noFill/>
                                <a:ln>
                                  <a:noFill/>
                                </a:ln>
                              </pic:spPr>
                            </pic:pic>
                          </a:graphicData>
                        </a:graphic>
                      </wp:inline>
                    </w:drawing>
                  </w:r>
                </w:p>
              </w:tc>
              <w:tc>
                <w:tcPr>
                  <w:tcW w:w="4267" w:type="dxa"/>
                  <w:tcBorders>
                    <w:tl2br w:val="nil"/>
                    <w:tr2bl w:val="nil"/>
                  </w:tcBorders>
                  <w:vAlign w:val="top"/>
                </w:tcPr>
                <w:p w14:paraId="4501C7A4">
                  <w:pPr>
                    <w:widowControl w:val="0"/>
                    <w:numPr>
                      <w:ilvl w:val="0"/>
                      <w:numId w:val="0"/>
                    </w:numPr>
                    <w:spacing w:line="360" w:lineRule="auto"/>
                    <w:jc w:val="both"/>
                    <w:rPr>
                      <w:rFonts w:hint="default"/>
                      <w:b w:val="0"/>
                      <w:bCs/>
                      <w:kern w:val="0"/>
                      <w:sz w:val="20"/>
                      <w:vertAlign w:val="baseline"/>
                      <w:lang w:val="en-US" w:eastAsia="zh-CN"/>
                    </w:rPr>
                  </w:pPr>
                  <w:r>
                    <w:drawing>
                      <wp:inline distT="0" distB="0" distL="114300" distR="114300">
                        <wp:extent cx="2570480" cy="2900680"/>
                        <wp:effectExtent l="0" t="0" r="7620" b="7620"/>
                        <wp:docPr id="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pic:cNvPicPr>
                                  <a:picLocks noChangeAspect="1"/>
                                </pic:cNvPicPr>
                              </pic:nvPicPr>
                              <pic:blipFill>
                                <a:blip r:embed="rId49"/>
                                <a:stretch>
                                  <a:fillRect/>
                                </a:stretch>
                              </pic:blipFill>
                              <pic:spPr>
                                <a:xfrm>
                                  <a:off x="0" y="0"/>
                                  <a:ext cx="2570480" cy="2900680"/>
                                </a:xfrm>
                                <a:prstGeom prst="rect">
                                  <a:avLst/>
                                </a:prstGeom>
                                <a:noFill/>
                                <a:ln>
                                  <a:noFill/>
                                </a:ln>
                              </pic:spPr>
                            </pic:pic>
                          </a:graphicData>
                        </a:graphic>
                      </wp:inline>
                    </w:drawing>
                  </w:r>
                </w:p>
              </w:tc>
            </w:tr>
          </w:tbl>
          <w:p w14:paraId="6D9FF8F6">
            <w:pPr>
              <w:widowControl w:val="0"/>
              <w:numPr>
                <w:ilvl w:val="0"/>
                <w:numId w:val="0"/>
              </w:numPr>
              <w:spacing w:line="360" w:lineRule="auto"/>
              <w:jc w:val="both"/>
              <w:rPr>
                <w:rFonts w:hint="default"/>
                <w:b w:val="0"/>
                <w:bCs/>
                <w:kern w:val="0"/>
                <w:sz w:val="20"/>
                <w:lang w:val="en-US" w:eastAsia="zh-CN"/>
              </w:rPr>
            </w:pPr>
          </w:p>
          <w:p w14:paraId="1038DC0C">
            <w:pPr>
              <w:spacing w:line="360" w:lineRule="auto"/>
              <w:jc w:val="both"/>
              <w:rPr>
                <w:b w:val="0"/>
                <w:bCs/>
                <w:kern w:val="0"/>
                <w:sz w:val="20"/>
              </w:rPr>
            </w:pPr>
          </w:p>
          <w:p w14:paraId="4E38C6DE">
            <w:pPr>
              <w:numPr>
                <w:ilvl w:val="0"/>
                <w:numId w:val="4"/>
              </w:numPr>
              <w:spacing w:line="360" w:lineRule="auto"/>
              <w:ind w:left="0" w:leftChars="0" w:firstLine="0" w:firstLineChars="0"/>
              <w:jc w:val="both"/>
              <w:rPr>
                <w:rFonts w:hint="eastAsia"/>
                <w:b/>
                <w:bCs w:val="0"/>
                <w:kern w:val="0"/>
                <w:sz w:val="28"/>
                <w:szCs w:val="28"/>
                <w:lang w:val="en-US" w:eastAsia="zh-CN"/>
              </w:rPr>
            </w:pPr>
            <w:r>
              <w:rPr>
                <w:rFonts w:hint="eastAsia"/>
                <w:b/>
                <w:bCs w:val="0"/>
                <w:kern w:val="0"/>
                <w:sz w:val="28"/>
                <w:szCs w:val="28"/>
                <w:lang w:val="en-US" w:eastAsia="zh-CN"/>
              </w:rPr>
              <w:t>放大状态时的电势电场分布以能带</w:t>
            </w:r>
          </w:p>
          <w:p w14:paraId="47329F30">
            <w:pPr>
              <w:numPr>
                <w:ilvl w:val="0"/>
                <w:numId w:val="0"/>
              </w:numPr>
              <w:spacing w:line="360" w:lineRule="auto"/>
              <w:ind w:leftChars="0"/>
              <w:jc w:val="both"/>
              <w:rPr>
                <w:rFonts w:hint="eastAsia"/>
                <w:b/>
                <w:bCs w:val="0"/>
                <w:kern w:val="0"/>
                <w:sz w:val="28"/>
                <w:szCs w:val="28"/>
                <w:lang w:val="en-US" w:eastAsia="zh-CN"/>
              </w:rPr>
            </w:pPr>
          </w:p>
          <w:tbl>
            <w:tblPr>
              <w:tblStyle w:val="6"/>
              <w:tblW w:w="85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4"/>
            </w:tblGrid>
            <w:tr w14:paraId="3708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34" w:type="dxa"/>
                </w:tcPr>
                <w:p w14:paraId="732438EB">
                  <w:pPr>
                    <w:widowControl w:val="0"/>
                    <w:numPr>
                      <w:ilvl w:val="0"/>
                      <w:numId w:val="0"/>
                    </w:numPr>
                    <w:spacing w:line="360" w:lineRule="auto"/>
                    <w:jc w:val="center"/>
                  </w:pPr>
                  <w:r>
                    <w:drawing>
                      <wp:inline distT="0" distB="0" distL="114300" distR="114300">
                        <wp:extent cx="4097655" cy="2517140"/>
                        <wp:effectExtent l="0" t="0" r="4445" b="10160"/>
                        <wp:docPr id="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4"/>
                                <pic:cNvPicPr>
                                  <a:picLocks noChangeAspect="1"/>
                                </pic:cNvPicPr>
                              </pic:nvPicPr>
                              <pic:blipFill>
                                <a:blip r:embed="rId50"/>
                                <a:stretch>
                                  <a:fillRect/>
                                </a:stretch>
                              </pic:blipFill>
                              <pic:spPr>
                                <a:xfrm>
                                  <a:off x="0" y="0"/>
                                  <a:ext cx="4097655" cy="2517140"/>
                                </a:xfrm>
                                <a:prstGeom prst="rect">
                                  <a:avLst/>
                                </a:prstGeom>
                                <a:noFill/>
                                <a:ln>
                                  <a:noFill/>
                                </a:ln>
                              </pic:spPr>
                            </pic:pic>
                          </a:graphicData>
                        </a:graphic>
                      </wp:inline>
                    </w:drawing>
                  </w:r>
                </w:p>
                <w:p w14:paraId="732267E0">
                  <w:pPr>
                    <w:widowControl w:val="0"/>
                    <w:numPr>
                      <w:ilvl w:val="0"/>
                      <w:numId w:val="0"/>
                    </w:numPr>
                    <w:spacing w:line="360" w:lineRule="auto"/>
                    <w:jc w:val="center"/>
                    <w:rPr>
                      <w:rFonts w:hint="default" w:eastAsia="宋体"/>
                      <w:lang w:val="en-US" w:eastAsia="zh-CN"/>
                    </w:rPr>
                  </w:pPr>
                  <w:r>
                    <w:rPr>
                      <w:rFonts w:hint="eastAsia"/>
                      <w:b/>
                      <w:bCs/>
                      <w:lang w:val="en-US" w:eastAsia="zh-CN"/>
                    </w:rPr>
                    <w:t>横向电势分布图</w:t>
                  </w:r>
                </w:p>
              </w:tc>
            </w:tr>
            <w:tr w14:paraId="55B2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4" w:type="dxa"/>
                </w:tcPr>
                <w:p w14:paraId="6D1380C4">
                  <w:pPr>
                    <w:spacing w:line="360" w:lineRule="auto"/>
                    <w:jc w:val="center"/>
                  </w:pPr>
                  <w:r>
                    <w:drawing>
                      <wp:inline distT="0" distB="0" distL="114300" distR="114300">
                        <wp:extent cx="4015740" cy="2477135"/>
                        <wp:effectExtent l="0" t="0" r="10160" b="12065"/>
                        <wp:docPr id="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5"/>
                                <pic:cNvPicPr>
                                  <a:picLocks noChangeAspect="1"/>
                                </pic:cNvPicPr>
                              </pic:nvPicPr>
                              <pic:blipFill>
                                <a:blip r:embed="rId51"/>
                                <a:stretch>
                                  <a:fillRect/>
                                </a:stretch>
                              </pic:blipFill>
                              <pic:spPr>
                                <a:xfrm>
                                  <a:off x="0" y="0"/>
                                  <a:ext cx="4015740" cy="2477135"/>
                                </a:xfrm>
                                <a:prstGeom prst="rect">
                                  <a:avLst/>
                                </a:prstGeom>
                                <a:noFill/>
                                <a:ln>
                                  <a:noFill/>
                                </a:ln>
                              </pic:spPr>
                            </pic:pic>
                          </a:graphicData>
                        </a:graphic>
                      </wp:inline>
                    </w:drawing>
                  </w:r>
                </w:p>
                <w:p w14:paraId="68471536">
                  <w:pPr>
                    <w:spacing w:line="360" w:lineRule="auto"/>
                    <w:jc w:val="center"/>
                    <w:rPr>
                      <w:rFonts w:hint="default"/>
                      <w:lang w:val="en-US" w:eastAsia="zh-CN"/>
                    </w:rPr>
                  </w:pPr>
                  <w:r>
                    <w:rPr>
                      <w:rFonts w:hint="eastAsia"/>
                      <w:b/>
                      <w:bCs/>
                      <w:sz w:val="20"/>
                      <w:szCs w:val="20"/>
                      <w:lang w:val="en-US" w:eastAsia="zh-CN"/>
                    </w:rPr>
                    <w:t>横向电场分布</w:t>
                  </w:r>
                </w:p>
              </w:tc>
            </w:tr>
          </w:tbl>
          <w:p w14:paraId="79288F90">
            <w:pPr>
              <w:spacing w:line="360" w:lineRule="auto"/>
              <w:jc w:val="both"/>
              <w:rPr>
                <w:rFonts w:hint="default" w:eastAsia="宋体"/>
                <w:b/>
                <w:kern w:val="0"/>
                <w:sz w:val="20"/>
                <w:lang w:val="en-US" w:eastAsia="zh-CN"/>
              </w:rPr>
            </w:pPr>
          </w:p>
          <w:p w14:paraId="79F52C98">
            <w:pPr>
              <w:spacing w:line="360" w:lineRule="auto"/>
              <w:jc w:val="both"/>
              <w:rPr>
                <w:rFonts w:hint="default" w:asciiTheme="minorEastAsia" w:hAnsiTheme="minorEastAsia" w:eastAsiaTheme="minorEastAsia" w:cstheme="minorEastAsia"/>
                <w:b w:val="0"/>
                <w:bCs/>
                <w:kern w:val="0"/>
                <w:sz w:val="20"/>
                <w:lang w:val="en-US" w:eastAsia="zh-CN"/>
              </w:rPr>
            </w:pPr>
            <w:r>
              <w:rPr>
                <w:rFonts w:hint="eastAsia" w:asciiTheme="minorEastAsia" w:hAnsiTheme="minorEastAsia" w:eastAsiaTheme="minorEastAsia" w:cstheme="minorEastAsia"/>
                <w:b w:val="0"/>
                <w:bCs/>
                <w:kern w:val="0"/>
                <w:sz w:val="20"/>
                <w:lang w:val="en-US" w:eastAsia="zh-CN"/>
              </w:rPr>
              <w:t>由于三极管的横向方向有两个PN结，因此有两个电场的尖峰，由于B-C结的空间电荷区主要落在集电区，因此第二个尖峰，其左侧的斜率要远大于右侧的斜率。</w:t>
            </w:r>
          </w:p>
          <w:p w14:paraId="6FD79AFE">
            <w:pPr>
              <w:spacing w:line="360" w:lineRule="auto"/>
              <w:jc w:val="both"/>
              <w:rPr>
                <w:b/>
                <w:kern w:val="0"/>
                <w:sz w:val="20"/>
              </w:rPr>
            </w:pPr>
          </w:p>
          <w:p w14:paraId="7AB9266D">
            <w:pPr>
              <w:spacing w:line="360" w:lineRule="auto"/>
              <w:jc w:val="both"/>
              <w:rPr>
                <w:b/>
                <w:kern w:val="0"/>
                <w:sz w:val="20"/>
              </w:rPr>
            </w:pPr>
          </w:p>
          <w:tbl>
            <w:tblPr>
              <w:tblStyle w:val="6"/>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62104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tcPr>
                <w:p w14:paraId="60F9380C">
                  <w:pPr>
                    <w:spacing w:line="360" w:lineRule="auto"/>
                    <w:jc w:val="center"/>
                  </w:pPr>
                  <w:r>
                    <w:drawing>
                      <wp:inline distT="0" distB="0" distL="114300" distR="114300">
                        <wp:extent cx="4722495" cy="2924175"/>
                        <wp:effectExtent l="0" t="0" r="1905" b="9525"/>
                        <wp:docPr id="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7"/>
                                <pic:cNvPicPr>
                                  <a:picLocks noChangeAspect="1"/>
                                </pic:cNvPicPr>
                              </pic:nvPicPr>
                              <pic:blipFill>
                                <a:blip r:embed="rId52"/>
                                <a:stretch>
                                  <a:fillRect/>
                                </a:stretch>
                              </pic:blipFill>
                              <pic:spPr>
                                <a:xfrm>
                                  <a:off x="0" y="0"/>
                                  <a:ext cx="4722495" cy="2924175"/>
                                </a:xfrm>
                                <a:prstGeom prst="rect">
                                  <a:avLst/>
                                </a:prstGeom>
                                <a:noFill/>
                                <a:ln>
                                  <a:noFill/>
                                </a:ln>
                              </pic:spPr>
                            </pic:pic>
                          </a:graphicData>
                        </a:graphic>
                      </wp:inline>
                    </w:drawing>
                  </w:r>
                </w:p>
                <w:p w14:paraId="3FCD963C">
                  <w:pPr>
                    <w:spacing w:line="360" w:lineRule="auto"/>
                    <w:jc w:val="center"/>
                    <w:rPr>
                      <w:rFonts w:hint="default" w:eastAsia="宋体"/>
                      <w:lang w:val="en-US" w:eastAsia="zh-CN"/>
                    </w:rPr>
                  </w:pPr>
                  <w:r>
                    <w:rPr>
                      <w:rFonts w:hint="eastAsia"/>
                      <w:b/>
                      <w:bCs/>
                      <w:sz w:val="20"/>
                      <w:szCs w:val="20"/>
                      <w:lang w:val="en-US" w:eastAsia="zh-CN"/>
                    </w:rPr>
                    <w:t>横向能带分布</w:t>
                  </w:r>
                </w:p>
              </w:tc>
            </w:tr>
            <w:tr w14:paraId="49FF4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0E1D16AF">
                  <w:pPr>
                    <w:spacing w:line="360" w:lineRule="auto"/>
                    <w:jc w:val="center"/>
                  </w:pPr>
                  <w:r>
                    <w:drawing>
                      <wp:inline distT="0" distB="0" distL="114300" distR="114300">
                        <wp:extent cx="3672205" cy="2399030"/>
                        <wp:effectExtent l="0" t="0" r="10795" b="1270"/>
                        <wp:docPr id="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8"/>
                                <pic:cNvPicPr>
                                  <a:picLocks noChangeAspect="1"/>
                                </pic:cNvPicPr>
                              </pic:nvPicPr>
                              <pic:blipFill>
                                <a:blip r:embed="rId53"/>
                                <a:stretch>
                                  <a:fillRect/>
                                </a:stretch>
                              </pic:blipFill>
                              <pic:spPr>
                                <a:xfrm>
                                  <a:off x="0" y="0"/>
                                  <a:ext cx="3672205" cy="2399030"/>
                                </a:xfrm>
                                <a:prstGeom prst="rect">
                                  <a:avLst/>
                                </a:prstGeom>
                                <a:noFill/>
                                <a:ln>
                                  <a:noFill/>
                                </a:ln>
                              </pic:spPr>
                            </pic:pic>
                          </a:graphicData>
                        </a:graphic>
                      </wp:inline>
                    </w:drawing>
                  </w:r>
                </w:p>
                <w:p w14:paraId="1D43FB10">
                  <w:pPr>
                    <w:spacing w:line="360" w:lineRule="auto"/>
                    <w:jc w:val="center"/>
                    <w:rPr>
                      <w:rFonts w:hint="default" w:eastAsia="宋体"/>
                      <w:lang w:val="en-US" w:eastAsia="zh-CN"/>
                    </w:rPr>
                  </w:pPr>
                  <w:r>
                    <w:rPr>
                      <w:rFonts w:hint="eastAsia"/>
                      <w:b/>
                      <w:bCs/>
                      <w:sz w:val="20"/>
                      <w:szCs w:val="20"/>
                      <w:lang w:val="en-US" w:eastAsia="zh-CN"/>
                    </w:rPr>
                    <w:t>放大工作模式示意图</w:t>
                  </w:r>
                </w:p>
              </w:tc>
            </w:tr>
          </w:tbl>
          <w:p w14:paraId="6B32626F">
            <w:pPr>
              <w:spacing w:line="360" w:lineRule="auto"/>
              <w:jc w:val="both"/>
              <w:rPr>
                <w:b/>
                <w:kern w:val="0"/>
                <w:sz w:val="20"/>
              </w:rPr>
            </w:pPr>
          </w:p>
          <w:p w14:paraId="40B3861D">
            <w:pPr>
              <w:spacing w:line="360" w:lineRule="auto"/>
              <w:jc w:val="both"/>
              <w:rPr>
                <w:b/>
                <w:kern w:val="0"/>
                <w:sz w:val="20"/>
              </w:rPr>
            </w:pPr>
          </w:p>
          <w:p w14:paraId="435FECB6">
            <w:pPr>
              <w:spacing w:line="360" w:lineRule="auto"/>
              <w:jc w:val="both"/>
              <w:rPr>
                <w:rFonts w:hint="default" w:asciiTheme="minorEastAsia" w:hAnsiTheme="minorEastAsia" w:eastAsiaTheme="minorEastAsia" w:cstheme="minorEastAsia"/>
                <w:b w:val="0"/>
                <w:bCs/>
                <w:kern w:val="0"/>
                <w:sz w:val="20"/>
                <w:lang w:val="en-US" w:eastAsia="zh-CN"/>
              </w:rPr>
            </w:pPr>
            <w:r>
              <w:rPr>
                <w:rFonts w:hint="eastAsia" w:asciiTheme="minorEastAsia" w:hAnsiTheme="minorEastAsia" w:eastAsiaTheme="minorEastAsia" w:cstheme="minorEastAsia"/>
                <w:b w:val="0"/>
                <w:bCs/>
                <w:kern w:val="0"/>
                <w:sz w:val="20"/>
                <w:lang w:val="en-US" w:eastAsia="zh-CN"/>
              </w:rPr>
              <w:t>处于放大状态的三极管，E-B结是正偏，施加的电压抵消了因费米能级不同而导致的能带差，故基区的能带和发射区的能带比较接近，而B-C结是反偏的，且施加的10v电压几乎都落在了B-C结上，因此基区和集电区的能带相差很大，几乎相差10ev。</w:t>
            </w:r>
          </w:p>
          <w:p w14:paraId="09705DE1">
            <w:pPr>
              <w:spacing w:line="360" w:lineRule="auto"/>
              <w:jc w:val="both"/>
              <w:rPr>
                <w:b/>
                <w:kern w:val="0"/>
                <w:sz w:val="20"/>
              </w:rPr>
            </w:pPr>
          </w:p>
        </w:tc>
      </w:tr>
      <w:tr w14:paraId="208A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5" w:hRule="atLeast"/>
          <w:jc w:val="center"/>
        </w:trPr>
        <w:tc>
          <w:tcPr>
            <w:tcW w:w="8750" w:type="dxa"/>
            <w:gridSpan w:val="8"/>
            <w:tcBorders>
              <w:tl2br w:val="nil"/>
              <w:tr2bl w:val="nil"/>
            </w:tcBorders>
          </w:tcPr>
          <w:p w14:paraId="11307337">
            <w:pPr>
              <w:spacing w:line="360" w:lineRule="auto"/>
              <w:rPr>
                <w:b/>
                <w:kern w:val="0"/>
                <w:sz w:val="20"/>
              </w:rPr>
            </w:pPr>
            <w:r>
              <w:rPr>
                <w:rFonts w:hint="eastAsia"/>
                <w:b/>
                <w:kern w:val="0"/>
                <w:sz w:val="20"/>
              </w:rPr>
              <w:t>【小结与讨论】</w:t>
            </w:r>
          </w:p>
          <w:p w14:paraId="37D8D8BD">
            <w:pPr>
              <w:bidi w:val="0"/>
              <w:ind w:firstLine="420" w:firstLineChars="200"/>
              <w:rPr>
                <w:rFonts w:hint="eastAsia"/>
              </w:rPr>
            </w:pPr>
            <w:r>
              <w:rPr>
                <w:rFonts w:hint="eastAsia"/>
              </w:rPr>
              <w:t>本次课程设计成功完成了双极型晶体管（BJT）的结构设计、工艺仿真及直流特性分析，通过TCAD工具实现了从网格定义、衬底制备到电极制作的完整工艺流程，验证了器件关键电学特性与结构参数的关联规律。</w:t>
            </w:r>
          </w:p>
          <w:p w14:paraId="0F54DFD2">
            <w:pPr>
              <w:bidi w:val="0"/>
              <w:rPr>
                <w:rFonts w:hint="eastAsia"/>
              </w:rPr>
            </w:pPr>
          </w:p>
          <w:p w14:paraId="4CC9DD2B">
            <w:pPr>
              <w:numPr>
                <w:ilvl w:val="0"/>
                <w:numId w:val="9"/>
              </w:numPr>
              <w:bidi w:val="0"/>
              <w:ind w:left="0" w:leftChars="0" w:firstLine="420" w:firstLineChars="0"/>
              <w:rPr>
                <w:rFonts w:hint="eastAsia"/>
              </w:rPr>
            </w:pPr>
            <w:r>
              <w:rPr>
                <w:rFonts w:hint="eastAsia"/>
              </w:rPr>
              <w:t>核心设计与仿真成果</w:t>
            </w:r>
          </w:p>
          <w:p w14:paraId="267127D3">
            <w:pPr>
              <w:bidi w:val="0"/>
              <w:ind w:firstLine="420" w:firstLineChars="200"/>
              <w:rPr>
                <w:rFonts w:hint="eastAsia"/>
              </w:rPr>
            </w:pPr>
            <w:r>
              <w:rPr>
                <w:rFonts w:hint="eastAsia"/>
              </w:rPr>
              <w:t>器件结构与工艺达成预期目标，通过离子注入与扩散退火工艺精准控制了各区域掺杂特性，埋层的高掺杂设计有效降低了集电极电阻，铝电极的选用保障了电极与器件的可靠导通，避免了铜原子扩散对载流子性能的影响。</w:t>
            </w:r>
          </w:p>
          <w:p w14:paraId="33605FC5">
            <w:pPr>
              <w:bidi w:val="0"/>
              <w:ind w:firstLine="420" w:firstLineChars="200"/>
              <w:rPr>
                <w:rFonts w:hint="eastAsia"/>
              </w:rPr>
            </w:pPr>
            <w:r>
              <w:rPr>
                <w:rFonts w:hint="eastAsia"/>
              </w:rPr>
              <w:t>仿真数据揭示了关键电学特性：共基极电路在集电极电压70V左右发生雪崩击穿，与集电区掺杂浓度、耗尽区宽度等参数的理论规律一致；共发射极电路增益约35，基区高掺杂浓度有效抑制了基区调制效应，印证了基区参数对增益与稳定性的权衡关系。</w:t>
            </w:r>
          </w:p>
          <w:p w14:paraId="42AA94CD">
            <w:pPr>
              <w:bidi w:val="0"/>
              <w:ind w:firstLine="420" w:firstLineChars="200"/>
              <w:rPr>
                <w:rFonts w:hint="eastAsia"/>
              </w:rPr>
            </w:pPr>
            <w:r>
              <w:rPr>
                <w:rFonts w:hint="eastAsia"/>
              </w:rPr>
              <w:t>放大状态下的电势与能带分布符合理论模型，E-B结正偏使发射区与基区能带接近，B-C结反偏形成约10eV的能带差，两个PN结对应电场的尖峰特征与空间电荷区分布规律相符。</w:t>
            </w:r>
          </w:p>
          <w:p w14:paraId="2EAFDC9E">
            <w:pPr>
              <w:bidi w:val="0"/>
              <w:rPr>
                <w:rFonts w:hint="eastAsia"/>
              </w:rPr>
            </w:pPr>
          </w:p>
          <w:p w14:paraId="17ECCFD5">
            <w:pPr>
              <w:numPr>
                <w:ilvl w:val="0"/>
                <w:numId w:val="9"/>
              </w:numPr>
              <w:bidi w:val="0"/>
              <w:ind w:left="0" w:leftChars="0" w:firstLine="420" w:firstLineChars="0"/>
              <w:jc w:val="left"/>
              <w:rPr>
                <w:rFonts w:hint="eastAsia"/>
              </w:rPr>
            </w:pPr>
            <w:r>
              <w:rPr>
                <w:rFonts w:hint="eastAsia"/>
              </w:rPr>
              <w:t>关键问题与讨论</w:t>
            </w:r>
          </w:p>
          <w:p w14:paraId="5E7758D8">
            <w:pPr>
              <w:bidi w:val="0"/>
              <w:ind w:firstLine="420" w:firstLineChars="200"/>
              <w:rPr>
                <w:rFonts w:hint="eastAsia"/>
              </w:rPr>
            </w:pPr>
            <w:r>
              <w:rPr>
                <w:rFonts w:hint="eastAsia"/>
              </w:rPr>
              <w:t>增益与基区调制效应的平衡是BJT设计的核心矛盾。基区薄掺杂虽能提升增益，但会加剧耗尽区伸缩对基区宽度的影响；而厚基区高掺杂虽能稳定输出特性，却会降低发射极注入效率。实际设计中需根据应用场景，通过优化基区厚度与掺杂梯度实现性能折中。</w:t>
            </w:r>
          </w:p>
          <w:p w14:paraId="5F36AB08">
            <w:pPr>
              <w:bidi w:val="0"/>
              <w:ind w:firstLine="420" w:firstLineChars="200"/>
              <w:rPr>
                <w:rFonts w:hint="eastAsia"/>
              </w:rPr>
            </w:pPr>
            <w:r>
              <w:rPr>
                <w:rFonts w:hint="eastAsia"/>
              </w:rPr>
              <w:t>掺杂工艺对器件性能影响显著。离子注入工艺实现了局部精准掺杂，但表面杂质耗竭现象提示需关注杂质分凝的影响；扩散工艺与离子注入的结合可兼顾掺杂浓度与结深控制，为后续工艺优化提供了方向。</w:t>
            </w:r>
          </w:p>
          <w:p w14:paraId="16A39CC6">
            <w:pPr>
              <w:bidi w:val="0"/>
              <w:rPr>
                <w:rFonts w:hint="eastAsia"/>
              </w:rPr>
            </w:pPr>
            <w:r>
              <w:rPr>
                <w:rFonts w:hint="eastAsia"/>
              </w:rPr>
              <w:t xml:space="preserve"> </w:t>
            </w:r>
            <w:r>
              <w:rPr>
                <w:rFonts w:hint="eastAsia"/>
                <w:lang w:val="en-US" w:eastAsia="zh-CN"/>
              </w:rPr>
              <w:t xml:space="preserve">  </w:t>
            </w:r>
            <w:r>
              <w:rPr>
                <w:rFonts w:hint="eastAsia"/>
              </w:rPr>
              <w:t>击穿机制的调控具有实际应用价值。本次仿真中器件主要失效机制为雪崩击穿，通过调整集电区掺杂浓度可灵活调控击穿电压，该方法为高压或高频器件的设计提供了参考；同时需警惕集电区过薄导致的穿通现象，避免混合击穿对器件可靠性的影响。</w:t>
            </w:r>
          </w:p>
          <w:p w14:paraId="05F2EDC2">
            <w:pPr>
              <w:bidi w:val="0"/>
              <w:rPr>
                <w:rFonts w:hint="eastAsia"/>
              </w:rPr>
            </w:pPr>
          </w:p>
          <w:p w14:paraId="1764A5D4">
            <w:pPr>
              <w:numPr>
                <w:ilvl w:val="0"/>
                <w:numId w:val="9"/>
              </w:numPr>
              <w:bidi w:val="0"/>
              <w:ind w:left="0" w:leftChars="0" w:firstLine="420" w:firstLineChars="0"/>
              <w:rPr>
                <w:rFonts w:hint="eastAsia"/>
              </w:rPr>
            </w:pPr>
            <w:r>
              <w:rPr>
                <w:rFonts w:hint="eastAsia"/>
              </w:rPr>
              <w:t>后续优化方向</w:t>
            </w:r>
          </w:p>
          <w:p w14:paraId="0B57EEE8">
            <w:pPr>
              <w:bidi w:val="0"/>
              <w:ind w:firstLine="420" w:firstLineChars="200"/>
              <w:rPr>
                <w:rFonts w:hint="eastAsia"/>
              </w:rPr>
            </w:pPr>
            <w:r>
              <w:rPr>
                <w:rFonts w:hint="eastAsia"/>
              </w:rPr>
              <w:t>未来可进一步优化基区掺杂分布，采用梯度掺杂技术平衡增益与稳定性；尝试调整外延层厚度与温度参数，探究其对耗尽区宽度及击穿电压的影响；此外，可扩展交流特性仿真，分析器件高频性能与工艺参数的关联，为BJT在高频电路中的应用提供更全面的数据支持。</w:t>
            </w:r>
          </w:p>
          <w:p w14:paraId="53A43D43">
            <w:pPr>
              <w:bidi w:val="0"/>
              <w:rPr>
                <w:rFonts w:hint="eastAsia"/>
              </w:rPr>
            </w:pPr>
          </w:p>
          <w:p w14:paraId="0E4CDAD7">
            <w:pPr>
              <w:bidi w:val="0"/>
            </w:pPr>
          </w:p>
          <w:p w14:paraId="00449FB7">
            <w:pPr>
              <w:bidi w:val="0"/>
            </w:pPr>
          </w:p>
          <w:p w14:paraId="298DAE80">
            <w:pPr>
              <w:bidi w:val="0"/>
            </w:pPr>
          </w:p>
          <w:p w14:paraId="6151104C">
            <w:pPr>
              <w:bidi w:val="0"/>
            </w:pPr>
          </w:p>
          <w:p w14:paraId="5D55B909">
            <w:pPr>
              <w:bidi w:val="0"/>
            </w:pPr>
          </w:p>
          <w:p w14:paraId="3D8EA1CF">
            <w:pPr>
              <w:bidi w:val="0"/>
            </w:pPr>
          </w:p>
          <w:p w14:paraId="79FFD89A">
            <w:pPr>
              <w:bidi w:val="0"/>
            </w:pPr>
          </w:p>
          <w:p w14:paraId="6231AAFC">
            <w:pPr>
              <w:tabs>
                <w:tab w:val="left" w:pos="672"/>
              </w:tabs>
              <w:bidi w:val="0"/>
              <w:jc w:val="left"/>
              <w:rPr>
                <w:rFonts w:hint="eastAsia"/>
                <w:lang w:eastAsia="zh-CN"/>
              </w:rPr>
            </w:pPr>
          </w:p>
          <w:p w14:paraId="6D36C607">
            <w:pPr>
              <w:tabs>
                <w:tab w:val="left" w:pos="672"/>
              </w:tabs>
              <w:bidi w:val="0"/>
              <w:jc w:val="left"/>
              <w:rPr>
                <w:rFonts w:hint="eastAsia"/>
                <w:lang w:eastAsia="zh-CN"/>
              </w:rPr>
            </w:pPr>
          </w:p>
        </w:tc>
      </w:tr>
    </w:tbl>
    <w:p w14:paraId="050E1B4C">
      <w:pPr>
        <w:spacing w:line="360" w:lineRule="auto"/>
        <w:ind w:firstLine="420" w:firstLineChars="200"/>
        <w:rPr>
          <w:rFonts w:hint="eastAsia"/>
        </w:rPr>
      </w:pPr>
      <w:r>
        <w:rPr>
          <w:rFonts w:hint="eastAsia"/>
        </w:rPr>
        <w:t>附录（仿真代码）：</w:t>
      </w:r>
    </w:p>
    <w:p w14:paraId="0175639C">
      <w:pPr>
        <w:spacing w:line="360" w:lineRule="auto"/>
        <w:rPr>
          <w:rFonts w:hint="default" w:eastAsia="宋体"/>
          <w:lang w:val="en-US" w:eastAsia="zh-CN"/>
        </w:rPr>
      </w:pPr>
      <w:r>
        <w:rPr>
          <w:rFonts w:hint="eastAsia"/>
          <w:lang w:val="en-US" w:eastAsia="zh-CN"/>
        </w:rPr>
        <w:t>三极管结构的工艺仿真</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9286"/>
      </w:tblGrid>
      <w:tr w14:paraId="64D4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9286" w:type="dxa"/>
            <w:shd w:val="clear" w:color="auto" w:fill="D7D7D7" w:themeFill="background1" w:themeFillShade="D8"/>
          </w:tcPr>
          <w:p w14:paraId="5FFFD64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go athena</w:t>
            </w:r>
          </w:p>
          <w:p w14:paraId="4FD5D7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#底部衬底</w:t>
            </w:r>
          </w:p>
          <w:p w14:paraId="5D59C4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line x loc = 0.00 spac = 0.10</w:t>
            </w:r>
          </w:p>
          <w:p w14:paraId="6DF974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line x loc = 20.00 spac = 0.10</w:t>
            </w:r>
          </w:p>
          <w:p w14:paraId="0BC87B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line y loc = 0.00 spac = 0.1</w:t>
            </w:r>
          </w:p>
          <w:p w14:paraId="2BD7F2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line y loc = 2.00 spac = 0.1</w:t>
            </w:r>
            <w:r>
              <w:rPr>
                <w:rFonts w:hint="eastAsia"/>
                <w:vertAlign w:val="baseline"/>
              </w:rPr>
              <w:tab/>
            </w:r>
          </w:p>
          <w:p w14:paraId="4CC3B3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6792DCB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init silicon c.boron=1.0e13 orientation=100 two.d</w:t>
            </w:r>
          </w:p>
          <w:p w14:paraId="02B476D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07BCDC9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deposit oxide thick=0.6</w:t>
            </w:r>
          </w:p>
          <w:p w14:paraId="470176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725C6A3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oxide start x=2.00 y=0.00 </w:t>
            </w:r>
          </w:p>
          <w:p w14:paraId="48A3810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x=2.00 y=-1.00 </w:t>
            </w:r>
          </w:p>
          <w:p w14:paraId="5C5E277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x=14.00 y=-1.00 </w:t>
            </w:r>
          </w:p>
          <w:p w14:paraId="2AA0F0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x=14.00 y=0.00 </w:t>
            </w:r>
          </w:p>
          <w:p w14:paraId="7AD8C81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#埋层</w:t>
            </w:r>
          </w:p>
          <w:p w14:paraId="43227F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#diffus time=30 minutes temp=1000 nitro c.arsenic=5e18 </w:t>
            </w:r>
          </w:p>
          <w:p w14:paraId="656E1A6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implant arsenic dose=1e16 energy=50 tilt=0 rotation=0 crystal</w:t>
            </w:r>
          </w:p>
          <w:p w14:paraId="361A6D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diffus time=200 minutes temp=1000 nitro press = 1.5</w:t>
            </w:r>
          </w:p>
          <w:p w14:paraId="7600CC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implant arsenic dose=1e15 energy=25 tilt=0 rotation=0 crystal</w:t>
            </w:r>
          </w:p>
          <w:p w14:paraId="33D1031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diffus time=200 minutes temp=1000 nitro press = 1.5</w:t>
            </w:r>
          </w:p>
          <w:p w14:paraId="6137D8B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646E790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3957430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3211C6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oxide start x=0.00 y=0.00 </w:t>
            </w:r>
          </w:p>
          <w:p w14:paraId="1AD774B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x=0.00 y=-1.00 </w:t>
            </w:r>
          </w:p>
          <w:p w14:paraId="327A364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x=20.00 y=-1.00 </w:t>
            </w:r>
          </w:p>
          <w:p w14:paraId="20BA911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x=20.00 y=0.00 </w:t>
            </w:r>
          </w:p>
          <w:p w14:paraId="63422B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0378BE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0D6BD29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line x loc=0.00 spac=0.1</w:t>
            </w:r>
          </w:p>
          <w:p w14:paraId="44DF40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line x loc=20.00 spac=0.1</w:t>
            </w:r>
          </w:p>
          <w:p w14:paraId="096033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line y loc=-4.00 spac=0.02</w:t>
            </w:r>
          </w:p>
          <w:p w14:paraId="089899D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line y loc=-2.00 spac = 0.02</w:t>
            </w:r>
          </w:p>
          <w:p w14:paraId="1C9E8F5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line y loc=2.00 spac=0.1</w:t>
            </w:r>
          </w:p>
          <w:p w14:paraId="53ECDEF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46EC04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#同质生长 </w:t>
            </w:r>
          </w:p>
          <w:p w14:paraId="520073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#1e13，击穿电压为70V，</w:t>
            </w:r>
          </w:p>
          <w:p w14:paraId="7AB2A4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#1e15，击穿电压为65V，</w:t>
            </w:r>
          </w:p>
          <w:p w14:paraId="483C94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#2e15，击穿电压为55V，</w:t>
            </w:r>
          </w:p>
          <w:p w14:paraId="18F62FE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#2.5e15，击穿电压为50v</w:t>
            </w:r>
          </w:p>
          <w:p w14:paraId="10D6B45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epitaxy time=15 minutes temp=1000 thickness=2 c.phosphor=1e13</w:t>
            </w:r>
          </w:p>
          <w:p w14:paraId="07F3A0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epitaxy time=15 minutes temp=1000 thickness=2 c.phosphor=1e13</w:t>
            </w:r>
          </w:p>
          <w:p w14:paraId="6B044B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09E7F5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31A97E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#基极注入</w:t>
            </w:r>
          </w:p>
          <w:p w14:paraId="659209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deposit oxide thick=0.6</w:t>
            </w:r>
          </w:p>
          <w:p w14:paraId="12956EB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6090CF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32910F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oxide start x=2.5 y=-4.00 </w:t>
            </w:r>
          </w:p>
          <w:p w14:paraId="5C5CD8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x=2.5 y=-5.0 </w:t>
            </w:r>
          </w:p>
          <w:p w14:paraId="4400724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x=6.1 y=-5 </w:t>
            </w:r>
          </w:p>
          <w:p w14:paraId="306605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etch done x=6.1 y=-4</w:t>
            </w:r>
          </w:p>
          <w:p w14:paraId="589C320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4974CCA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implant boron dose=1e13 energy=50 tilt=0 rotation=0 crystal</w:t>
            </w:r>
          </w:p>
          <w:p w14:paraId="3CE5452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diffus time=250 minutes temp=1000 nitro press = 1.5</w:t>
            </w:r>
          </w:p>
          <w:p w14:paraId="547235A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2243A9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3D687B9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oxide start x=0 y=-4.00 </w:t>
            </w:r>
          </w:p>
          <w:p w14:paraId="3A47E0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x=0 y=-5.00 </w:t>
            </w:r>
          </w:p>
          <w:p w14:paraId="6799978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x=20 y=-4.00 </w:t>
            </w:r>
          </w:p>
          <w:p w14:paraId="7CDEDB8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x=20 y=-5.00 </w:t>
            </w:r>
          </w:p>
          <w:p w14:paraId="7AA0FB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 </w:t>
            </w:r>
          </w:p>
          <w:p w14:paraId="2E6C84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58071E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417A9E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#发射级和欧姆接触的注入</w:t>
            </w:r>
          </w:p>
          <w:p w14:paraId="58AB136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deposit oxide thick=0.6</w:t>
            </w:r>
          </w:p>
          <w:p w14:paraId="6FC720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348D66F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710FEFC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oxide start x=3.8 y=-4.00 </w:t>
            </w:r>
          </w:p>
          <w:p w14:paraId="47A308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x=3.8 y=-5.00 </w:t>
            </w:r>
          </w:p>
          <w:p w14:paraId="2C79303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x=4.3 y=-5.00 </w:t>
            </w:r>
          </w:p>
          <w:p w14:paraId="52977B0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x=4.3 y=-4.00 </w:t>
            </w:r>
          </w:p>
          <w:p w14:paraId="73D782D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7A1F7C5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016D7F2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oxide start x=12.50 y=-4.00 </w:t>
            </w:r>
          </w:p>
          <w:p w14:paraId="13E436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x=12.50 y=-5.00 </w:t>
            </w:r>
          </w:p>
          <w:p w14:paraId="1BBEE0E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x=13.50 y=-5.00 </w:t>
            </w:r>
          </w:p>
          <w:p w14:paraId="7C78A3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x=13.50 y=-4.00 </w:t>
            </w:r>
          </w:p>
          <w:p w14:paraId="6EEF004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20DB120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7484682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implant arsenic dose=7e16 energy=25 tilt=0 rotation=0 crystal </w:t>
            </w:r>
          </w:p>
          <w:p w14:paraId="7041287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diffus time=100 minutes temp=1000 nitro</w:t>
            </w:r>
            <w:r>
              <w:rPr>
                <w:rFonts w:hint="eastAsia"/>
                <w:vertAlign w:val="baseline"/>
              </w:rPr>
              <w:tab/>
            </w:r>
            <w:r>
              <w:rPr>
                <w:rFonts w:hint="eastAsia"/>
                <w:vertAlign w:val="baseline"/>
              </w:rPr>
              <w:t>press = 1.5</w:t>
            </w:r>
          </w:p>
          <w:p w14:paraId="6F74336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3ADA44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50CE4C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5922D83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oxide start x=0.00 y=-4.00 </w:t>
            </w:r>
          </w:p>
          <w:p w14:paraId="546DE73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x=0.00 y=-5.00 </w:t>
            </w:r>
          </w:p>
          <w:p w14:paraId="0426A9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x=20.00 y=-5.00 </w:t>
            </w:r>
          </w:p>
          <w:p w14:paraId="2DB478C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x=20.00 y=-4.00 </w:t>
            </w:r>
          </w:p>
          <w:p w14:paraId="168ADAD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25CAA0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0997ED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deposit oxide thick=0.6</w:t>
            </w:r>
          </w:p>
          <w:p w14:paraId="1724ABE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5C2CF05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oxide start x=5.5 y=-4.00 </w:t>
            </w:r>
          </w:p>
          <w:p w14:paraId="2FAABB6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x=5.5 y=-5.00 </w:t>
            </w:r>
          </w:p>
          <w:p w14:paraId="23F504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x=6 y=-5.00 </w:t>
            </w:r>
          </w:p>
          <w:p w14:paraId="653554F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x=6 y=-4.00 </w:t>
            </w:r>
          </w:p>
          <w:p w14:paraId="439B1FC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3741F5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oxide start x=3.8 y=-4.00 </w:t>
            </w:r>
          </w:p>
          <w:p w14:paraId="60815B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x=3.8 y=-5.00 </w:t>
            </w:r>
          </w:p>
          <w:p w14:paraId="6E24AE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x=4.3 y=-5.00 </w:t>
            </w:r>
          </w:p>
          <w:p w14:paraId="6D36570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x=4.3 y=-4.00 </w:t>
            </w:r>
          </w:p>
          <w:p w14:paraId="2E2DE18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5EA003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oxide start x=12.6 y=-4.00 </w:t>
            </w:r>
          </w:p>
          <w:p w14:paraId="1A45B94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x=12.6 y=-5.00 </w:t>
            </w:r>
          </w:p>
          <w:p w14:paraId="53706C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x=13.4 y=-5.00 </w:t>
            </w:r>
          </w:p>
          <w:p w14:paraId="3B660D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x=13.4 y=-4.00 </w:t>
            </w:r>
          </w:p>
          <w:p w14:paraId="4FD9879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714E69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18A0FEE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deposit aluminum thick=1.5</w:t>
            </w:r>
          </w:p>
          <w:p w14:paraId="02D331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17B6DB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309D64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#发射极</w:t>
            </w:r>
          </w:p>
          <w:p w14:paraId="543E2C1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aluminum start x=0.00 y=-4.00 </w:t>
            </w:r>
          </w:p>
          <w:p w14:paraId="38124C6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x=0.00 y=-7.00 </w:t>
            </w:r>
          </w:p>
          <w:p w14:paraId="59C0A1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x=3.80 y=-7.00 </w:t>
            </w:r>
          </w:p>
          <w:p w14:paraId="0BD976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x=3.80 y=-4.00 </w:t>
            </w:r>
          </w:p>
          <w:p w14:paraId="68514F7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166A69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0B6917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aluminum start x=4.30 y=-4.00 </w:t>
            </w:r>
          </w:p>
          <w:p w14:paraId="628E4E1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x=4.30 y=-7.00 </w:t>
            </w:r>
          </w:p>
          <w:p w14:paraId="2499851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x=5.5 y=-7.00 </w:t>
            </w:r>
          </w:p>
          <w:p w14:paraId="106BCE7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x=5.5 y=-4.00 </w:t>
            </w:r>
          </w:p>
          <w:p w14:paraId="33FA5A6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 </w:t>
            </w:r>
          </w:p>
          <w:p w14:paraId="5DD2BC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#集电极、基极</w:t>
            </w:r>
          </w:p>
          <w:p w14:paraId="36FDFB8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aluminum start x=6 y=-4.00 </w:t>
            </w:r>
          </w:p>
          <w:p w14:paraId="24C91F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x=6 y=-7.00 </w:t>
            </w:r>
          </w:p>
          <w:p w14:paraId="720CAA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x=12.6 y=-7.00 </w:t>
            </w:r>
          </w:p>
          <w:p w14:paraId="2A25012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x=12.6 y=-4.00 </w:t>
            </w:r>
          </w:p>
          <w:p w14:paraId="4252F4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74149F3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aluminum start x=13.4 y=-4.00 </w:t>
            </w:r>
          </w:p>
          <w:p w14:paraId="354BF42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x=13.4 y=-7.00 </w:t>
            </w:r>
          </w:p>
          <w:p w14:paraId="47C1A8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cont x=20 y=-7.00 </w:t>
            </w:r>
          </w:p>
          <w:p w14:paraId="04FC4B6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etch done x=20 y=-4.00 </w:t>
            </w:r>
          </w:p>
          <w:p w14:paraId="25F068F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6E1DBA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electrode name=base x=5.7 </w:t>
            </w:r>
          </w:p>
          <w:p w14:paraId="190D29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 xml:space="preserve">electrode name=emitter x=4 </w:t>
            </w:r>
          </w:p>
          <w:p w14:paraId="65FDF5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electrode name=collector x=13</w:t>
            </w:r>
          </w:p>
          <w:p w14:paraId="653E72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1D545C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29055B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#提取埋层结深</w:t>
            </w:r>
          </w:p>
          <w:p w14:paraId="3CA677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extract name="xj" xj material="Silicon" mat.occno=1 x.val=10.00 junc.occno=1</w:t>
            </w:r>
          </w:p>
          <w:p w14:paraId="6C35782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66EFE6A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2CAF05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structure outfile=BJT_OUT.str</w:t>
            </w:r>
          </w:p>
          <w:p w14:paraId="42634B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tonyplot  BJT_OUT.str</w:t>
            </w:r>
          </w:p>
          <w:p w14:paraId="0E647B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r>
              <w:rPr>
                <w:rFonts w:hint="eastAsia"/>
                <w:vertAlign w:val="baseline"/>
              </w:rPr>
              <w:t>quit</w:t>
            </w:r>
          </w:p>
          <w:p w14:paraId="4E2D30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3DDCEEA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p w14:paraId="0A18A23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vertAlign w:val="baseline"/>
              </w:rPr>
            </w:pPr>
          </w:p>
        </w:tc>
      </w:tr>
    </w:tbl>
    <w:p w14:paraId="122E7022">
      <w:pPr>
        <w:spacing w:line="360" w:lineRule="auto"/>
        <w:rPr>
          <w:rFonts w:hint="eastAsia"/>
          <w:lang w:val="en-US" w:eastAsia="zh-CN"/>
        </w:rPr>
      </w:pPr>
    </w:p>
    <w:p w14:paraId="7CFA16D1">
      <w:pPr>
        <w:spacing w:line="360" w:lineRule="auto"/>
        <w:rPr>
          <w:rFonts w:hint="eastAsia"/>
          <w:lang w:val="en-US" w:eastAsia="zh-CN"/>
        </w:rPr>
      </w:pPr>
    </w:p>
    <w:p w14:paraId="1B5830D7">
      <w:pPr>
        <w:spacing w:line="360" w:lineRule="auto"/>
        <w:rPr>
          <w:rFonts w:hint="eastAsia"/>
          <w:lang w:val="en-US" w:eastAsia="zh-CN"/>
        </w:rPr>
      </w:pPr>
    </w:p>
    <w:p w14:paraId="57B31539">
      <w:pPr>
        <w:spacing w:line="360" w:lineRule="auto"/>
        <w:rPr>
          <w:rFonts w:hint="eastAsia"/>
          <w:lang w:val="en-US" w:eastAsia="zh-CN"/>
        </w:rPr>
      </w:pPr>
    </w:p>
    <w:p w14:paraId="71D314E8">
      <w:pPr>
        <w:spacing w:line="360" w:lineRule="auto"/>
        <w:rPr>
          <w:rFonts w:hint="eastAsia"/>
          <w:lang w:val="en-US" w:eastAsia="zh-CN"/>
        </w:rPr>
      </w:pPr>
    </w:p>
    <w:p w14:paraId="371B3064">
      <w:pPr>
        <w:spacing w:line="360" w:lineRule="auto"/>
        <w:rPr>
          <w:rFonts w:hint="eastAsia"/>
          <w:lang w:val="en-US" w:eastAsia="zh-CN"/>
        </w:rPr>
      </w:pPr>
    </w:p>
    <w:p w14:paraId="108AABEA">
      <w:pPr>
        <w:spacing w:line="360" w:lineRule="auto"/>
        <w:rPr>
          <w:rFonts w:hint="eastAsia"/>
          <w:lang w:val="en-US" w:eastAsia="zh-CN"/>
        </w:rPr>
      </w:pPr>
      <w:r>
        <w:rPr>
          <w:rFonts w:hint="eastAsia"/>
          <w:lang w:val="en-US" w:eastAsia="zh-CN"/>
        </w:rPr>
        <w:t>测量击穿电压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9286"/>
      </w:tblGrid>
      <w:tr w14:paraId="4628E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9286" w:type="dxa"/>
            <w:shd w:val="clear" w:color="auto" w:fill="D7D7D7" w:themeFill="background1" w:themeFillShade="D8"/>
            <w:vAlign w:val="top"/>
          </w:tcPr>
          <w:p w14:paraId="2E118D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go atlas</w:t>
            </w:r>
          </w:p>
          <w:p w14:paraId="34EC0D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init infile = BJT_OUT.str</w:t>
            </w:r>
          </w:p>
          <w:p w14:paraId="3653F5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models bipolar print</w:t>
            </w:r>
          </w:p>
          <w:p w14:paraId="4ACE20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impact selb</w:t>
            </w:r>
          </w:p>
          <w:p w14:paraId="4F2815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method gummel newton maxtrap=10 climit=1e-5</w:t>
            </w:r>
          </w:p>
          <w:p w14:paraId="11B370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#偏置基极</w:t>
            </w:r>
          </w:p>
          <w:p w14:paraId="57868E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log off</w:t>
            </w:r>
          </w:p>
          <w:p w14:paraId="1EDD53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init</w:t>
            </w:r>
          </w:p>
          <w:p w14:paraId="2150D1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#定义基极接地</w:t>
            </w:r>
          </w:p>
          <w:p w14:paraId="6E1D22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vbase=0</w:t>
            </w:r>
          </w:p>
          <w:p w14:paraId="22FB21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#发射极开路以获得较高的击穿电压</w:t>
            </w:r>
          </w:p>
          <w:p w14:paraId="2C0D59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contact name=vemitter current</w:t>
            </w:r>
          </w:p>
          <w:p w14:paraId="7256BA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log outf=lhl-BJT.log</w:t>
            </w:r>
          </w:p>
          <w:p w14:paraId="06FEF6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#同时设置起始电压为 0 最终电压为70步长为1</w:t>
            </w:r>
          </w:p>
          <w:p w14:paraId="6DAE97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vcollector=0 vstep=1 vfinal=70 name=collector</w:t>
            </w:r>
          </w:p>
          <w:p w14:paraId="21B086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tonyplot lhl-BJT.log</w:t>
            </w:r>
          </w:p>
          <w:p w14:paraId="24FC0A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#output con.band</w:t>
            </w:r>
          </w:p>
          <w:p w14:paraId="383DE8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#output val.band</w:t>
            </w:r>
          </w:p>
          <w:p w14:paraId="276648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vertAlign w:val="baseline"/>
                <w:lang w:val="en-US" w:eastAsia="zh-CN"/>
              </w:rPr>
            </w:pPr>
            <w:r>
              <w:rPr>
                <w:rFonts w:hint="default"/>
                <w:vertAlign w:val="baseline"/>
                <w:lang w:val="en-US" w:eastAsia="zh-CN"/>
              </w:rPr>
              <w:t>quit</w:t>
            </w:r>
          </w:p>
        </w:tc>
      </w:tr>
    </w:tbl>
    <w:p w14:paraId="42C05AF9">
      <w:pPr>
        <w:spacing w:line="360" w:lineRule="auto"/>
        <w:rPr>
          <w:rFonts w:hint="default"/>
          <w:lang w:val="en-US" w:eastAsia="zh-CN"/>
        </w:rPr>
      </w:pPr>
    </w:p>
    <w:p w14:paraId="689B1B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输入输出特性曲线</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9286"/>
      </w:tblGrid>
      <w:tr w14:paraId="740D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9286" w:type="dxa"/>
            <w:shd w:val="clear" w:color="auto" w:fill="D7D7D7" w:themeFill="background1" w:themeFillShade="D8"/>
          </w:tcPr>
          <w:p w14:paraId="794A38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go atlas</w:t>
            </w:r>
          </w:p>
          <w:p w14:paraId="2828016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init infile = BJT_OUT.str</w:t>
            </w:r>
          </w:p>
          <w:p w14:paraId="521716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models bipolar print</w:t>
            </w:r>
          </w:p>
          <w:p w14:paraId="1BF6B9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#发射极表面复合</w:t>
            </w:r>
          </w:p>
          <w:p w14:paraId="4A070C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contact name=emitter n.poly surf.rec</w:t>
            </w:r>
          </w:p>
          <w:p w14:paraId="0A2709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init</w:t>
            </w:r>
          </w:p>
          <w:p w14:paraId="3090C1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vbase=0.025</w:t>
            </w:r>
          </w:p>
          <w:p w14:paraId="30A49D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vbase=0.05</w:t>
            </w:r>
          </w:p>
          <w:p w14:paraId="0ACF17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vbase=0.1 vstep=0.1 vfinal=0.7 name=base</w:t>
            </w:r>
          </w:p>
          <w:p w14:paraId="0F4F9C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#定义基极为电流边界</w:t>
            </w:r>
          </w:p>
          <w:p w14:paraId="1365D5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contact name=base current</w:t>
            </w:r>
          </w:p>
          <w:p w14:paraId="3548D3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#将基极偏置到不同的电流值</w:t>
            </w:r>
          </w:p>
          <w:p w14:paraId="495AB4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ibase=1e-9</w:t>
            </w:r>
          </w:p>
          <w:p w14:paraId="16BD29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save outf=lhl-BJT_0.str master</w:t>
            </w:r>
          </w:p>
          <w:p w14:paraId="324772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ibase=3e-9</w:t>
            </w:r>
          </w:p>
          <w:p w14:paraId="3ED397F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save outf=lhl-BJT_1.str master</w:t>
            </w:r>
          </w:p>
          <w:p w14:paraId="398B4D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ibase=5e-9</w:t>
            </w:r>
          </w:p>
          <w:p w14:paraId="4273AD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save outf=lhl-BJT_2.str master</w:t>
            </w:r>
          </w:p>
          <w:p w14:paraId="23BA4C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ibase=8e-9</w:t>
            </w:r>
          </w:p>
          <w:p w14:paraId="3D6FFD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save outf=lhl-BJT_3.str master</w:t>
            </w:r>
          </w:p>
          <w:p w14:paraId="3ABA75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ibase=1e-8</w:t>
            </w:r>
          </w:p>
          <w:p w14:paraId="78AB30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save outf=lhl-BJT_4.str master</w:t>
            </w:r>
          </w:p>
          <w:p w14:paraId="11F938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ibase=1.2e-8</w:t>
            </w:r>
          </w:p>
          <w:p w14:paraId="044D8D8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save outf=lhl-BJT_5.str master</w:t>
            </w:r>
          </w:p>
          <w:p w14:paraId="756D9C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#载入不同基极电流,偏置集电极</w:t>
            </w:r>
          </w:p>
          <w:p w14:paraId="06C337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#设置 ibase=1.e-9</w:t>
            </w:r>
          </w:p>
          <w:p w14:paraId="071627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load inf=lhl-BJT_0.str master</w:t>
            </w:r>
          </w:p>
          <w:p w14:paraId="14A371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log outf=lhl-BJT_0.log</w:t>
            </w:r>
          </w:p>
          <w:p w14:paraId="3DDC4C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vcollector=0.0 vstep=1 vfinal=10.0 name=collector</w:t>
            </w:r>
          </w:p>
          <w:p w14:paraId="5B4DD7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#设置 ibase=3.e-9</w:t>
            </w:r>
          </w:p>
          <w:p w14:paraId="4674EE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load inf=lhl-BJT_1.str master</w:t>
            </w:r>
          </w:p>
          <w:p w14:paraId="3BE3D3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log outf=lhl-BJT_1.log</w:t>
            </w:r>
          </w:p>
          <w:p w14:paraId="2D0733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vcollector=0.0 vstep=1 vfinal=10.0 name=collector</w:t>
            </w:r>
          </w:p>
          <w:p w14:paraId="66FD33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#设置 ibase=5.e-9</w:t>
            </w:r>
          </w:p>
          <w:p w14:paraId="677E78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load inf=lhl-BJT_2.str master</w:t>
            </w:r>
          </w:p>
          <w:p w14:paraId="436B26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log outf=lhl-BJT_2.log</w:t>
            </w:r>
          </w:p>
          <w:p w14:paraId="039518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vcollector=0.0 vstep=1 vfinal=10.0 name=collector</w:t>
            </w:r>
          </w:p>
          <w:p w14:paraId="78404C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#设置 ibase=8.e-9</w:t>
            </w:r>
          </w:p>
          <w:p w14:paraId="2ACED3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load inf=lhl-BJT_3.str master</w:t>
            </w:r>
          </w:p>
          <w:p w14:paraId="032F9C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log outf=lhl-BJT_3.log</w:t>
            </w:r>
          </w:p>
          <w:p w14:paraId="48FFE9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vcollector=0.0 vstep=1 vfinal=10.0 name=collector</w:t>
            </w:r>
          </w:p>
          <w:p w14:paraId="16B7FD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#设置 ibase=1e-8</w:t>
            </w:r>
          </w:p>
          <w:p w14:paraId="09D63B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load inf=lhl-BJT_4.str master</w:t>
            </w:r>
          </w:p>
          <w:p w14:paraId="1B1615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log outf=lhl-BJT_4.log</w:t>
            </w:r>
          </w:p>
          <w:p w14:paraId="7C436B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vcollector=0.0 vstep=1 vfinal=10.0 name=collector</w:t>
            </w:r>
          </w:p>
          <w:p w14:paraId="397CFB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#设置 ibase=1.2e-8</w:t>
            </w:r>
          </w:p>
          <w:p w14:paraId="0A3734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load inf=lhl-BJT_5.str master</w:t>
            </w:r>
          </w:p>
          <w:p w14:paraId="21850A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log outf=lhl-BJT_5.log</w:t>
            </w:r>
          </w:p>
          <w:p w14:paraId="7446CE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solve vcollector=0.0 vstep=1 vfinal=10.0 name=collector</w:t>
            </w:r>
          </w:p>
          <w:p w14:paraId="123B6F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#输出曲线族</w:t>
            </w:r>
          </w:p>
          <w:p w14:paraId="5DC09C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tonyplot -overlay lhl-BJT_0.log lhl-BJT_1.log lhl-BJT_2.log lhl-BJT_3.log lhl-BJT_4.log lhl-BJT_5.log</w:t>
            </w:r>
          </w:p>
          <w:p w14:paraId="4BD1E8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quit</w:t>
            </w:r>
          </w:p>
        </w:tc>
      </w:tr>
    </w:tbl>
    <w:p w14:paraId="3238B472">
      <w:pPr>
        <w:spacing w:line="360" w:lineRule="auto"/>
        <w:rPr>
          <w:rFonts w:hint="eastAsia"/>
          <w:lang w:val="en-US" w:eastAsia="zh-CN"/>
        </w:rPr>
      </w:pPr>
    </w:p>
    <w:p w14:paraId="6E999915">
      <w:pPr>
        <w:spacing w:line="360" w:lineRule="auto"/>
        <w:rPr>
          <w:rFonts w:hint="eastAsia"/>
          <w:lang w:val="en-US" w:eastAsia="zh-CN"/>
        </w:rPr>
      </w:pPr>
    </w:p>
    <w:p w14:paraId="04122465">
      <w:pPr>
        <w:spacing w:line="360" w:lineRule="auto"/>
        <w:rPr>
          <w:rFonts w:hint="eastAsia"/>
          <w:lang w:val="en-US" w:eastAsia="zh-CN"/>
        </w:rPr>
      </w:pPr>
      <w:r>
        <w:rPr>
          <w:rFonts w:hint="eastAsia"/>
          <w:lang w:val="en-US" w:eastAsia="zh-CN"/>
        </w:rPr>
        <w:t>展示电势电场和能带</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9286"/>
      </w:tblGrid>
      <w:tr w14:paraId="1536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9286" w:type="dxa"/>
            <w:shd w:val="clear" w:color="auto" w:fill="D7D7D7" w:themeFill="background1" w:themeFillShade="D8"/>
          </w:tcPr>
          <w:p w14:paraId="494BCE35">
            <w:pPr>
              <w:spacing w:line="360" w:lineRule="auto"/>
              <w:rPr>
                <w:rFonts w:hint="default"/>
                <w:vertAlign w:val="baseline"/>
                <w:lang w:val="en-US" w:eastAsia="zh-CN"/>
              </w:rPr>
            </w:pPr>
            <w:r>
              <w:rPr>
                <w:rFonts w:hint="default"/>
                <w:vertAlign w:val="baseline"/>
                <w:lang w:val="en-US" w:eastAsia="zh-CN"/>
              </w:rPr>
              <w:t>go atlas</w:t>
            </w:r>
          </w:p>
          <w:p w14:paraId="7EDDC863">
            <w:pPr>
              <w:spacing w:line="360" w:lineRule="auto"/>
              <w:rPr>
                <w:rFonts w:hint="default"/>
                <w:vertAlign w:val="baseline"/>
                <w:lang w:val="en-US" w:eastAsia="zh-CN"/>
              </w:rPr>
            </w:pPr>
            <w:r>
              <w:rPr>
                <w:rFonts w:hint="default"/>
                <w:vertAlign w:val="baseline"/>
                <w:lang w:val="en-US" w:eastAsia="zh-CN"/>
              </w:rPr>
              <w:t>init infile = BJT_OUT.str</w:t>
            </w:r>
          </w:p>
          <w:p w14:paraId="391F9147">
            <w:pPr>
              <w:spacing w:line="360" w:lineRule="auto"/>
              <w:rPr>
                <w:rFonts w:hint="default"/>
                <w:vertAlign w:val="baseline"/>
                <w:lang w:val="en-US" w:eastAsia="zh-CN"/>
              </w:rPr>
            </w:pPr>
            <w:r>
              <w:rPr>
                <w:rFonts w:hint="default"/>
                <w:vertAlign w:val="baseline"/>
                <w:lang w:val="en-US" w:eastAsia="zh-CN"/>
              </w:rPr>
              <w:t>models bipolar print</w:t>
            </w:r>
          </w:p>
          <w:p w14:paraId="33C6DBFD">
            <w:pPr>
              <w:spacing w:line="360" w:lineRule="auto"/>
              <w:rPr>
                <w:rFonts w:hint="default"/>
                <w:vertAlign w:val="baseline"/>
                <w:lang w:val="en-US" w:eastAsia="zh-CN"/>
              </w:rPr>
            </w:pPr>
            <w:r>
              <w:rPr>
                <w:rFonts w:hint="default"/>
                <w:vertAlign w:val="baseline"/>
                <w:lang w:val="en-US" w:eastAsia="zh-CN"/>
              </w:rPr>
              <w:t>contact name=emitter n.poly surf.rec</w:t>
            </w:r>
          </w:p>
          <w:p w14:paraId="595E54A7">
            <w:pPr>
              <w:spacing w:line="360" w:lineRule="auto"/>
              <w:rPr>
                <w:rFonts w:hint="default"/>
                <w:vertAlign w:val="baseline"/>
                <w:lang w:val="en-US" w:eastAsia="zh-CN"/>
              </w:rPr>
            </w:pPr>
            <w:r>
              <w:rPr>
                <w:rFonts w:hint="default"/>
                <w:vertAlign w:val="baseline"/>
                <w:lang w:val="en-US" w:eastAsia="zh-CN"/>
              </w:rPr>
              <w:t>log off</w:t>
            </w:r>
          </w:p>
          <w:p w14:paraId="08C2A15A">
            <w:pPr>
              <w:spacing w:line="360" w:lineRule="auto"/>
              <w:rPr>
                <w:rFonts w:hint="default"/>
                <w:vertAlign w:val="baseline"/>
                <w:lang w:val="en-US" w:eastAsia="zh-CN"/>
              </w:rPr>
            </w:pPr>
            <w:r>
              <w:rPr>
                <w:rFonts w:hint="default"/>
                <w:vertAlign w:val="baseline"/>
                <w:lang w:val="en-US" w:eastAsia="zh-CN"/>
              </w:rPr>
              <w:t>solve init</w:t>
            </w:r>
          </w:p>
          <w:p w14:paraId="2325D0E3">
            <w:pPr>
              <w:spacing w:line="360" w:lineRule="auto"/>
              <w:rPr>
                <w:rFonts w:hint="default"/>
                <w:vertAlign w:val="baseline"/>
                <w:lang w:val="en-US" w:eastAsia="zh-CN"/>
              </w:rPr>
            </w:pPr>
            <w:r>
              <w:rPr>
                <w:rFonts w:hint="default"/>
                <w:vertAlign w:val="baseline"/>
                <w:lang w:val="en-US" w:eastAsia="zh-CN"/>
              </w:rPr>
              <w:t>contact name=base current</w:t>
            </w:r>
          </w:p>
          <w:p w14:paraId="499757FA">
            <w:pPr>
              <w:spacing w:line="360" w:lineRule="auto"/>
              <w:rPr>
                <w:rFonts w:hint="default"/>
                <w:vertAlign w:val="baseline"/>
                <w:lang w:val="en-US" w:eastAsia="zh-CN"/>
              </w:rPr>
            </w:pPr>
            <w:r>
              <w:rPr>
                <w:rFonts w:hint="default"/>
                <w:vertAlign w:val="baseline"/>
                <w:lang w:val="en-US" w:eastAsia="zh-CN"/>
              </w:rPr>
              <w:t xml:space="preserve">solve ibase=1.e-8 </w:t>
            </w:r>
          </w:p>
          <w:p w14:paraId="42B8B35E">
            <w:pPr>
              <w:spacing w:line="360" w:lineRule="auto"/>
              <w:rPr>
                <w:rFonts w:hint="default"/>
                <w:vertAlign w:val="baseline"/>
                <w:lang w:val="en-US" w:eastAsia="zh-CN"/>
              </w:rPr>
            </w:pPr>
            <w:r>
              <w:rPr>
                <w:rFonts w:hint="default"/>
                <w:vertAlign w:val="baseline"/>
                <w:lang w:val="en-US" w:eastAsia="zh-CN"/>
              </w:rPr>
              <w:t>solve vcollector=10</w:t>
            </w:r>
          </w:p>
          <w:p w14:paraId="26583118">
            <w:pPr>
              <w:spacing w:line="360" w:lineRule="auto"/>
              <w:rPr>
                <w:rFonts w:hint="default"/>
                <w:vertAlign w:val="baseline"/>
                <w:lang w:val="en-US" w:eastAsia="zh-CN"/>
              </w:rPr>
            </w:pPr>
            <w:r>
              <w:rPr>
                <w:rFonts w:hint="default"/>
                <w:vertAlign w:val="baseline"/>
                <w:lang w:val="en-US" w:eastAsia="zh-CN"/>
              </w:rPr>
              <w:t>output band.param band.temp qfn qfp con.band val.band</w:t>
            </w:r>
          </w:p>
          <w:p w14:paraId="5CFD3111">
            <w:pPr>
              <w:spacing w:line="360" w:lineRule="auto"/>
              <w:rPr>
                <w:rFonts w:hint="default"/>
                <w:vertAlign w:val="baseline"/>
                <w:lang w:val="en-US" w:eastAsia="zh-CN"/>
              </w:rPr>
            </w:pPr>
            <w:r>
              <w:rPr>
                <w:rFonts w:hint="default"/>
                <w:vertAlign w:val="baseline"/>
                <w:lang w:val="en-US" w:eastAsia="zh-CN"/>
              </w:rPr>
              <w:t>save outf=bjtband.str master</w:t>
            </w:r>
          </w:p>
          <w:p w14:paraId="55C8CAE8">
            <w:pPr>
              <w:spacing w:line="360" w:lineRule="auto"/>
              <w:rPr>
                <w:rFonts w:hint="default"/>
                <w:vertAlign w:val="baseline"/>
                <w:lang w:val="en-US" w:eastAsia="zh-CN"/>
              </w:rPr>
            </w:pPr>
            <w:r>
              <w:rPr>
                <w:rFonts w:hint="default"/>
                <w:vertAlign w:val="baseline"/>
                <w:lang w:val="en-US" w:eastAsia="zh-CN"/>
              </w:rPr>
              <w:t>tonyplot bjtband.str</w:t>
            </w:r>
          </w:p>
          <w:p w14:paraId="43AF0B08">
            <w:pPr>
              <w:spacing w:line="360" w:lineRule="auto"/>
              <w:rPr>
                <w:rFonts w:hint="default"/>
                <w:vertAlign w:val="baseline"/>
                <w:lang w:val="en-US" w:eastAsia="zh-CN"/>
              </w:rPr>
            </w:pPr>
            <w:r>
              <w:rPr>
                <w:rFonts w:hint="default"/>
                <w:vertAlign w:val="baseline"/>
                <w:lang w:val="en-US" w:eastAsia="zh-CN"/>
              </w:rPr>
              <w:t>quit</w:t>
            </w:r>
          </w:p>
        </w:tc>
      </w:tr>
    </w:tbl>
    <w:p w14:paraId="237CF306">
      <w:pPr>
        <w:spacing w:line="360" w:lineRule="auto"/>
        <w:rPr>
          <w:rFonts w:hint="default"/>
          <w:lang w:val="en-US" w:eastAsia="zh-CN"/>
        </w:rPr>
      </w:pPr>
    </w:p>
    <w:sectPr>
      <w:headerReference r:id="rId3" w:type="default"/>
      <w:footerReference r:id="rId4" w:type="default"/>
      <w:pgSz w:w="11906" w:h="16838"/>
      <w:pgMar w:top="2007" w:right="1418" w:bottom="2007" w:left="1418"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2B36D">
    <w:pPr>
      <w:pStyle w:val="2"/>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094E72AA">
                          <w:pPr>
                            <w:pStyle w:val="2"/>
                          </w:pPr>
                          <w:r>
                            <w:fldChar w:fldCharType="begin"/>
                          </w:r>
                          <w:r>
                            <w:instrText xml:space="preserve"> PAGE  \* MERGEFORMAT </w:instrText>
                          </w:r>
                          <w:r>
                            <w:fldChar w:fldCharType="separate"/>
                          </w:r>
                          <w:r>
                            <w:t>2</w:t>
                          </w:r>
                          <w:r>
                            <w:fldChar w:fldCharType="end"/>
                          </w:r>
                        </w:p>
                      </w:txbxContent>
                    </wps:txbx>
                    <wps:bodyPr vert="horz" wrap="none" lIns="0" tIns="0" rIns="0" bIns="0" anchor="t">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JYnrPJAQAAk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5EXhrfHSO0zt9Rs7DBxoKfK6qaxSrPwd55PPfxK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Alies8kBAACSAwAADgAAAAAAAAABACAAAAAfAQAAZHJzL2Uyb0Rv&#10;Yy54bWxQSwUGAAAAAAYABgBZAQAAWgUAAAAA&#10;">
              <v:fill on="f" focussize="0,0"/>
              <v:stroke on="f"/>
              <v:imagedata o:title=""/>
              <o:lock v:ext="edit" aspectratio="f"/>
              <v:textbox inset="0mm,0mm,0mm,0mm" style="mso-fit-shape-to-text:t;">
                <w:txbxContent>
                  <w:p w14:paraId="094E72AA">
                    <w:pPr>
                      <w:pStyle w:val="2"/>
                    </w:pPr>
                    <w:r>
                      <w:fldChar w:fldCharType="begin"/>
                    </w:r>
                    <w:r>
                      <w:instrText xml:space="preserve"> PAGE  \* MERGEFORMAT </w:instrText>
                    </w:r>
                    <w:r>
                      <w:fldChar w:fldCharType="separate"/>
                    </w:r>
                    <w:r>
                      <w:t>2</w:t>
                    </w:r>
                    <w: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9CDCF">
    <w:pPr>
      <w:pStyle w:val="3"/>
      <w:pBdr>
        <w:bottom w:val="none" w:color="auto" w:sz="0" w:space="0"/>
      </w:pBdr>
      <w:rPr>
        <w:b/>
        <w:bCs/>
      </w:rPr>
    </w:pPr>
  </w:p>
  <w:p w14:paraId="240922B1">
    <w:pPr>
      <w:pStyle w:val="3"/>
      <w:pBdr>
        <w:bottom w:val="none" w:color="auto" w:sz="0" w:space="0"/>
      </w:pBdr>
      <w:jc w:val="both"/>
      <w:rPr>
        <w:b/>
        <w:bCs/>
      </w:rPr>
    </w:pPr>
  </w:p>
  <w:p w14:paraId="0D84A563">
    <w:pPr>
      <w:pStyle w:val="3"/>
      <w:pBdr>
        <w:bottom w:val="none" w:color="auto" w:sz="0" w:space="0"/>
      </w:pBdr>
      <w:rPr>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CD9B5"/>
    <w:multiLevelType w:val="singleLevel"/>
    <w:tmpl w:val="932CD9B5"/>
    <w:lvl w:ilvl="0" w:tentative="0">
      <w:start w:val="1"/>
      <w:numFmt w:val="chineseCounting"/>
      <w:suff w:val="nothing"/>
      <w:lvlText w:val="%1、"/>
      <w:lvlJc w:val="left"/>
      <w:rPr>
        <w:rFonts w:hint="eastAsia"/>
      </w:rPr>
    </w:lvl>
  </w:abstractNum>
  <w:abstractNum w:abstractNumId="1">
    <w:nsid w:val="941A5969"/>
    <w:multiLevelType w:val="singleLevel"/>
    <w:tmpl w:val="941A5969"/>
    <w:lvl w:ilvl="0" w:tentative="0">
      <w:start w:val="2"/>
      <w:numFmt w:val="decimal"/>
      <w:suff w:val="nothing"/>
      <w:lvlText w:val="（%1）"/>
      <w:lvlJc w:val="left"/>
      <w:pPr>
        <w:ind w:left="2020" w:leftChars="0" w:firstLine="0" w:firstLineChars="0"/>
      </w:pPr>
    </w:lvl>
  </w:abstractNum>
  <w:abstractNum w:abstractNumId="2">
    <w:nsid w:val="974F94E5"/>
    <w:multiLevelType w:val="singleLevel"/>
    <w:tmpl w:val="974F94E5"/>
    <w:lvl w:ilvl="0" w:tentative="0">
      <w:start w:val="1"/>
      <w:numFmt w:val="chineseCounting"/>
      <w:suff w:val="nothing"/>
      <w:lvlText w:val="%1、"/>
      <w:lvlJc w:val="left"/>
      <w:pPr>
        <w:ind w:left="0" w:firstLine="420"/>
      </w:pPr>
      <w:rPr>
        <w:rFonts w:hint="eastAsia"/>
      </w:rPr>
    </w:lvl>
  </w:abstractNum>
  <w:abstractNum w:abstractNumId="3">
    <w:nsid w:val="A2E8D530"/>
    <w:multiLevelType w:val="singleLevel"/>
    <w:tmpl w:val="A2E8D530"/>
    <w:lvl w:ilvl="0" w:tentative="0">
      <w:start w:val="1"/>
      <w:numFmt w:val="decimalEnclosedCircleChinese"/>
      <w:suff w:val="nothing"/>
      <w:lvlText w:val="%1　"/>
      <w:lvlJc w:val="left"/>
      <w:pPr>
        <w:ind w:left="0" w:firstLine="400"/>
      </w:pPr>
      <w:rPr>
        <w:rFonts w:hint="eastAsia"/>
      </w:rPr>
    </w:lvl>
  </w:abstractNum>
  <w:abstractNum w:abstractNumId="4">
    <w:nsid w:val="A848C2CA"/>
    <w:multiLevelType w:val="singleLevel"/>
    <w:tmpl w:val="A848C2CA"/>
    <w:lvl w:ilvl="0" w:tentative="0">
      <w:start w:val="1"/>
      <w:numFmt w:val="decimal"/>
      <w:suff w:val="nothing"/>
      <w:lvlText w:val="（%1）"/>
      <w:lvlJc w:val="left"/>
    </w:lvl>
  </w:abstractNum>
  <w:abstractNum w:abstractNumId="5">
    <w:nsid w:val="D8395872"/>
    <w:multiLevelType w:val="singleLevel"/>
    <w:tmpl w:val="D8395872"/>
    <w:lvl w:ilvl="0" w:tentative="0">
      <w:start w:val="1"/>
      <w:numFmt w:val="decimalEnclosedCircleChinese"/>
      <w:suff w:val="nothing"/>
      <w:lvlText w:val="%1　"/>
      <w:lvlJc w:val="left"/>
      <w:pPr>
        <w:ind w:left="0" w:firstLine="400"/>
      </w:pPr>
      <w:rPr>
        <w:rFonts w:hint="eastAsia"/>
      </w:rPr>
    </w:lvl>
  </w:abstractNum>
  <w:abstractNum w:abstractNumId="6">
    <w:nsid w:val="3C60F1CA"/>
    <w:multiLevelType w:val="singleLevel"/>
    <w:tmpl w:val="3C60F1CA"/>
    <w:lvl w:ilvl="0" w:tentative="0">
      <w:start w:val="1"/>
      <w:numFmt w:val="decimal"/>
      <w:suff w:val="nothing"/>
      <w:lvlText w:val="%1、"/>
      <w:lvlJc w:val="left"/>
    </w:lvl>
  </w:abstractNum>
  <w:abstractNum w:abstractNumId="7">
    <w:nsid w:val="64CE2988"/>
    <w:multiLevelType w:val="singleLevel"/>
    <w:tmpl w:val="64CE2988"/>
    <w:lvl w:ilvl="0" w:tentative="0">
      <w:start w:val="1"/>
      <w:numFmt w:val="chineseCounting"/>
      <w:suff w:val="nothing"/>
      <w:lvlText w:val="%1、"/>
      <w:lvlJc w:val="left"/>
      <w:rPr>
        <w:rFonts w:hint="eastAsia"/>
      </w:rPr>
    </w:lvl>
  </w:abstractNum>
  <w:abstractNum w:abstractNumId="8">
    <w:nsid w:val="7AB2C6D3"/>
    <w:multiLevelType w:val="singleLevel"/>
    <w:tmpl w:val="7AB2C6D3"/>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7"/>
  </w:num>
  <w:num w:numId="3">
    <w:abstractNumId w:val="1"/>
  </w:num>
  <w:num w:numId="4">
    <w:abstractNumId w:val="6"/>
  </w:num>
  <w:num w:numId="5">
    <w:abstractNumId w:val="4"/>
  </w:num>
  <w:num w:numId="6">
    <w:abstractNumId w:val="5"/>
  </w:num>
  <w:num w:numId="7">
    <w:abstractNumId w:val="8"/>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MSwiaGRpZCI6ImMyMTEwYzM4MzA0MjY1NWQ0YzEyNWFlMjQxNjVmYWU3IiwidXNlckNvdW50IjoxfQ=="/>
  </w:docVars>
  <w:rsids>
    <w:rsidRoot w:val="006214AE"/>
    <w:rsid w:val="00097229"/>
    <w:rsid w:val="00454CD8"/>
    <w:rsid w:val="006214AE"/>
    <w:rsid w:val="008A0456"/>
    <w:rsid w:val="00917923"/>
    <w:rsid w:val="00A24C02"/>
    <w:rsid w:val="00A9187E"/>
    <w:rsid w:val="00AA6A85"/>
    <w:rsid w:val="00C56C85"/>
    <w:rsid w:val="00C649CE"/>
    <w:rsid w:val="00EC76D0"/>
    <w:rsid w:val="0164496B"/>
    <w:rsid w:val="01F900EC"/>
    <w:rsid w:val="0259765B"/>
    <w:rsid w:val="081D5418"/>
    <w:rsid w:val="09113B52"/>
    <w:rsid w:val="0C537B4C"/>
    <w:rsid w:val="0E515C1E"/>
    <w:rsid w:val="0F0A3BA7"/>
    <w:rsid w:val="0FD03043"/>
    <w:rsid w:val="144D56CD"/>
    <w:rsid w:val="17157522"/>
    <w:rsid w:val="18940DEF"/>
    <w:rsid w:val="18E22441"/>
    <w:rsid w:val="1A2C70C8"/>
    <w:rsid w:val="1B1805B2"/>
    <w:rsid w:val="1D420778"/>
    <w:rsid w:val="1E11642C"/>
    <w:rsid w:val="21FD50A4"/>
    <w:rsid w:val="255A58A2"/>
    <w:rsid w:val="264566F2"/>
    <w:rsid w:val="29BF34D5"/>
    <w:rsid w:val="2BA23C67"/>
    <w:rsid w:val="2BD325EE"/>
    <w:rsid w:val="2CA62D0A"/>
    <w:rsid w:val="30887444"/>
    <w:rsid w:val="34D47345"/>
    <w:rsid w:val="380B18C4"/>
    <w:rsid w:val="38E00D59"/>
    <w:rsid w:val="39CB2DD4"/>
    <w:rsid w:val="3C9B33D1"/>
    <w:rsid w:val="3D8B2F90"/>
    <w:rsid w:val="3E766388"/>
    <w:rsid w:val="3EAE7B25"/>
    <w:rsid w:val="3FF145C2"/>
    <w:rsid w:val="40FE4B8D"/>
    <w:rsid w:val="412B1AA8"/>
    <w:rsid w:val="458830D7"/>
    <w:rsid w:val="459A5F99"/>
    <w:rsid w:val="45FE2115"/>
    <w:rsid w:val="479C397D"/>
    <w:rsid w:val="498B11F2"/>
    <w:rsid w:val="4AB37235"/>
    <w:rsid w:val="4ABE7982"/>
    <w:rsid w:val="4BFA7693"/>
    <w:rsid w:val="509E2CA4"/>
    <w:rsid w:val="550D4D66"/>
    <w:rsid w:val="5DC30B65"/>
    <w:rsid w:val="5E6B6365"/>
    <w:rsid w:val="5F431B1A"/>
    <w:rsid w:val="65B17B23"/>
    <w:rsid w:val="6DDA0E1D"/>
    <w:rsid w:val="6F1E03EB"/>
    <w:rsid w:val="73064077"/>
    <w:rsid w:val="74602D6B"/>
    <w:rsid w:val="74806F69"/>
    <w:rsid w:val="749B6BB6"/>
    <w:rsid w:val="75B7370E"/>
    <w:rsid w:val="7AFD0B45"/>
    <w:rsid w:val="7BC8444E"/>
    <w:rsid w:val="7BD94E15"/>
    <w:rsid w:val="7D0F7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qFormat="1" w:unhideWhenUsed="0" w:uiPriority="0" w:semiHidden="0" w:name="Table Grid"/>
    <w:lsdException w:uiPriority="0"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rPr>
      <w:sz w:val="24"/>
    </w:rPr>
  </w:style>
  <w:style w:type="table" w:styleId="6">
    <w:name w:val="Table Grid"/>
    <w:basedOn w:val="5"/>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uiPriority w:val="0"/>
    <w:rPr>
      <w:color w:val="0000FF"/>
      <w:u w:val="single"/>
    </w:rPr>
  </w:style>
  <w:style w:type="character" w:customStyle="1" w:styleId="10">
    <w:name w:val="页眉 字符"/>
    <w:basedOn w:val="7"/>
    <w:link w:val="3"/>
    <w:qFormat/>
    <w:uiPriority w:val="0"/>
    <w:rPr>
      <w:rFonts w:ascii="Times New Roman" w:hAnsi="Times New Roman" w:eastAsia="宋体" w:cs="Times New Roman"/>
      <w:sz w:val="18"/>
      <w:szCs w:val="18"/>
    </w:rPr>
  </w:style>
  <w:style w:type="character" w:customStyle="1" w:styleId="11">
    <w:name w:val="页脚 字符"/>
    <w:basedOn w:val="7"/>
    <w:link w:val="2"/>
    <w:qFormat/>
    <w:uiPriority w:val="0"/>
    <w:rPr>
      <w:rFonts w:ascii="Times New Roman" w:hAnsi="Times New Roman" w:eastAsia="宋体" w:cs="Times New Roman"/>
      <w:sz w:val="18"/>
      <w:szCs w:val="18"/>
    </w:rPr>
  </w:style>
  <w:style w:type="character" w:styleId="12">
    <w:name w:val="Placeholder Text"/>
    <w:basedOn w:val="7"/>
    <w:qFormat/>
    <w:uiPriority w:val="99"/>
    <w:rPr>
      <w:color w:val="808080"/>
    </w:rPr>
  </w:style>
  <w:style w:type="paragraph" w:styleId="1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1.bin"/><Relationship Id="rId6" Type="http://schemas.openxmlformats.org/officeDocument/2006/relationships/image" Target="media/image1.png"/><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theme" Target="theme/theme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jpe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C364FE-1B03-422A-9A90-133791D4ECDB}">
  <ds:schemaRefs/>
</ds:datastoreItem>
</file>

<file path=docProps/app.xml><?xml version="1.0" encoding="utf-8"?>
<Properties xmlns="http://schemas.openxmlformats.org/officeDocument/2006/extended-properties" xmlns:vt="http://schemas.openxmlformats.org/officeDocument/2006/docPropsVTypes">
  <Template>Normal</Template>
  <Pages>30</Pages>
  <Words>5952</Words>
  <Characters>6506</Characters>
  <Lines>1</Lines>
  <Paragraphs>1</Paragraphs>
  <TotalTime>2</TotalTime>
  <ScaleCrop>false</ScaleCrop>
  <LinksUpToDate>false</LinksUpToDate>
  <CharactersWithSpaces>6572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2024-11-29T02:10:00Z</dcterms:created>
  <dc:creator>ᵒ̴̶̷̥́</dc:creator>
  <cp:lastModifiedBy>加勒比海盗</cp:lastModifiedBy>
  <dcterms:modified xsi:type="dcterms:W3CDTF">2025-12-25T10:06:30Z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v1.0_mb_h1/3FutUP7Y/GDkzRQRm9Q==</vt:lpwstr>
  </property>
  <property fmtid="{D5CDD505-2E9C-101B-9397-08002B2CF9AE}" pid="4" name="ICV">
    <vt:lpwstr>81D6BB92DA844D0FAF0874844EAD68F5_13</vt:lpwstr>
  </property>
  <property fmtid="{D5CDD505-2E9C-101B-9397-08002B2CF9AE}" pid="5" name="KSOTemplateDocerSaveRecord">
    <vt:lpwstr>eyJoZGlkIjoiMmZjZjc1NzFkY2EwMzU5MmVjNTc2MTM1YTAzNmNiYzUiLCJ1c2VySWQiOiIxNjAyOTI4OTQ0In0=</vt:lpwstr>
  </property>
</Properties>
</file>