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20" w:line="276"/>
        <w:ind w:right="0" w:left="0" w:firstLine="0"/>
        <w:jc w:val="left"/>
        <w:rPr>
          <w:rFonts w:ascii="Calibri" w:hAnsi="Calibri" w:cs="Calibri" w:eastAsia="Calibri"/>
          <w:b/>
          <w:color w:val="auto"/>
          <w:spacing w:val="0"/>
          <w:position w:val="0"/>
          <w:sz w:val="32"/>
          <w:shd w:fill="auto" w:val="clear"/>
        </w:rPr>
      </w:pPr>
    </w:p>
    <w:p>
      <w:pPr>
        <w:spacing w:before="0" w:after="120" w:line="276"/>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LMS Assignment 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 1</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What are the information security goals? Explain why the balance among different goals is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needed.                                                                                                                            Confidentiality is about controlling access to files either in storage or in transit. This requires systems configuration or products (a technical job). But the critical definition of the parameters (who should be able to access what) is a business-related process.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Ensuring integrity is a matter of version control - making sure only the right people can change documents. It also requires an audit trail of the changes, and a fallback position in case changes prove detrimental. This meshes with non-repudiation (the change record must include who as well as what and when).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Availability is the Cinderella of information security as it is rarely discussed. But however safe from hackers your information is, it is no use if you can't get at it when you need to. So you need to think about data back-ups, bandwidth and standby facilities, which many people still leave out of their security planning.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