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rFonts w:ascii="Arial" w:cs="Arial" w:eastAsia="Arial" w:hAnsi="Arial"/>
          <w:b/>
          <w:bCs/>
          <w:color w:val="1F3864"/>
          <w:sz w:val="48"/>
          <w:szCs w:val="48"/>
        </w:rPr>
        <w:t xml:space="preserve">AFRICA AI GOVERNANCE INDEX (AAGI) 2026</w:t>
      </w:r>
    </w:p>
    <w:p>
      <w:pPr>
        <w:spacing w:after="240" w:before="240"/>
      </w:pPr>
      <w:r>
        <w:rPr>
          <w:rFonts w:ascii="Arial" w:cs="Arial" w:eastAsia="Arial" w:hAnsi="Arial"/>
          <w:color w:val="2E75B6"/>
          <w:sz w:val="36"/>
          <w:szCs w:val="36"/>
        </w:rPr>
        <w:t xml:space="preserve">Central Africa Regional Data Collection Report</w:t>
      </w:r>
    </w:p>
    <w:p>
      <w:pPr>
        <w:spacing w:after="120"/>
      </w:pPr>
      <w:r>
        <w:rPr>
          <w:rFonts w:ascii="Arial" w:cs="Arial" w:eastAsia="Arial" w:hAnsi="Arial"/>
          <w:color w:val="000000"/>
          <w:sz w:val="22"/>
          <w:szCs w:val="22"/>
        </w:rPr>
        <w:t xml:space="preserve">Countries covered: Cameroon · Gabon · Democratic Republic of Congo · Republic of Congo · Chad · Central African Republic</w:t>
      </w:r>
    </w:p>
    <w:p>
      <w:pPr>
        <w:spacing w:after="120"/>
      </w:pPr>
      <w:r>
        <w:rPr>
          <w:rFonts w:ascii="Arial" w:cs="Arial" w:eastAsia="Arial" w:hAnsi="Arial"/>
          <w:color w:val="000000"/>
          <w:sz w:val="20"/>
          <w:szCs w:val="20"/>
        </w:rPr>
        <w:t xml:space="preserve">Research conducted: June 2026  |  Fellow: Dr. Daliwa Joseph Bainamndi, PhD</w:t>
      </w:r>
    </w:p>
    <w:p>
      <w:pPr>
        <w:spacing w:after="120"/>
      </w:pPr>
      <w:r>
        <w:rPr>
          <w:rFonts w:ascii="Arial" w:cs="Arial" w:eastAsia="Arial" w:hAnsi="Arial"/>
          <w:color w:val="000000"/>
          <w:sz w:val="20"/>
          <w:szCs w:val="20"/>
        </w:rPr>
        <w:t xml:space="preserve">Scoring scale: 0 = No evidence  |  1 = Nascent  |  2 = Developing  |  3 = Established  |  4 = Advanced</w:t>
      </w:r>
    </w:p>
    <w:p>
      <w:pPr>
        <w:spacing w:after="120"/>
      </w:pPr>
      <w:r>
        <w:rPr>
          <w:rFonts w:ascii="Arial" w:cs="Arial" w:eastAsia="Arial" w:hAnsi="Arial"/>
          <w:color w:val="000000"/>
          <w:sz w:val="18"/>
          <w:szCs w:val="18"/>
        </w:rPr>
        <w:t xml:space="preserve">Methodology: Live web research targeting official government portals, OECD.AI, UNESCO, UNECA, CIPESA, Paradigm Initiative, DLA Piper Data Protection World, TechHive Advisory, and verified regional news sources. All scores are evidence-based; a score of 0 reflects absence of findable primary evidence, not necessarily absence of activity.</w:t>
      </w:r>
    </w:p>
    <w:p>
      <w:r>
        <w:br w:type="page"/>
      </w:r>
    </w:p>
    <w:p>
      <w:pPr>
        <w:pStyle w:val="Heading1"/>
      </w:pPr>
      <w:r>
        <w:rPr>
          <w:rFonts w:ascii="Arial" w:cs="Arial" w:eastAsia="Arial" w:hAnsi="Arial"/>
          <w:b/>
          <w:bCs/>
          <w:color w:val="1F3864"/>
          <w:sz w:val="36"/>
          <w:szCs w:val="36"/>
        </w:rPr>
        <w:t xml:space="preserve">Regional Comparative Summary — Central Africa AAGI 2026</w:t>
      </w:r>
    </w:p>
    <w:p>
      <w:pPr>
        <w:spacing w:after="120"/>
      </w:pPr>
      <w:r>
        <w:rPr>
          <w:rFonts w:ascii="Arial" w:cs="Arial" w:eastAsia="Arial" w:hAnsi="Arial"/>
          <w:b w:val="false"/>
          <w:bCs w:val="false"/>
          <w:color w:val="000000"/>
          <w:sz w:val="18"/>
          <w:szCs w:val="18"/>
        </w:rPr>
        <w:t xml:space="preserve">The table below aggregates average pillar scores for all six countries. Scores are weighted averages across 10 indicators per pillar. No Central African country has yet reached an 'Established' composite score (3.0+). The region clusters in the Nascent-to-Developing band (0.2–1.5).</w:t>
      </w:r>
    </w:p>
    <w:p>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00"/>
        <w:gridCol w:w="20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Country</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 Strategy</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P2 Governance</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P3 Infrastructure</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P4 Human Capital</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P5 Innovation</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P6 Ethics</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P7 Regional</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P8 Implementation</w:t>
            </w:r>
          </w:p>
        </w:tc>
        <w:tc>
          <w:tcPr>
            <w:tcW w:type="dxa" w:w="20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Composite</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Cameroon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0.8</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~1.3</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Gabon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1.7</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1.8</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0.9</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0.9</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1.8</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0.7</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~1.5</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DRC</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1.0</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~1.5</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Rep. of Congo</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1.8</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0.9</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0.8</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~1.5</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Chad</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1.7</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0.1</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~0.8</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80"/>
              <w:bottom w:type="dxa" w:w="60"/>
              <w:right w:type="dxa" w:w="80"/>
            </w:tcMar>
          </w:tcPr>
          <w:p>
            <w:pPr>
              <w:jc w:val="left"/>
            </w:pPr>
            <w:r>
              <w:rPr>
                <w:rFonts w:ascii="Arial" w:cs="Arial" w:eastAsia="Arial" w:hAnsi="Arial"/>
                <w:b/>
                <w:bCs/>
                <w:color w:val="000000"/>
                <w:sz w:val="16"/>
                <w:szCs w:val="16"/>
              </w:rPr>
              <w:t xml:space="preserve">CAR</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0.0</w:t>
            </w:r>
          </w:p>
        </w:tc>
        <w:tc>
          <w:tcPr>
            <w:tcW w:type="dxa" w:w="2000"/>
            <w:tcBorders>
              <w:top w:val="single" w:color="AAAAAA" w:sz="1"/>
              <w:left w:val="single" w:color="AAAAAA" w:sz="1"/>
              <w:bottom w:val="single" w:color="AAAAAA" w:sz="1"/>
              <w:right w:val="single" w:color="AAAAAA" w:sz="1"/>
            </w:tcBorders>
            <w:shd w:fill="FFF2CC" w:val="clear"/>
            <w:tcMar>
              <w:top w:type="dxa" w:w="60"/>
              <w:left w:type="dxa" w:w="80"/>
              <w:bottom w:type="dxa" w:w="60"/>
              <w:right w:type="dxa" w:w="80"/>
            </w:tcMar>
          </w:tcPr>
          <w:p>
            <w:pPr>
              <w:jc w:val="center"/>
            </w:pPr>
            <w:r>
              <w:rPr>
                <w:rFonts w:ascii="Arial" w:cs="Arial" w:eastAsia="Arial" w:hAnsi="Arial"/>
                <w:b/>
                <w:bCs/>
                <w:color w:val="000000"/>
                <w:sz w:val="16"/>
                <w:szCs w:val="16"/>
              </w:rPr>
              <w:t xml:space="preserve">~0.2</w:t>
            </w:r>
          </w:p>
        </w:tc>
      </w:tr>
    </w:tbl>
    <w:p>
      <w:r>
        <w:t xml:space="preserve"/>
      </w:r>
    </w:p>
    <w:p>
      <w:pPr>
        <w:pStyle w:val="Heading2"/>
      </w:pPr>
      <w:r>
        <w:rPr>
          <w:rFonts w:ascii="Arial" w:cs="Arial" w:eastAsia="Arial" w:hAnsi="Arial"/>
          <w:b/>
          <w:bCs/>
          <w:color w:val="2E75B6"/>
          <w:sz w:val="28"/>
          <w:szCs w:val="28"/>
        </w:rPr>
        <w:t xml:space="preserve">Key Regional Findings</w:t>
      </w:r>
    </w:p>
    <w:p>
      <w:pPr>
        <w:spacing w:after="120"/>
      </w:pPr>
      <w:r>
        <w:rPr>
          <w:rFonts w:ascii="Arial" w:cs="Arial" w:eastAsia="Arial" w:hAnsi="Arial"/>
          <w:b w:val="false"/>
          <w:bCs w:val="false"/>
          <w:color w:val="000000"/>
          <w:sz w:val="18"/>
          <w:szCs w:val="18"/>
        </w:rPr>
        <w:t xml:space="preserve">1. Malabo Convention ratification is the sharpest differentiator: Gabon, Chad, and the Republic of Congo (all original ratifiers) have stronger regulatory foundations than Cameroon, DRC, and CAR (signed but not ratified).</w:t>
      </w:r>
    </w:p>
    <w:p>
      <w:pPr>
        <w:spacing w:after="120"/>
      </w:pPr>
      <w:r>
        <w:rPr>
          <w:rFonts w:ascii="Arial" w:cs="Arial" w:eastAsia="Arial" w:hAnsi="Arial"/>
          <w:b w:val="false"/>
          <w:bCs w:val="false"/>
          <w:color w:val="000000"/>
          <w:sz w:val="18"/>
          <w:szCs w:val="18"/>
        </w:rPr>
        <w:t xml:space="preserve">2. Three distinct tiers emerge:</w:t>
      </w:r>
    </w:p>
    <w:p>
      <w:pPr>
        <w:spacing w:after="120"/>
      </w:pPr>
      <w:r>
        <w:rPr>
          <w:rFonts w:ascii="Arial" w:cs="Arial" w:eastAsia="Arial" w:hAnsi="Arial"/>
          <w:b w:val="false"/>
          <w:bCs w:val="false"/>
          <w:color w:val="000000"/>
          <w:sz w:val="18"/>
          <w:szCs w:val="18"/>
        </w:rPr>
        <w:t xml:space="preserve">   • Developing Tier (~1.5): Cameroon, Gabon, DRC, Republic of Congo — each with at least one landmark governance event in 2024–2025 (SNIA, Cybastion DC, PNN2+AI Strategy, ARCAI/CNDP).</w:t>
      </w:r>
    </w:p>
    <w:p>
      <w:pPr>
        <w:spacing w:after="120"/>
      </w:pPr>
      <w:r>
        <w:rPr>
          <w:rFonts w:ascii="Arial" w:cs="Arial" w:eastAsia="Arial" w:hAnsi="Arial"/>
          <w:b w:val="false"/>
          <w:bCs w:val="false"/>
          <w:color w:val="000000"/>
          <w:sz w:val="18"/>
          <w:szCs w:val="18"/>
        </w:rPr>
        <w:t xml:space="preserve">   • Nascent Tier (~0.8): Chad — strong institutional architecture and Malabo ratification but crippling infrastructure gaps.</w:t>
      </w:r>
    </w:p>
    <w:p>
      <w:pPr>
        <w:spacing w:after="120"/>
      </w:pPr>
      <w:r>
        <w:rPr>
          <w:rFonts w:ascii="Arial" w:cs="Arial" w:eastAsia="Arial" w:hAnsi="Arial"/>
          <w:b w:val="false"/>
          <w:bCs w:val="false"/>
          <w:color w:val="000000"/>
          <w:sz w:val="18"/>
          <w:szCs w:val="18"/>
        </w:rPr>
        <w:t xml:space="preserve">   • Pre-Governance Tier (~0.2): CAR — fragile state with near-total absence of AI governance activity.</w:t>
      </w:r>
    </w:p>
    <w:p>
      <w:pPr>
        <w:spacing w:after="120"/>
      </w:pPr>
      <w:r>
        <w:rPr>
          <w:rFonts w:ascii="Arial" w:cs="Arial" w:eastAsia="Arial" w:hAnsi="Arial"/>
          <w:b w:val="false"/>
          <w:bCs w:val="false"/>
          <w:color w:val="000000"/>
          <w:sz w:val="18"/>
          <w:szCs w:val="18"/>
        </w:rPr>
        <w:t xml:space="preserve">3. The Republic of Congo's ARCAI is a genuine regional asset — Africa's first AI research centre and first AI-specific MSc programme.</w:t>
      </w:r>
    </w:p>
    <w:p>
      <w:pPr>
        <w:spacing w:after="120"/>
      </w:pPr>
      <w:r>
        <w:rPr>
          <w:rFonts w:ascii="Arial" w:cs="Arial" w:eastAsia="Arial" w:hAnsi="Arial"/>
          <w:b w:val="false"/>
          <w:bCs w:val="false"/>
          <w:color w:val="000000"/>
          <w:sz w:val="18"/>
          <w:szCs w:val="18"/>
        </w:rPr>
        <w:t xml:space="preserve">4. The DRC's scale and resource endowment (100M+ people, critical minerals) make its October 2025 AI Strategy launch potentially the most consequential governance event in the region.</w:t>
      </w:r>
    </w:p>
    <w:p>
      <w:pPr>
        <w:spacing w:after="120"/>
      </w:pPr>
      <w:r>
        <w:rPr>
          <w:rFonts w:ascii="Arial" w:cs="Arial" w:eastAsia="Arial" w:hAnsi="Arial"/>
          <w:b w:val="false"/>
          <w:bCs w:val="false"/>
          <w:color w:val="000000"/>
          <w:sz w:val="18"/>
          <w:szCs w:val="18"/>
        </w:rPr>
        <w:t xml:space="preserve">5. All six countries scored 0 on AI safety evaluation capacity (N5.6), ISO/IEC 42001 adoption (N5.7), bias audit requirements (E6.2), AI system registries (M8.4), and health AI device approvals (M8.3) — reflecting that these are globally nascent frameworks, not just a regional gap.</w:t>
      </w:r>
    </w:p>
    <w:p>
      <w:r>
        <w:br w:type="page"/>
      </w:r>
    </w:p>
    <w:p>
      <w:pPr>
        <w:pStyle w:val="Heading1"/>
      </w:pPr>
      <w:r>
        <w:rPr>
          <w:rFonts w:ascii="Arial" w:cs="Arial" w:eastAsia="Arial" w:hAnsi="Arial"/>
          <w:b/>
          <w:bCs/>
          <w:color w:val="1F3864"/>
          <w:sz w:val="36"/>
          <w:szCs w:val="36"/>
        </w:rPr>
        <w:t xml:space="preserve">AAGI 2026 — Cameroon</w:t>
      </w:r>
    </w:p>
    <w:p>
      <w:pPr>
        <w:spacing w:after="120"/>
      </w:pPr>
      <w:r>
        <w:rPr>
          <w:rFonts w:ascii="Arial" w:cs="Arial" w:eastAsia="Arial" w:hAnsi="Arial"/>
          <w:b w:val="false"/>
          <w:bCs w:val="false"/>
          <w:color w:val="000000"/>
          <w:sz w:val="18"/>
          <w:szCs w:val="18"/>
        </w:rPr>
        <w:t xml:space="preserve">Research conducted June 2026. Cameroon's SNIA (Stratégie Nationale d'Intelligence Artificielle) was formally unveiled July 2025; its data protection law was enacted December 2024. Both are in early implementation phases. Sources: OECD.AI, Business in Cameroon, TechHive Advisory, Nkafu Policy Institute, Paradigm Initiative, CIPESA.</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formally adopted July 7 2025, unveiled at CONIA 2025 by Minister Minette Libom Li Likeng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https://oecd.ai/en/dashboards/policy-initiatives/cameroons-national-artificial-intelligence-strategy-snia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Adopted but implementing institutions (AI Authority, Presidential Council) still being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July 2025 (2025-07)</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https://techafricanews.com/2025/07/08/cameroon-unveils-2040-ai-roadmap-anchored-on-seven-strategic-pillars/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Exact gazette date not publicly confirmed; effective at CONIA 2025 closing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Ministerial launch by Minister of Posts &amp; Telecom; CONIA 2025 convened 400+ stakeholders; IMF AI Preparedness score 0.34/1 cited as motivation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https://www.cameroononline.org/cameroon-unveils-seven-pillar-ai-strategy-to-become-africas-leading-hub-by-2040/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Presidential-level decree not yet confirmed; ministerial statements are formal institutional actions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World Bank-funded PATNUC supports agritech innovation (up to CFA40M per startup); no confirmed ring-fenced national AI budget line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https://www.businessincameroon.com/agriculture/0503-15856-cameroon-launches-second-agritech-innovation-challenge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investment largely embedded within ICT/telecom ministry budget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explicitly references AU Agenda 2063 and plans GPAI/AU AI Technical Committee engagement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https://oecd.ai/en/dashboards/policy-initiatives/cameroons-national-artificial-intelligence-strategy-snia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alignment process documented; full alignment not yet verified through AU reporting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CONIA 2025 (2nd edition) brought together 400+ participants: public administration, universities, incubators, private sector, international orgs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https://theguardianpostcameroon.com/post/5238/fr/at-close-of-conia-2025-stakeholders-adopt-inclusive-sovereign-national-artificial-intelligencev</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Civil society participation documented; ongoing permanent mechanism not yet institutionalised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identifies health, agriculture, education, justice, and public services as priority sectors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https://www.businessincameroon.com/public-management/1107-14843-cameroon-unveils-ai-plan-to-create-12-000-jobs-by-2040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Sector roadmaps not yet individually published; targets at strategy level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2040 vision with phased targets: 4,000 trained/year, 5 centres of excellence, 12 sovereign AI solutions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Phased plan exists in SNIA; detailed annual milestones with accountability not yet published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standalone M&amp;E published; SNIA mentions Presidential AI Council as oversight body — not yet operational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https://techafricanews.com/2025/07/08/cameroon-unveils-2040-ai-roadmap-anchored-on-seven-strategic-pillars/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Planned under governance pillar; no active reporting cycle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Governance pillar references Presidential Council on AI for strategy oversight; no gazetted review schedule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https://oecd.ai/en/dashboards/policy-initiatives/cameroons-national-artificial-intelligence-strategy-snia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Review mechanism implied by institutional design; no formal schedule</w:t>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law enacted; SNIA calls for a framework AI law; cybersecurity law (Law No. 2010/012) exists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https://www.researchgate.net/publication/401213115_Strategic_Introduction_of_Artificial_Intelligence_In_Cameroon_Public_Administration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legislation flagged as next step under SNIA governance pillar; under discussion stage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No. 2024/017 of 23 December 2024 enacted; 18-month compliance transition ending June 2026; 38th African country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https://pollicy.medium.com/key-features-of-law-2024-017-on-personal-data-protection-in-cameroon-5ee06f79dd1a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enacted; ADCP supervisory authority mandated but not yet confirmed as fully staffed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establishes ADCP with mandate to regulate data processing including automated decisions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https://www.africanlawbusiness.com/expert-views/key-features-of-cameroons-new-data-protection-law/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structurally exists; AI-specific mandate not explicit; ANTIC retains ICT/cybersecurity oversight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ADCP not yet publicly confirmed as operationally staffed; no published budget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 — ADCP not yet fully operational</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18-month transition still active; critical capacity gap</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proposes a 'Cameroonian AI Authority' (AIRA) and a Presidential AI Council; neither gazetted as of June 2026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https://iafrica.com/cameroon-launches-national-ai-strategy-to-drive-innovation-by-2040/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Proposed; not yet enacted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Proposed: new dedicated AI body (AIRA) with risk-tiered approach aligned to EU AI Act; not yet enacted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https://www.researchgate.net/publication/401213115_Strategic_Introduction_of_Artificial_Intelligence_In_Cameroon_Public_Administration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Design in policy literature; no official gazette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Cameroon signed but has not ratified the AU Malabo Convention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https://dataprotection.africa/malabo-convention-set-to-enter-force/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Signed = nascent; ratification absent despite domestic data law enactment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ART sanctioned telecom operators in 2019 for subscriber ID failures; no AI-specific enforcement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https://lexafrica.com/2020/03/data-protection-overview-in-cameroon/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Pre-data law enforcement only; no post-2024 AI enforcement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explicitly excludes data controllers outside Cameroon processing Cameroonian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https://www.techhiveadvisory.africa/insights/operationalising-cameroons-data-protection-law-a-review-of-key-provisions-and-impacts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Significant gap vs GDPR model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IP legislation review for AI-generated content identified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 — no sources found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Likely embedded in broader digital economy agenda</w:t>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 Digital Tier 3 data centre in Douala confirmed (ministerial visit July 2025); at least 1–3 commercial facilities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https://www.businessincameroon.com/public-management/1607-14855-cameroon-taps-st-digital-to-lead-national-artificial-intelligence-strategy</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Exact national count not published; ST Digital identified as strategic government partner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MW figures for Cameroonian data centers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 Digital Tier 3 capacity not publicly disclosed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SAT-3/WASC and WACS cables confirmed landing in Douala; at least 2 international submarine cable connections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https://en.wikipedia.org/wiki/SAT-3/WASC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2–3 submarine cable landing points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42% internet penetration 2024–25 (Nkafu Institute); 88% population covered by 2G+ (ITU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https://businessbeat24.com/cameroon-an-emerging-hub-for-fintech-and-tech-startups/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Bandwidth not publicly aggregated; improving but significant rural gaps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AWS, Azure, or Google Cloud local infrastructure in Cameroon; ST Digital offers sovereign cloud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https://www.businessincameroon.com/public-management/1607-14855-cameroon-taps-st-digital-to-lead-national-artificial-intelligence-strategy</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global hyperscaler confirmed locally present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national HPC/GPU facility; SNIA proposes solar-powered edge computing; Sazience Academy uses cloud-based ML tools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https://www.edtechinnovationhub.com/news/worldquant-university-and-sazience-launch-co-op-academy-to-train-cameroons-ai-talent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Academic-only access; no commercial GPU facility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includes cross-border transfer conditions; no comprehensive localisation mandate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https://www.techhiveadvisory.africa/insights/operationalising-cameroons-data-protection-law-a-review-of-key-provisions-and-impacts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Partial framework; sectoral only at this stage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includes transfer conditions (consent, adequacy, contractual safeguards); no bilateral adequacy agreements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https://pollicy.medium.com/key-features-of-law-2024-017-on-personal-data-protection-in-cameroon-5ee06f79dd1a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legal framework; ECCAS-level regional framework not yet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publicly documented government spending on foreign AI surveillance systems; CIPESA 2025 flags risk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https://cipesa.org/2025/09/state-of-internet-freedom-in-africa-report/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not publicly available; risk flagged by civil society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 Digital identified as strategic sovereign cloud partner; SNIA calls for government Data Lake and national data sovereignty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https://www.businessincameroon.com/public-management/1607-14855-cameroon-taps-st-digital-to-lead-national-artificial-intelligence-strategy</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development; sovereign cloud partner identified but national infrastructure not fully operational</w:t>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IMF AI Preparedness Index scores Cameroon 0.34/1, noting 'promising human capital'; no official per-million count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https://www.cameroononline.org/cameroon-unveils-seven-pillar-ai-strategy-to-become-africas-leading-hub-by-2040/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researcher base at Universities of Yaoundé I, Douala, and Buea; no national registry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ADCP not yet confirmed as operationally staffed; no AI-specific staff competency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 — DPA not yet operational</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Critical gap for enforcement capacity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Universities of Yaoundé I, Douala, and Buea have CS/IT depts; Sazience Academy (WorldQuant) launched 2025; Yaounde Innovation City hosts AI/robotics firms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https://www.edtechinnovationhub.com/news/worldquant-university-and-sazience-launch-co-op-academy-to-train-cameroons-ai-talent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AI-specific MSc-level programmes rare; AI embedded within CS curricula</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African-authored AI publications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academic AI research documented (e.g., ML for TB diagnosis at Yaoundé Jamot Hospital); kmer-ai.org platform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https://www.medrxiv.org/content/10.1101/2025.01.18.25320778.full.pdf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Annual count not officially published; small but growing output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 filed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documented AI patent filings from Cameroon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OAPI (African IP Org) has Yaoundé office but no AI patent statistics found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mandatory K-12 CS/AI curriculum; SNIA calls for integration of digital literacy from primary level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Pilot stage at best; reform called for in SNIA</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targets 60,000 trained (40% women) by 2040; PATNUC agritech challenge; government-supported competitions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https://www.businessincameroon.com/agriculture/0503-15856-cameroon-launches-second-agritech-innovation-challenge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Programmes active but not yet at scale; mostly competition/incubation model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references labour market impact; Nkafu Policy Institute published assessment (Jan 2026); no formal government policy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academic/think-tank level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Nkafu Policy Institute (Jan 2026) assessed AI-workforce implications including informal sector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Think-tank assessment; not government-published with recommendations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includes multilingual AI pillar targeting sovereign LLM 'GPT Cameroon'; Cameroon has ~280 languages; Fulfulde, Bamiléké, Ewondo have some NLP research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https://iafrica.com/cameroon-launches-national-ai-strategy-to-drive-innovation-by-2040/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GPT Cameroon in planning; existing NLP tools for 2–4 languages; significant gap to close</w:t>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30–50+ tech/AI-adjacent startups in Douala and Yaoundé; &gt;$22.1M raised in Douala by mid-2025 across 16 deals; kmer-ai.org lists Cameroon AI innovators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https://www.femaleswitch.com/elona-product-hunt/tpost/dd0h7b26j1-top-10-startups-in-douala-cameroon-in-20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official AI company registry; estimate 20–50 firms with AI components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 (USD)</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&gt;$22.1M raised in Douala tech ecosystem by mid-2025; government tax exemptions (5 years) for agritech/fintech/cleantech startups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https://www.femaleswitch.com/elona-product-hunt/tpost/dd0h7b26j1-top-10-startups-in-douala-cameroon-in-20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AI-specific investment share not disaggregated from total tech investment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ActivSpaces (Buea/Silicon Mountain), Cameroon Tech Hub (Yaoundé), Activate (Douala), Seedstars Douala, Yaounde Innovation City (AI/robotics)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https://cameroon-marketplace.com/en/blogs/cameroon-marketplace/les-meilleurs-poles-technologiques-au-cameroun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4–6 incubators with AI-adjacent focus; dedicated pure-AI accelerators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regulatory sandbox identified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mentions accelerators; formal sandbox not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Government identified ST Digital as strategic partner; PATNUC awards up to CFA40M per digital solution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https://www.businessincameroon.com/public-management/1607-14855-cameroon-taps-st-digital-to-lead-national-artificial-intelligence-strategy</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 hoc procurement; no formal domestic AI procurement preference policy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 capacity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safety testing facility or accredited evaluation lab found; ANTIC has ICT security oversight but no AI safety mandate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Critical gap; SNIA governance pillar may eventually address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evidence of ISO/IEC 42001 adoption in Cameroon; ANOR has no confirmed AI technical committee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ANOR exists; AI-specific committee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ANOR (Agence des Normes et de la Qualité) exists; no confirmed AI-specific technical committee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Nascent awareness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sector-specific or cross-sector AI risk framework; Law 2024/017 requires DPIAs which partially address automated decision risks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https://pollicy.medium.com/key-features-of-law-2024-017-on-personal-data-protection-in-cameroon-5ee06f79dd1a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DPIA requirement is a partial proxy; dedicated AI risk framework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Sazience Academy (WorldQuant Univ + Sazience Tech) formal MoU; MIT African Graduate Association hackathon; Yaounde Innovation City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https://www.edtechinnovationhub.com/news/worldquant-university-and-sazience-launch-co-op-academy-to-train-cameroons-ai-talent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MoUs emerging; joint labs not confirmed at major public universities</w:t>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mandates DPIAs for high-risk processing; no standalone AIA requirement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https://www.africanlawbusiness.com/expert-views/key-features-of-cameroons-new-data-protection-law/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DPIA is a precursor; no explicit AIA requirement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bias audit requirements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ethics references aspirational; no regulatory instrument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includes data subject rights and transparency for automated decisions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https://pollicy.medium.com/key-features-of-law-2024-017-on-personal-data-protection-in-cameroon-5ee06f79dd1a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Data-law transparency only; sector-specific AI transparency rules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2024/017 provides for ADCP complaint filing; courts available for data rights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https://www.techhiveadvisory.africa/insights/operationalising-cameroons-data-protection-law-a-review-of-key-provisions-and-impacts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complaint route exists in law but ADCP not yet fully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documented AI-specific court cases or established jurisdiction; general civil courts available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stage only; legal system capable but untested on AI disputes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CONIA 2025 included diverse stakeholders; no formal standing AI advisory body with documented diversity criteria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https://theguardianpostcameroon.com/post/5238/fr/at-close-of-conia-2025-stakeholders-adopt-inclusive-sovereign-national-artificial-intelligencev</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Advisory body proposed under SNIA (Presidential Council); not yet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registered on OECD.AI policy tracker; Cameroon referenced in CIPESA continental AI governance report; GPAI engagement proposed in SNIA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https://oecd.ai/en/dashboards/national/cameroon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Observer-level; active GPAI/OECD membership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CONIA 2025 formally included civil society and NGOs; Paradigm Initiative and CIPESA document Cameroon AI developments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https://paradigmhq.org/privacy-or-peril-unpacking-cameroons-new-data-protection-bill/</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one-time consultation confirmed; ongoing mechanism not institutionalised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states strategy is 'rooted in African cultural realities' and 'based on African values'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https://techparley.com/cameroon-unveils-national-ai-strategy-to-become-africas-leading-innovation-hub-by-2040/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Substantive but not foundational integration; African values cited in strategy preamble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CONIA 2025 included youth innovators and startup community; AYE-Data4Her and similar civil society organisations active in AI/data space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https://theguardianpostcameroon.com/post/5238/fr/at-close-of-conia-2025-stakeholders-adopt-inclusive-sovereign-national-artificial-intelligencev</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Youth consulted in strategy development; no standing advisory role confirmed</w:t>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references AU Agenda 2063; plans to represent Cameroon in AU AI Technical Committee forums; formal alignment process underway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https://oecd.ai/en/dashboards/policy-initiatives/cameroons-national-artificial-intelligence-strategy-snia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Alignment process in SNIA; full alignment not independently verified through AU reporting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Kigali Declaration endorsement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Likely under consideration given SNIA regional cooperation pillar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26th Summit (June 2025) attended by Cameroon's Minister of External Relations; SNIA proposes Central African Regional AI Network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https://www.cameroon-tribune.cm/article.html/70855/fr.html/eccas-consolidating-institutional-reforms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ECCAS participation; dedicated AI coordination mechanism not yet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bilateral or multilateral AI governance cooperation agreements confirmed; SNIA calls for international partnerships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Nascent; general digital cooperation agreements may exist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specific legal or institutional provisions on AI in elections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CIPESA flags disinformation risks; no legislative response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CIPESA 2025 documents Cameroon's disinformation risks; no formal government AI disinformation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https://cipesa.org/2025/09/state-of-internet-freedom-in-africa-report/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 hoc at best; ANTIC has some cybercrime monitoring capacity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 documented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publicly documented AI-related election interference incidents for Cameroon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government engagement with platforms on AI content moderation for Cameroonian context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https://cipesa.org/2025/09/state-of-internet-freedom-in-africa-report/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CIPESA flags risks of opaque content moderation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Cameroon delegation to UN Global AI Dialogue (July 2026)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Likely observer at best given nascent multilateral AI engagement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Cameroon not a G20/BRICS member; SNIA references GPAI participation aspiration; OECD.AI hosts Cameroon's strategy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https://oecd.ai/en/dashboards/national/cameroon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Observer-level; no confirmed active membership in major multilateral AI bodies</w:t>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World Bank PATNUC funds agritech digital innovation (CFA40M per winner, 2026 edition); no ring-fenced AI governance budget figure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https://www.businessincameroon.com/agriculture/0503-15856-cameroon-launches-second-agritech-innovation-challenge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governance budget not disaggregated; finance flows primarily through World Bank/donor channels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specific health AI regulation; Law 2022/008 on medical research touches health data; SNIA targets health as priority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https://www.datalaw.africa/wp-content/uploads/2024/03/CAMEROON.pdf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no health AI-specific guidelines or legislation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health AI device approval mechanism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ML tools in use (e.g., TB diagnosis ML at Yaoundé Jamot Hospital) but no approval process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registry of government AI systems in use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SNIA's governance architecture would include this; not yet implemented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M&amp;E report on AI governance implementation; SNIA adopted July 2025 — too early for reporting cycle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First annual report expected no earlier than 2026–2027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PATNUC agritech innovation challenge (2nd edition, 2026) provides government funding/oversight; Ndemri ML soil/plant health tool active in Far North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https://www.businessincameroon.com/agriculture/0503-15856-cameroon-launches-second-agritech-innovation-challenge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government programme; no formal agri-AI governance guidelines yet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financial services regulation; COBAC operates regionally; fintech startups (CamPay, Diool)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regionally; no country-level provision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SNIA references AI in education as priority sector; no education AI policy or guidelines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reform planned but not yet adopted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Early use cases: Ndemri agriculture, GOV-AI public administration tool, Giftedmom maternal health; no systematic governance evidence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https://nkafu.org/ai-and-the-future-of-work-in-cameroon-preparing-the-workforce-for-emerging-opportunities/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Anecdotal/project-level evidence; no systematic government reporting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adoption of WHO Ethics and Governance of AI for Health guidance; awareness via UNDP AI training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https://www.undp.org/cameroon/blog/accelerating-innovation-undp-cameroon-staff-explore-power-ai</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Awareness stage only; no formal government adoption</w:t>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~1.3/4 (Nascent–Developing). Cameroon has the most advanced AI governance posture in Central Africa, anchored by the SNIA (July 2025) and Law 2024/017 (December 2024). CONIA 2025 established genuine multi-stakeholder consultation. However, institutional operationalisation — particularly the ADCP (DPA) and proposed AI Authority (AIRA) — remains the critical bottleneck. IMF AI Preparedness Index: 0.34/1.</w:t>
      </w:r>
    </w:p>
    <w:p>
      <w:r>
        <w:br w:type="page"/>
      </w:r>
    </w:p>
    <w:p>
      <w:pPr>
        <w:pStyle w:val="Heading1"/>
      </w:pPr>
      <w:r>
        <w:rPr>
          <w:rFonts w:ascii="Arial" w:cs="Arial" w:eastAsia="Arial" w:hAnsi="Arial"/>
          <w:b/>
          <w:bCs/>
          <w:color w:val="1F3864"/>
          <w:sz w:val="36"/>
          <w:szCs w:val="36"/>
        </w:rPr>
        <w:t xml:space="preserve">AAGI 2026 — Gabon</w:t>
      </w:r>
    </w:p>
    <w:p>
      <w:pPr>
        <w:spacing w:after="120"/>
      </w:pPr>
      <w:r>
        <w:rPr>
          <w:rFonts w:ascii="Arial" w:cs="Arial" w:eastAsia="Arial" w:hAnsi="Arial"/>
          <w:b w:val="false"/>
          <w:bCs w:val="false"/>
          <w:color w:val="000000"/>
          <w:sz w:val="18"/>
          <w:szCs w:val="18"/>
        </w:rPr>
        <w:t xml:space="preserve">Research conducted June 2026. Sources: UNESCO Ethics-AI Observatory (April 2026), World Bank Digital Gabon Project, DLA Piper Data Protection World, Data Center Dynamics (Feb 2026), UNECA GNAIS session (March 2026). Note: political transition (coup Aug 2023, CTRI dissolved May 2025) affected governance continuity but digital transformation remained a priority.</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National AI strategy under development post-UNESCO RAM (Jan 2024 report); CTN-IA established; Gabonese Innovation Center (ITU-accredited AI center) operational since 2023; JIA 2026 Libreville confirms ongoing development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under development; not yet adopted. PNCD 2026–2030 integrates digital/AI as core priorities.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national AI strategy formally adopted as of June 2026; Ordinance No. 0006/PR of August 2025 on digitalization is the closest formal instrument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still under development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PNCD 2026–2030 enshrines digital/AI as national priority; Ordinance No. 0006/PR (Aug 2025) on digital regulation formally adopted; minister-level engagement in JIA 2026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Strong institutional political signals; coup context (Aug 2023) somewhat disrupted continuity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World Bank $68.5M loan (Digital Gabon Project, Jan 2024) for digital transformation incl. data protection and cybersecurity; Cybastion 20MW DC confirmed Feb 2026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https://www.worldbank.org/en/news/press-release/2024/01/02/gabon-the-world-bank-boost-its-support-to-accelerate-digital-transformation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Significant investment via World Bank; ring-fenced AI-specific budget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Gabon's PNCD aligns with AU Agenda 2063; CTN-IA established with UNESCO support; GNAIS session in Libreville (March 2026) confirms AU alignment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https://www.unesco.org/en/articles/strengthening-ai-governance-africa-unesco-supports-gnais-outreach-gabon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AU alignment process underway; full alignment not yet verified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process (2024) included multi-stakeholder consultations; JIA 2026 Libreville brings together government, international orgs, academia, private sector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consultation documented; permanent mechanism not yet institutionalised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PNCD 2026–2030 identifies priority sectors; JIA 2026 identifies agriculture, health, public services as AI priority areas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Generic priority identification; no sector-specific AI roadmaps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PNCD 2026–2030 provides general digital roadmap; no AI-specific implementation plan with milestones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under development; roadmap expected post-JIA 2026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M&amp;E framework for AI strategy; CTN-IA in monitoring role but strategy not yet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provides baseline diagnostics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strategy adopted yet; review mechanism not applicable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Will be relevant once strategy is formally adopted</w:t>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law; Ordinance No. 0006/PR (Aug 2025) on digital regulation; AI law under discussion via CTN-IA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Personal Data Act 2023 enacted; APDPVP (Authority for the Protection of Personal Data and Privacy) established under Article 7</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enacted; APDPVP operational with mandate to oversee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APDPVP established; mandate covers data processing oversight including automated systems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exists and active; AI-specific mandate not explicitly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staff count or budget for APDPVP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APDPVP operational since 2023; staffing data not publicly available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CTN-IA (National Technical Committee for AI) established with UNESCO support; Gabonese Innovation Center (ITU AI center) operational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Advisory/technical body exists; not a regulatory enforcement body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Hybrid model: APDPVP for data/privacy; CTN-IA for AI technical governance; co-regulatory approach implied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Hybrid model developing; no single AI governance institution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B8F0B0"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4</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Gabon was one of the 15 original ratifiers; further ratified AU Convention on Cybersecurity &amp; Personal Data Protection on 17 October 2024</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https://www.dlapiperdataprotection.com/index.html?t=law&amp;c=GA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ADVANCED — one of the few Central African countries with full Malabo ratification and additional 2024 ratification confirmation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APDPVP has mandate but enforcement activity not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APDPVP nascent; enforcement capacity building underway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scope not confirmed as extraterritorial; under review as part of digital regulation ordinance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Partial coverage at best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IP legislation review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OAPI headquartered in Yaoundé covers Gabon</w:t>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Cybastion 20MW data center under construction in Libreville (Feb 2026); existing commercial facilities; ST Digital also present in Libreville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1–3 commercial DCs; Cybastion 20MW under construction is a major addition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Cybastion 20MW confirmed; government establishing dedicated 20MW gas power plant to power it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20MW under construction; existing capacity unknown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SAT-3/WASC and WACS cables land at Libreville/Port-Gentil; at least 2 confirmed submarine cable connections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 — combined with Central Africa cable data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Well-connected for region; exact landing point count ~2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Internet penetration '120% mobile subscriptions' in 2023 (CTN-IA); Gabon cited as most-connected CEMAC country with above-average speeds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Relatively advanced connectivity for Central Africa; Gabon leads CEMAC zone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AWS/Azure/Google Cloud local infrastructure; Cybastion builds sovereign cloud capability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global hyperscaler locally present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national HPC/GPU facility; Gabonese Innovation Center (ITU-accredited) may have some compute; Cisco Networking Academy partnership via Cybastion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Limited academic-only access; improving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Personal Data Act 2023 includes data transfer provisions; Cybastion DC aims to reduce 'dependence on foreign infrastructure for national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Sectoral framework present; comprehensive localisation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includes cross-border transfer rules; Malabo Convention ratification provides regional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Regional framework via Malabo ratification; bilateral agreements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documented foreign AI surveillance procurement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Cybastion 20MW DC + government 20MW gas power plant explicitly designed to reduce foreign hosting dependence; sovereign digital infrastructure initiative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construction; operationalisation expected 2026–2027</w:t>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official count; Gabonese Innovation Center hosts limited research capacity; 93% mobile network coverage supports digital access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researcher base; no national registry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 on APDPVP staffing or AI competency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Omar Bongo University and USTM have CS departments; Cisco Networking Academy (via Cybastion/Africa DigiEmpower) launching; ITU AI center at Gabonese Innovation Center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dedicated AI degree programmes; CS departments with AI components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African-authored AI publications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but existing output; Gabon RAM report (UNESCO/CTN-IA) represents domestic AI research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annual count available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 filed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patent filings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mandatory CS curriculum; general digital literacy goals in PNCD 2026–2030</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Planned in PNCD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Cisco Networking Academy via Cybastion; Africa DigiEmpower initiative; ITU AI Center offers training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Pilot training programmes; not yet at scale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labour/AI transition policy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government assessment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French-dominant; limited NLP for Fang, Nzebi, or other Gabonese languages; no confirmed local LLM development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75 tech companies launched in one year; Kiba Vault (cybersecurity, $2.5M seed); Tropizen City incubator (20+ startups); 35% annual startup growth rate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https://www.nucamp.co/blog/coding-bootcamp-gabon-gab-inside-gabons-thriving-tech-hub-startups-and-success-stories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Rough ecosystem count; AI-specific firms unclear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 (USD)</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World Bank $68.5M Digital Gabon Project (2024); Cybastion DC investment; $100M+ estimated 'Digital Gabon 2025' investment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https://www.worldbank.org/en/news/press-release/2024/01/02/gabon-the-world-bank-boost-its-support-to-accelerate-digital-transformation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Significant public/DFI investment; private AI-specific investment not disaggregated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Tropizen City incubator (Libreville); Gabonese Innovation Center (ITU-accredited); at least 2–3 tech hubs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https://www.nucamp.co/blog/coding-bootcamp-gabon-gab-inside-gabons-thriving-tech-hub-startups-and-success-stories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ecosystem; dedicated AI accelerators limited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regulatory sandbox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Government identified Cybastion as strategic partner; ad hoc procurement of digital infrastructure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domestic AI procurement preference policy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 capacity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safety testing or evaluation facility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evidence of ISO 42001 adoption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AGASA (Agence Gabonaise de Normalisation) exists; no confirmed AI technical committee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completed (2024) provides risk assessment baseline; no sector-specific mandatory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RAM is a voluntary assessment; no regulatory risk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Gabonese Innovation Center (government-ITU); Cisco/Cybastion partnership for training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Informal; no formal university-industry AI research MoUs documented</w:t>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requires processing impact assessments; no AI-specific AIA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proxy; no AIA requirement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includes transparency for data subjects; no AI transparency obligation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APDPVP complaint mechanism available under data protection law</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https://www.dlapiperdataprotection.com/guide.pdf?c=GA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complaint route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judicial precedent; general courts available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CTN-IA includes government, academia, international orgs (UNESCO/ITU); diversity criteria not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Multi-stakeholder body exists; diversity not formally assessed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GNAIS session in Libreville (March 2026); CTN-IA actively engaged with UNESCO, ITU, UNECA; ITU AI center accreditation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https://www.unesco.org/en/articles/strengthening-ai-governance-africa-unesco-supports-gnais-outreach-gabon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international engagement; not GPAI/OECD member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included civil society; JIA 2026 open to NGOs and private sector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Event-based consultation; no standing civil society co-governance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grounds AI governance in African context; PNCD emphasises 'sovereignty' and local value alignment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Substantive integration via UNESCO framework; African-specific values not explicitly named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youth AI governance mechanism; startup community (young entrepreneurs) engaged via Tropizen City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https://www.nucamp.co/blog/coding-bootcamp-gabon-gab-inside-gabons-thriving-tech-hub-startups-and-success-stories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 hoc youth engagement</w:t>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Gabon was among first African countries to complete UNESCO RAM; CTN-IA engaged with AU processes; GNAIS membership pursuit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https://www.unesco.org/en/articles/strengthening-ai-governance-africa-unesco-supports-gnais-outreach-gabon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alignment process; well-advanced for the region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Kigali Declaration endorsement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Likely under consideration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member; active in CEMAC digital framework; Malabo ratification reflects regional commitment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participation active; dedicated AI coordination mechanism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bilateral AI governance agreements confirmed; Malabo Convention ratification provides multilateral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AI-in-elections provision found; coup context (2023) makes this sensitive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AI disinformation framework; transition government context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platform engagement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delegation planned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UNESCO/ITU/UNECA engagement; GNAIS founding member process; not G20/BRICS member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https://www.unesco.org/en/articles/strengthening-ai-governance-africa-unesco-supports-gnais-outreach-gabon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Strong UN-level multilateral engagement</w:t>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World Bank $68.5M Digital Gabon loan signed Jan 2024; disbursement ongoing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https://www.worldbank.org/en/news/press-release/2024/01/02/gabon-the-world-bank-boost-its-support-to-accelerate-digital-transformation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AI-specific disbursement not disaggregated from broader digital budget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health AI regulation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health AI device approval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report (Jan 2024) submitted to Prime Minister is the primary governance assessment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RAM as baseline; government M&amp;E cycle not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JIA 2026 identifies agriculture as priority AI use case; no formal agri-AI governance provisions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https://www.uneca.org/eca-events/sites/default/files/resources/concept_note_jia-aid_gabon_2026.pdf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BEAC (Central Bank) operates regionally; no Gabon-specific fintech AI governance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Cisco Networking Academy and Africa DigiEmpower address skills; no education AI policy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https://www.datacenterdynamics.com/en/news/cybastion-to-build-20mw-data-center-in-gabon/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produced diagnostic outcomes; APDPVP operational; no systematic impact evidence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https://www.unesco.org/ethics-ai/en/gabon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Anecdotal/assessment stage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adoption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~1.5/4 (Developing). The most structurally advanced AI governance posture in Central Africa after Cameroon. Distinguishing factors: Malabo Convention ratification (original 15 ratifiers), a formal DPA (APDPVP) under the 2023 data protection law, UNESCO RAM completion (Africa-first), and confirmed 20MW sovereign data centre investment. The post-coup PNCD 2026–2030 maintains digital transformation as a priority, but national AI strategy adoption and AIRA establishment remain pending.</w:t>
      </w:r>
    </w:p>
    <w:p>
      <w:r>
        <w:br w:type="page"/>
      </w:r>
    </w:p>
    <w:p>
      <w:pPr>
        <w:pStyle w:val="Heading1"/>
      </w:pPr>
      <w:r>
        <w:rPr>
          <w:rFonts w:ascii="Arial" w:cs="Arial" w:eastAsia="Arial" w:hAnsi="Arial"/>
          <w:b/>
          <w:bCs/>
          <w:color w:val="1F3864"/>
          <w:sz w:val="36"/>
          <w:szCs w:val="36"/>
        </w:rPr>
        <w:t xml:space="preserve">AAGI 2026 — Democratic Republic of Congo (DRC)</w:t>
      </w:r>
    </w:p>
    <w:p>
      <w:pPr>
        <w:spacing w:after="120"/>
      </w:pPr>
      <w:r>
        <w:rPr>
          <w:rFonts w:ascii="Arial" w:cs="Arial" w:eastAsia="Arial" w:hAnsi="Arial"/>
          <w:b w:val="false"/>
          <w:bCs w:val="false"/>
          <w:color w:val="000000"/>
          <w:sz w:val="18"/>
          <w:szCs w:val="18"/>
        </w:rPr>
        <w:t xml:space="preserve">Research conducted June 2026. Sources: iAfrica.com, TechInAfrica, UNECA (Nov 2025), DLA Piper Data Protection World, Digital Watch Observatory, Ecofin Agency. The DRC's October 2025 AI Strategy launch alongside a $8.7B National Digital Plan 2026–2030 (PNN2) marks the most consequential AI governance event in the region given the country's scale (100M+ population) and critical mineral endowment.</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First National AI Strategy launched October 8 2025 alongside National Digital Plan 2026–2030 (PNN2); Congolese Academy of Artificial Intelligence to be established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https://iafrica.com/drc-launches-national-digital-plan-and-first-ai-strategy-to-become-regional-tech-hub-by-2030/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launched; implementing mechanisms still being established. National Digital Plan Horizon 2025 achieved ~60% completion.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October 2025 (2025-10)</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https://www.ecofinagency.com/news-digital/1210-49482-drc-launches-1-5b-national-plan-to-build-a-digital-and-ai-economy</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launch; gazette date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Minister Kibassa Maliba personally launched PNN2 + AI Strategy; $1B government commitment + $500M external financing secured; DRC critical minerals positioning cited as AI driver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https://iafrica.com/drc-unveils-8-7-billion-digital-plan-to-expand-connectivity-and-ai-skills-by-2030/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Strong ministerial-level commitment; presidential decree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$1B over 5 years committed; $500M external financing secured; $150M UIL deal for 3 data centers (Oct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https://iafrica.com/drc-unveils-8-7-billion-digital-plan-to-expand-connectivity-and-ai-skills-by-2030/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Multi-year allocation confirmed; AI-specific portion not disaggregated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PNN2 aligns with AU Agenda 2063; DRC participated in ECA National Data Governance Strategy validation (Nov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Alignment process documented; not yet fully aligned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ECA capacity-building workshop (Nov 2025): 100+ senior government officials, regulators, private sector; PNN2 developed with international partners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multi-stakeholder process confirmed; ongoing mechanism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explicitly identifies agriculture, mining, education, healthcare as AI priority sectors; DRC critical minerals sector featured prominently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https://iafrica.com/drc-launches-national-digital-plan-and-first-ai-strategy-to-become-regional-tech-hub-by-2030/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Specific sectors identified; individual sector roadmaps not yet published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PNN2 2026–2030 structured around 4 pillars; phased connectivity targets (650 communities, 30M people); Cisco/Cybastion training partnership starts Sept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Phased plan with targets; milestone accountability framework not fully documented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standalone AI M&amp;E; PNN1 acknowledged as ~60% complete — basis for PNN2 design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https://govinsider.asia/intl-en/article/a-giant-in-africa-takes-baby-steps-in-digital-government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Planned; no active reporting cycle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ECA/government partnership implies periodic reviews; no explicit cycle gazetted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law; Digital Code (2023) provides general framework; AI strategy calls for governance structures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https://iafrica.com/drc-launches-national-digital-plan-and-first-ai-strategy-to-become-regional-tech-hub-by-2030/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Digital Code as foundation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N°23-010 (13 March 2023) enacted with personal data provisions; Ministerial Decree August 2024 issued; DPA established 2024</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https://www.dlapiperdataprotection.com/index.html?t=law&amp;c=CD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enacted; implementing decrees partially issued; DPA established 2024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established 2024; Digital Code covers automated processing; no explicit AI mandate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https://www.techhiveadvisory.africa/insights/roundup-on-data-protection-in-africa-2024-projections-for-2025</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operational; AI-specific mandate not documented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data on DPA staff count or budget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established but operational details not public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Congolese Academy of Artificial Intelligence announced Oct 2025; 'Sphere of Artificial Intelligence' initiative; national cybersecurity institutions established under PNN2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https://iafrica.com/drc-launches-national-digital-plan-and-first-ai-strategy-to-become-regional-tech-hub-by-2030/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Academy announced but not yet confirmed as fully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model: DPA for data; AI Academy for talent/research; national cybersecurity centre; sector-specific to develop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Multi-body approach developing; no unified AI regulator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DRC signed Malabo Convention but has not ratified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https://en.wikipedia.org/wiki/Malabo_Convention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Signed only; ratification not recorded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established 2024; Ministerial Decree issued Aug 2024; no confirmed enforcement actions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https://www.dlapiperdataprotection.com/index.html?t=law&amp;c=CD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Early stage; enforcement capacity being built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includes provisions for processing 'with effects within its territory'; partial extraterritorial coverage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https://dig.watch/countries/congo-kinshasa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Partial coverage; broader than CAR/Chad frameworks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IP legislation review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OAPI covers DRC for IP</w:t>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Raxio DRC1 operational in Kinshasa; $150M deal (Oct 2025) for 3 new data centers including flagship Tier 3 in Kinshasa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2–4 commercial DCs; rapid expansion underway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Tier 3 Kinshasa centre under construction; specific MW not published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Raxio DRC1 capacity not published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2Africa cable lands in DRC; CAB5 (Central African Backbone) extends connectivity; at least 1–2 submarine cable landing points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https://dig.watch/countries/congo-kinshasa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CAB5 and 2Africa provide connectivity; exact count ~1–2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Internet penetration ~27% as of 2024; mobile internet 32.2% (Sept 2025); mobile data costs $0.88/GB among Africa's lowest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Improving rapidly; rural/urban divide significant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AWS/Azure/GCP local infrastructure; sovereign Tier 3 DC being built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Hyperscaler absence is a noted gap in PNN2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Tier 3 DC designed to 'handle AI-driven applications'; Cisco training partnership; no national HPC facility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Commercial AI computing capacity planned but not yet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includes cross-border transfer rules; PNN2 strongly emphasises digital sovereignty and local data hosting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Developing; DRC Pass + Tier 3 DC as localisation tools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2023 includes transfer conditions; ECA-validated Data Governance Strategy (Nov 2025) addresses cross-border frameworks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framework developing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documented AI surveillance procurement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$150M UIL data center deal (Oct 2025); Tier 3 Kinshasa; DRC Pass blockchain ID system; explicit 'digital sovereignty' framing in PNN2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active development; politically prioritised</w:t>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Oxford Insights 2025 AI Readiness Index: DRC ranked below continental average (29.12); nascent researcher base at University of Kinshasa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https://www.ecofinagency.com/news-digital/0403-53471-angola-launches-unesco-backed-assessment-of-its-ai-readiness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Nascent; small researcher base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 published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new; capacity building needed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Congolese Academy of Artificial Intelligence announced; Univ. of Kinshasa CS programmes; Cisco/Cybastion training for 250,000 by 2030</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Academy not yet operational; Cisco training scaled for youth</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African-authored AI publications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Limited but growing; 'Sphere of Artificial Intelligence' initiative targets student AI skills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research output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 filed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patent filings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PNN2 includes digital skills for youth; no mandatory K-12 CS curriculum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https://iafrica.com/drc-unveils-8-7-billion-digital-plan-to-expand-connectivity-and-ai-skills-by-2030/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Planned; not yet implemented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Cisco + Cybastion training for 250,000 youth by 2030 (launched Sept 2025); Airtel DRC providing free internet to trainees; AI Academy planned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Significant scale ambition; pilot stage currently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PNN2 addresses employment creation; no formal AI-labour transition policy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government assessment; informal economy is large (majority of workforce)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Critical gap for DRC context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Lingala, Swahili, Kikongo, Tshiluba are official languages; some NLP research for Swahili and Lingala; no sovereign LLM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Regional Swahili NLP tools available; domestic DRC-specific NLP limited</w:t>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Growing fintech, agritech, and health tech ecosystem in Kinshasa; critical minerals + AI linked startups emerging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 — no verified count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20–50 estimated tech-adjacent firms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 (USD)</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$150M UIL data center deal; General Technologies (India) $1B MoU (Feb 2025); significant FDI directed at digital infrastructure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https://iafrica.com/drc-unveils-8-7-billion-digital-plan-to-expand-connectivity-and-ai-skills-by-2030/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Large-scale FDI/DFI driven; private AI company investment not disaggregated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Kinshasa and Lubumbashi have emerging tech hubs; DRC critical minerals + tech intersection attracting incubators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tech hubs present; AI-specific hubs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regulatory sandbox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Government actively procuring Tier 3 DC ($150M), DRC Pass (Trident Digital), Cisco training; formal procurement framework developing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Significant government procurement; domestic developer preference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 capacity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safety evaluation facility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ONACC (national standards body) exists; no AI technical committee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includes data processing risk provisions; ECA Data Governance Strategy (Nov 2025) addresses risk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Voluntary/developing; no mandatory AI risk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Cisco/Cybastion + government formal partnership (Sept 2025); DRC Pass + Trident Digital PPP; AI Academy planned in partnership with industry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MoUs with international partners; domestic university-industry joint labs not confirmed</w:t>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includes data protection impact provisions; no standalone AIA requirement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https://www.dlapiperdataprotection.com/index.html?t=law&amp;c=CD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proxy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Code includes data subject transparency rights; no AI transparency law</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https://dig.watch/countries/congo-kinshasa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established 2024; Digital Code provides complaint pathway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https://www.techhiveadvisory.africa/insights/roundup-on-data-protection-in-africa-2024-projections-for-2025</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route available; AI-specific channel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court precedent; general courts available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Academy announced but not yet formed; ECA consultation included diverse stakeholders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Nascent; advisory body not yet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DRC engaged with ECA, UNESCO, World Bank on digital governance; PNN2 developed with international support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UN-level engagement; not GPAI/OECD member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ECA validation (Nov 2025) included civil society; 100+ diverse stakeholders; no permanent civil society AI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Event-based consultation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strategy mentions 'inclusion' and 'sovereignty'; no explicit Ubuntu or African ethical framework reference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https://iafrica.com/drc-launches-national-digital-plan-and-first-ai-strategy-to-become-regional-tech-hub-by-2030/</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Generic reference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250,000 youth targeted by Cisco/Cybastion training; 'Sphere of Artificial Intelligence' targets students; no formal youth AI governance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Youth targeted as beneficiaries; not in decision-making roles</w:t>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PNN2 aligns with AU Agenda 2063; ECA Data Governance Strategy references AU frameworks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Process underway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and COMESA member; DRC uses SADC digital frameworks; CAB5 regional connectivity project completed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https://dig.watch/countries/congo-kinshasa</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in regional infrastructure; AI governance coordination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specific AI agreement; CAB5 is infrastructure cooperation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framework; cybersecurity institutions under PNN2 may address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platform engagement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G20 member; ECA/World Bank/UNESCO multilateral engagement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Observer-level multilateral AI</w:t>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$150M UIL DC deal signed Oct 2025; Cisco/Cybastion training partnership launched Sept 2025; disbursements confirmed at deal-signing level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AI-specific portion not disaggregated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health AI regulation; AI strategy mentions healthcare as priority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ECA Data Governance Strategy (Nov 2025) is a governance assessment; PNN1 evaluated as 60% complete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https://www.uneca.org/stories/eca-officially-hands-over-the-national-data-governance-strategy-to-the-government-of-the-drc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ECA assessment as proxy; no government AI M&amp;E report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AI strategy mentions agriculture; no formal agri-AI governance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BCC (Banque Centrale du Congo) no confirmed AI guidance; fintech/mobile money growing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Cisco partnership for 250,000 youth training at scale; 'Sphere of Artificial Intelligence' student program; formal education AI policy not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https://www.techinafrica.com/dr-congo-8b-digital-plan-telecom-infrastructure-data-centers-benefits/</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programme without policy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DRC Pass digital ID (blockchain) in progress; online tax portal and customs single window operational from Horizon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https://govinsider.asia/intl-en/article/a-giant-in-africa-takes-baby-steps-in-digital-government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Early e-government outcomes; AI governance outcomes not yet documented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~1.5/4 (Developing). The DRC's sheer scale (100M+ population, critical mineral wealth) gives its new AI Strategy (October 2025) regional significance. The $8.7B digital plan, confirmed data center investments ($150M UIL deal), and Cisco/Cybastion training partnership (250,000 youth) signal serious political commitment. However, connectivity gaps (27% internet penetration), incomplete Digital Code implementing decrees, and nascent institutional capacity constrain near-term impact.</w:t>
      </w:r>
    </w:p>
    <w:p>
      <w:r>
        <w:br w:type="page"/>
      </w:r>
    </w:p>
    <w:p>
      <w:pPr>
        <w:pStyle w:val="Heading1"/>
      </w:pPr>
      <w:r>
        <w:rPr>
          <w:rFonts w:ascii="Arial" w:cs="Arial" w:eastAsia="Arial" w:hAnsi="Arial"/>
          <w:b/>
          <w:bCs/>
          <w:color w:val="1F3864"/>
          <w:sz w:val="36"/>
          <w:szCs w:val="36"/>
        </w:rPr>
        <w:t xml:space="preserve">AAGI 2026 — Republic of Congo (Brazzaville)</w:t>
      </w:r>
    </w:p>
    <w:p>
      <w:pPr>
        <w:spacing w:after="120"/>
      </w:pPr>
      <w:r>
        <w:rPr>
          <w:rFonts w:ascii="Arial" w:cs="Arial" w:eastAsia="Arial" w:hAnsi="Arial"/>
          <w:b w:val="false"/>
          <w:bCs w:val="false"/>
          <w:color w:val="000000"/>
          <w:sz w:val="18"/>
          <w:szCs w:val="18"/>
        </w:rPr>
        <w:t xml:space="preserve">Research conducted June 2026. Sources: UNESCO, UNECA, TechHive Advisory, lawgratis.com, CoE Cybercrime wiki, TechAfrica News. Key distinctions: Congo-Brazzaville hosts Africa's first dedicated AI research centre (ARCAI, 2022) and offers Africa's first AI-specific MSc degree, both through the UNECA partnership at Denis Sassou-Nguesso University.</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National AI strategy under development (UNECA process); 'Vision Congo Digital 2025' (adopted 2019) includes digital/AI foundation; ARPCE hosted digital regulation seminar (Jan 2026) to develop AI roadmap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Strategy under development; no adopted national AI strategy as of June 2026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strategy formally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Digital 2025 is a digital strategy, not AI-specific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Minister Léon Ibombo personally engaged with UNESCO AI training (2023); ARPCE seminar (Jan 2026) signals institutional commitment; Africa's first AI research centre (ARCAI) established in Brazzaville (Feb 2022)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https://www.unesco.org/en/articles/empowering-congolese-judicial-operators-ai-and-rule-law-training-brazzaville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Ministerial-level engagement documented; formal AI policy commitment nascent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ring-fenced AI budget; ARCAI supported by UNECA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Embedded in broader digital budget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Convention ratified; Congo actively engaged with UNECA on AI; cybersecurity laws (2020) modelled on ECCAS standards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https://www.coe.int/en/web/octopus/country-wiki-ap/-/asset_publisher/CmDb7M4RGb4Z/content/congo/pop_up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AU alignment process; not yet complete for AI strategy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ARPCE Jan 2026 seminar: international experts, public institutions, operators, private sector; UNESCO 2023 training included judiciary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Event-based consultation; ongoing mechanism not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Digital 2025 identifies e-citizen, e-government, e-business; ARPCE seminar adds AI, digital finance, blockchain as priorities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sector priorities; no formal AI sector roadmaps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Digital 2025 had phased implementation; ARPCE seminar aimed at 'comprehensive roadmap'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digital roadmap exists; AI-specific roadmap in development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Digital 2025 had monitoring provisions; no AI-specific M&amp;E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Digital 2025 had review provisions; ARPCE plays ongoing review role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law; ARPCE seminar (Jan 2026) aims to develop AI regulatory framework; under active discussion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Comprehensive data protection law enacted; CNDP (National Commission for the Protection of Personal Data) published in Official Gazette, March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https://www.techhiveadvisory.africa/insights/bimonthly-update-on-privacy-in-africa-march---april-2025</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enacted; CNDP gazetted March 2025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CNDP established March 2025 with formal data protection oversight; video surveillance framework under CNDP review; no explicit AI mandate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https://www.techhiveadvisory.africa/insights/bimonthly-update-on-privacy-in-africa-march---april-2025</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CNDP operational; AI mandate not explicit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CNDP newly established; no published staffing or budget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recently gazetted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(African Research Centre for Artificial Intelligence) — Africa's first AI research centre — established in Brazzaville 2022 with UNECA; Presight AI partnership noted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Research/capacity centre exists; not a regulatory enforcement body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Emerging hybrid: CNDP for data protection; ARCAI for AI research; ARPCE for digital regulation; no unified AI regulator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https://www.lawgratis.com/blog-detail/artificial-intelligence-law-at-congo</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Multi-body emerging approach</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B8F0B0"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4</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Republic of Congo is one of the original 15 ratifiers of the Malabo Convention (entered into force June 2023)</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Full ratification — most advanced in Central Africa alongside Gabon and Chad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Cybercrime laws (Law 27-2020, Law 26-2020) enacted and operative; no AI-specific enforcement actions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https://www.coe.int/en/web/octopus/country-wiki-ap/-/asset_publisher/CmDb7M4RGb4Z/content/congo/pop_up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Cybercrime enforcement framework exists; AI enforcement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scope not confirmed as extraterritorial; cybercrime laws address network-based offences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Partial coverage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IP review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OAPI covers Congo for IP</w:t>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 Digital has presence in Brazzaville; limited commercial DC infrastructure; ARCAI hosts computing resources at Denis Sassou-Nguesso University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number; no confirmed Tier 3 DC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published capacity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Congo does not have a confirmed direct submarine cable landing point; relies on fibre links through DRC and Cameroon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Landlocked access dependency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Internet penetration relatively low; Congo relies on fibre links through DRC and Cameroon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hyperscaler local infrastructure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provides academic AI computing resources; no commercial HPC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Academic-only access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includes data transfer/localisation provisions; Congo Digital 2025 calls for local data hosting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https://congo.yearbook-media.com/en/congo-numerique-la-strategie-congo-digital/</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 Malabo Convention ratification provides framework; cybercrime cooperation laws include cross-border provisions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https://www.coe.int/en/web/octopus/country-wiki-ap/-/asset_publisher/CmDb7M4RGb4Z/content/congo/pop_up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Moderate framework via Malabo</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national sovereign cloud confirmed; data sovereignty mentioned in digital strategy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Planned but not yet operational</w:t>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offers MSc in AI at Denis Sassou-Nguesso University — Africa's first AI-dedicated university centre; active AI research community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Above-average for region due to ARCAI; no per-million count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CNDP newly established; no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at Denis Sassou-Nguesso University offers MSc in AI — first dedicated AI university programme in Africa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AI degree programme confirmed — a regional first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African-authored AI publications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actively produces AI research; Africa's first dedicated AI research centre; Centre Africain de Recherche en Intelligence Artificielle (CARIA)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Growing output; no annual count available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 filed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mandatory K-12 CS; digital literacy goals in Congo Digital 2025</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 programs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 Smart Africa Digital Academy + UNESCO AI training for judiciary (80 judicial actors, Nov 2023); Presight AI partnership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https://www.unesco.org/en/articles/empowering-congolese-judicial-operators-ai-and-rule-law-training-brazzaville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training programmes; not yet at national scale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Under discussion via ARPCE seminar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Lingala and Kituba (national languages) have limited NLP coverage; French dominant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Small startup ecosystem; ST Digital regional presence; Presight AI partnership with government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nascent ecosystem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 (USD)</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Presight AI + government MoU; UNECA-funded ARCAI; no private investment figures available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UNECA public investment; private investment minimal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serves as innovation centre; no dedicated private AI accelerator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is the primary innovation hub</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Presight AI formally partnered with government; ARCAI is government-UNECA partnership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https://www.lawgratis.com/blog-detail/artificial-intelligence-law-at-congo</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 hoc procurement; formal preference policy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 capacity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ANAC (national standards body) exists; no AI technical committee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ARPCE seminar (Jan 2026) targeted risk framework development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 development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(UNECA + government + Denis Sassou-Nguesso University) is a formal trilateral partnership; Presight AI MoU</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MoUs confirmed</w:t>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has processing impact provisions; no AIA requirement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transparency provisions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CNDP complaint mechanism available from March 2025 law</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https://www.techhiveadvisory.africa/insights/bimonthly-update-on-privacy-in-africa-march---april-2025</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route newly available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trained 80 judicial actors on AI and Rule of Law (Nov 2023); judiciary capacity building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https://www.unesco.org/en/articles/empowering-congolese-judicial-operators-ai-and-rule-law-training-brazzaville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Judges trained; no AI-specific court precedent yet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AI advisory body; ARCAI scientific committee has diversity but membership not published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UNECA partnership for ARCAI (Africa-first AI research centre); Smart Africa member; UNESCO AI training; active multilateral AI engagement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UN-level AI governance participation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training included civil society; no permanent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is explicitly 'human-centred'; UNESCO AI training grounded in African context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Human-centred approach documented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targets youth researchers; no formal youth AI governance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UNECA partnership; Malabo ratification; cybercrime laws modelled on ECCAS standards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https://www.coe.int/en/web/octopus/country-wiki-ap/-/asset_publisher/CmDb7M4RGb4Z/content/congo/pop_up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Advanced AU alignment for the region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DDFFD8"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member; cybercrime laws modelled on ECCAS standards; Smart Africa Digital Academy active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https://www.coe.int/en/web/octopus/country-wiki-ap/-/asset_publisher/CmDb7M4RGb4Z/content/congo/pop_up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ECCAS engagement on digital governance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ratification + ECCAS digital frameworks + Presight AI (international partner MoU)</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as multilateral framework</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Presidential election March 2026 (Sassou-Nguesso re-elected 5th term)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Cybercrime law (Law 27-2020) covers some digital offences; no AI disinformation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engagement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UNECA ARCAI partnership; Smart Africa; not G20 member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UN AI multilateral engagement</w:t>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UNECA ARCAI investment ongoing; no government AI-specific budget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UNECA-funded rather than government-funded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ARPCE Jan 2026 seminar represents first structured review; no published government M&amp;E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https://techafricanews.com/2026/01/09/congo-hosts-strategic-seminar-on-digital-regulation-and-ai-governance/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formal agri-AI governance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BEAC (regional central bank) no AI guidance; fintech nascent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MSc in AI = formal AI education programme; Africa's first AI-specific university degree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Operational AI university programme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ARCAI operational since 2022 — Africa's first AI research centre; UNESCO judiciary training completed (80 actors, 2023)</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https://www.uneca.org/dite-for-africa/ai-research-center,-congo-brazaville</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Documented AI governance outcomes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~1.5/4 (Developing). Distinctive for hosting Africa's first dedicated AI research centre (ARCAI, 2022) and offering Africa's first AI-specific MSc degree, both through the UNECA partnership at Denis Sassou-Nguesso University. The CNDP (DPA) gazetted March 2025 and Malabo Convention ratification represent solid regulatory foundations. However, an adopted national AI strategy, hyperscaler presence, and health/financial AI governance are absent.</w:t>
      </w:r>
    </w:p>
    <w:p>
      <w:r>
        <w:br w:type="page"/>
      </w:r>
    </w:p>
    <w:p>
      <w:pPr>
        <w:pStyle w:val="Heading1"/>
      </w:pPr>
      <w:r>
        <w:rPr>
          <w:rFonts w:ascii="Arial" w:cs="Arial" w:eastAsia="Arial" w:hAnsi="Arial"/>
          <w:b/>
          <w:bCs/>
          <w:color w:val="1F3864"/>
          <w:sz w:val="36"/>
          <w:szCs w:val="36"/>
        </w:rPr>
        <w:t xml:space="preserve">AAGI 2026 — Chad</w:t>
      </w:r>
    </w:p>
    <w:p>
      <w:pPr>
        <w:spacing w:after="120"/>
      </w:pPr>
      <w:r>
        <w:rPr>
          <w:rFonts w:ascii="Arial" w:cs="Arial" w:eastAsia="Arial" w:hAnsi="Arial"/>
          <w:b w:val="false"/>
          <w:bCs w:val="false"/>
          <w:color w:val="000000"/>
          <w:sz w:val="18"/>
          <w:szCs w:val="18"/>
        </w:rPr>
        <w:t xml:space="preserve">Research conducted June 2026. Sources: UNESCO Ethics-AI Observatory Chad profile (with completed RAM), ARCEP Chad / TechAfrica News, Malabo Convention ratifier status documentation. Chad's strongest assets are its Malabo Convention ratification and completed UNESCO RAM, plus the centralised institutional architecture (MCENDA/ADETIC/ANSICE). The country faces severe structural constraints: landlocked geography (no submarine cables), extremely low internet penetration, no sovereign cloud, and minimal AI ecosystem.</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strategy 2020–2030 exists with AI provisions; UNESCO RAM completed; UNESCO observatory notes 'sectoral strategies in which digital technology plays a fundamental role' serving as 'operational basis for a national roadmap'</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strategy exists; standalone AI strategy under development using RAM as basis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National Digital Strategy 2020–2030 adopted; AI-specific strategy not yet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strategy adoption date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MCENDA (dedicated ministry for digital economy) established; ADETIC and ANSICE agencies active; ARCEP Chad engaged with ITU (Sept 2025 GSR-25 Riyadh)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https://techafricanews.com/2025/09/08/arcep-chad-engages-itu-to-advance-digital-transformation-and-ict-development/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Ministry-level engagement; no presidential AI directive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ring-fenced AI budget; embedded within MCENDA/ICT ministry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Tight fiscal environment; AI budgeting nascent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Chad ratified Malabo Convention; UNESCO RAM completed; ARCEP engaged with ITU on digital transformation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process underway; full AU AI alignment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consultations included diverse stakeholders; UNESCO observatory notes consultations identified infrastructure as 'cornerstone'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RAM-driven consultation; ongoing permanent mechanism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strategy identifies priority sectors; UNESCO RAM includes sector analysis; no AI-specific sector roadmaps published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Generic sectoral priorities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Digital strategy 2020–2030 has a general roadmap; AI roadmap described as 'operational basis' but not yet adopted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digital roadmap; AI roadmap pending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AI-specific M&amp;E; ARCEP Chad developing market observatory for ICT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https://techafricanews.com/2025/09/08/arcep-chad-engages-itu-to-advance-digital-transformation-and-ict-development/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ICT observatory being developed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ITU engagement suggests regular review capacity building; no formal AI review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law; under discussion via digital strategy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provisions exist within digital governance framework; Chad is a Malabo Convention ratifier (requires DPA); status of standalone comprehensive data protection law unclear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Chad ratified Malabo (requires DPA establishment); whether comprehensive national data protection law enacted requires direct verification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required by Malabo ratification; operational status 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requires DPA; implementation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MCENDA + ADETIC + ANSICE provide centralised governance; UNESCO observatory identifies these as promoting a 'comprehensive and integrated vision' reducing fragmentation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Ministerial agencies with AI oversight potential; no dedicated AI regulatory body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Centralised model: MCENDA + ADETIC + ANSICE consolidates ICT governance; UNESCO RAM identifies this as a strength reducing 'fragmentation'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Centralised institutional model noted as strength by UNESCO RAM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B8F0B0"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4</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Chad was one of the original 15 Malabo Convention ratifiers (entered into force June 2023)</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Full ratification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Cybercrime provisions in digital framework; no AI-specific enforcement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Partial coverage within digital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limited commercial DC infrastructure; N'Djamena-based facilities not confirmed at Tier level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Landlocked country; infrastructure severely constrained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Chad is landlocked; no submarine cable landing points; relies on fibre through Cameroon, Nigeria, and Sudan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Structural disadvantage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low internet penetration; heavily dependent on satellite and limited fibre links through Cameroon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Among the least connected in the region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HPC/GPU facility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ratification requires data localisation framework; implementation 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Malabo-mandated but not yet operationally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Convention ratification provides a multilateral framework for cross-border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as framework; bilateral agreements not confirmed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 risk flagged given regional security context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limited; UNESCO RAM notes digital infrastructure as 'cornerstone constraint'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Severely constrained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University of N'Djamena has CS programs; no confirmed AI/ML degree program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African-authored AI publications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limited; Chad RAM report is a rare AI research output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 filed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confirmed CS curriculum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 programs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ITU engagement and UNESCO RAM are the primary capacity-building vehicles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https://techafricanews.com/2025/09/08/arcep-chad-engages-itu-to-advance-digital-transformation-and-ict-development/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government-scale programme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Arabic and Sara languages have some NLP research; French dominant in digital services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Very few AI companies; N'Djamena tech scene nascent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Minimal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One or two general tech hubs in N'Djamena; no dedicated AI accelerator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 hoc ICT procurement; no AI preference policy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 capacity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National standards body has no confirmed AI 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is the primary risk assessment; no regulatory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Malabo-mandated data transparency provisions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Malabo-based obligations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requires DPA complaint mechanisms; implementation status unclear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advisory body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completed; ARCEP Chad engaged with ITU (GSR-25, Sept 2025); listed in UNESCO RAM completed countries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https://techafricanews.com/2025/09/08/arcep-chad-engages-itu-to-advance-digital-transformation-and-ict-development/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Active ITU/UNESCO engagement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consultations; no permanent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grounds AI in local context; no African ethics framework explicitly referenced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completed; Malabo ratification; ARCEP-ITU engagement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member; cybersecurity laws referenced on ECCAS standards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Malabo Convention ratification as multilateral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https://www.diplomacy.edu/blog/what-is-the-malabo-convention/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ITU and UNESCO engagement only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https://techafricanews.com/2025/09/08/arcep-chad-engages-itu-to-advance-digital-transformation-and-ict-development/</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Observer-level</w:t>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governance budget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UNESCO RAM country report (2024) is the primary governance assessment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https://www.unesco.org/ethics-ai/en/chad</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External assessment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governance outcomes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~0.8/4 (Nascent). Chad's strongest assets are its Malabo Convention ratification (original 15 ratifiers) and completed UNESCO RAM, plus the centralised institutional architecture (MCENDA/ADETIC/ANSICE) which could accelerate AI governance if resourced. However, the country faces severe structural constraints: landlocked geography (no submarine cables), extremely low internet penetration, no sovereign cloud, and minimal AI ecosystem. Digital Strategy 2020–2030 provides a platform but much depends on infrastructure investment.</w:t>
      </w:r>
    </w:p>
    <w:p>
      <w:r>
        <w:br w:type="page"/>
      </w:r>
    </w:p>
    <w:p>
      <w:pPr>
        <w:pStyle w:val="Heading1"/>
      </w:pPr>
      <w:r>
        <w:rPr>
          <w:rFonts w:ascii="Arial" w:cs="Arial" w:eastAsia="Arial" w:hAnsi="Arial"/>
          <w:b/>
          <w:bCs/>
          <w:color w:val="1F3864"/>
          <w:sz w:val="36"/>
          <w:szCs w:val="36"/>
        </w:rPr>
        <w:t xml:space="preserve">AAGI 2026 — Central African Republic (CAR)</w:t>
      </w:r>
    </w:p>
    <w:p>
      <w:pPr>
        <w:spacing w:after="120"/>
      </w:pPr>
      <w:r>
        <w:rPr>
          <w:rFonts w:ascii="Arial" w:cs="Arial" w:eastAsia="Arial" w:hAnsi="Arial"/>
          <w:b w:val="false"/>
          <w:bCs w:val="false"/>
          <w:color w:val="000000"/>
          <w:sz w:val="18"/>
          <w:szCs w:val="18"/>
        </w:rPr>
        <w:t xml:space="preserve">Research conducted June 2026. Sources: Paradigm Initiative LONDA Report (CAR, 2023/2024), TechHive Advisory (Jan 2024 data protection law review), dataprotection.africa CAR Fact Sheet, ARCEP Centrafrique documentation. CAR presents the most acute evidence gap in the region, reflecting its fragile, conflict-affected state status. The sole significant finding is Law No. 24.001 (January 2024) — a comprehensive data protection law with an unusually broad territorial scope. ARCEP Centrafrique published no market data after 2020 due to data collection incapacity.</w:t>
      </w:r>
    </w:p>
    <w:p>
      <w:r>
        <w:t xml:space="preserve"/>
      </w:r>
    </w:p>
    <w:p>
      <w:pPr>
        <w:pStyle w:val="Heading2"/>
      </w:pPr>
      <w:r>
        <w:rPr>
          <w:rFonts w:ascii="Arial" w:cs="Arial" w:eastAsia="Arial" w:hAnsi="Arial"/>
          <w:b/>
          <w:bCs/>
          <w:color w:val="2E75B6"/>
          <w:sz w:val="28"/>
          <w:szCs w:val="28"/>
        </w:rPr>
        <w:t xml:space="preserve">P1 — Strategy &amp; Vision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P1 — Strategy &amp; Vision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 — National AI strategy existence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national AI strategy found; no digital economy strategy with AI provisions confirmed; ARCEP Centrafrique last published market data in 2020</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https://paradigmhq.org/wp-content/uploads/2024/06/CAR-Londa-Report.pdf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evidence of AI strategy; fragile state context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S1.2 — Strategy adoption date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S1.3 — Political commitment signals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ministerial AI statements or directives found; ongoing security crisis limits governance capacity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Fragile state context — significant institutional constraints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S1.4 — Dedicated AI budget allocation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S1.5 — AU Continental AI Strategy alignment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CAR signed Malabo Convention (not ratified); general AU membership implies awareness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Awareness-level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S1.6 — Multi-stakeholder consultation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consultation process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S1.7 — Sector prioritisation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S1.8 — Implementation roadmap</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S1.9 — Monitoring &amp; evaluation framework</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S1.10 — Strategy review mechanism</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P2 — Governance &amp; Regulation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P2 — Governance &amp; Regulation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 — AI-specific legislation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G2.2 — Data protection law status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No. 24.001 on the Protection of Personal Data enacted January 2024; comprehensive framework established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https://www.techhiveadvisory.africa/insights/review-of-the-central-african-republic-data-protection-law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enacted Jan 2024; DPA to be established — status 'unclear' as of mid-2025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G2.3 — DPA AI mandate</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mandates a DPA; it is unclear if one has been appointed; no AI mandate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https://dataprotection.africa/central-african-republic/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mandated but not yet confirmed as operational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G2.4 — DPA staffing and budget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data</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not yet confirmed as established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G2.5 — AI regulatory body existence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G2.6 — Institutional design model</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ARCEP Centrafrique (established by Law 17.020 of 2017) is the telecom/ICT regulator; no AI governance model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https://paradigmhq.org/wp-content/uploads/2024/06/CAR-Londa-Report.pdf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General ICT regulator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G2.7 — Malabo Convention ratification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CAR signed Malabo Convention but has not ratified it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https://en.wikipedia.org/wiki/Malabo_Convention</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Signed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G2.8 — Enforcement actions taken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G2.9 — Extraterritorial provisions</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No. 24.001 applies broadly: 'any processing of personal data within the CAR or having effects within its territory' including public security and defence — notably broader scope than some peers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https://www.techhiveadvisory.africa/insights/review-of-the-central-african-republic-data-protection-law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Notable: data law has broad territorial effects clause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G2.10 — IP framework for AI</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OAPI covers CAR</w:t>
            </w:r>
          </w:p>
        </w:tc>
      </w:tr>
    </w:tbl>
    <w:p>
      <w:r>
        <w:t xml:space="preserve"/>
      </w:r>
    </w:p>
    <w:p>
      <w:pPr>
        <w:pStyle w:val="Heading2"/>
      </w:pPr>
      <w:r>
        <w:rPr>
          <w:rFonts w:ascii="Arial" w:cs="Arial" w:eastAsia="Arial" w:hAnsi="Arial"/>
          <w:b/>
          <w:bCs/>
          <w:color w:val="2E75B6"/>
          <w:sz w:val="28"/>
          <w:szCs w:val="28"/>
        </w:rPr>
        <w:t xml:space="preserve">P3 — Infrastructure &amp; Data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P3 — Infrastructure &amp; Data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 — Data center count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commercial data centers confirmed in CAR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Conflict-affected environment; minimal infrastructure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I3.2 — Data center capacity (MW)</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I3.3 — Submarine cable landing points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CAR is landlocked; no submarine cable landing points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Structural disadvantage; depends on fibre from Cameroon and DRC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I3.4 — International bandwidth (Gbps)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Among the lowest-connected countries in the world; ARCEP Centrafrique stopped publishing data after 2020</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https://paradigmhq.org/wp-content/uploads/2024/06/CAR-Londa-Report.pdf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Extremely constrained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I3.5 — Hyperscaler presence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I3.6 — GPU/HPC access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I3.7 — Data localisation provisions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protection law (Law 24.001) includes data transfer/processing framework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https://www.techhiveadvisory.africa/insights/review-of-the-central-african-republic-data-protection-law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Legal framework exists; physical infrastructure to implement is absent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I3.8 — Cross-border data flow framework</w:t>
            </w:r>
          </w:p>
        </w:tc>
        <w:tc>
          <w:tcPr>
            <w:tcW w:type="dxa" w:w="700"/>
            <w:tcBorders>
              <w:top w:val="single" w:color="AAAAAA" w:sz="1"/>
              <w:left w:val="single" w:color="AAAAAA" w:sz="1"/>
              <w:bottom w:val="single" w:color="AAAAAA" w:sz="1"/>
              <w:right w:val="single" w:color="AAAAAA" w:sz="1"/>
            </w:tcBorders>
            <w:shd w:fill="FFFA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24.001 explicitly covers cross-border data transfers; CEMAC regional framework applies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https://dataprotection.africa/central-african-republic/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Formal legal framework via Law 24.001 and CEMAC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I3.9 — Foreign AI surveillance spending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I3.10 — Sovereign cloud initiatives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P4 — Human Capital (Weight: 15%)</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P4 — Human Capital (Weight: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 — AI researchers per million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identifiable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H4.2 — DPA staff with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DPA not yet operational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H4.3 — University AI programs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University of Bangui has limited STEM capacity; no AI programme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H4.4 — AI publications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H4.5 — AI patents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H4.6 — K-12 CS education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H4.7 — AI workforce training</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found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H4.8 — Labour transition policy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H4.9 — Informal economy AI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H4.10 — African language NLP coverage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Sango and French dominant; no NLP tools documented for Sango</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P5 — Innovation &amp; Ecosystem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P5 — Innovation &amp; Ecosystem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 — AI companies count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N5.2 — Private AI investment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N5.3 — AI incubators/accelerators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N5.4 — Regulatory sandbox</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N5.5 — Government AI procurement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N5.6 — AI safety evaluation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N5.7 — ISO/IEC 42001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N5.8 — Standards body AI competency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functional national standards body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N5.9 — AI risk assessment frameworks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N5.10 — University-industry AI partnerships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P6 — Ethics &amp; Inclusion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P6 — Ethics &amp; Inclusion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 — Algorithmic impact assessment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E6.2 — Bias audit requirements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E6.3 — Transparency obligations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24.001 includes data subject transparency rights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https://www.techhiveadvisory.africa/insights/review-of-the-central-african-republic-data-protection-law</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 law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E6.4 — Citizen redress mechanism</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Law 24.001 provides for DPA complaint mechanism in principle; DPA not yet confirmed operational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https://dataprotection.africa/central-african-republic/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Legal pathway exists; operational delivery uncertain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E6.5 — Judicial AI remedy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E6.6 — AI advisory body diversity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E6.7 — Global AI governance participation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CEMAC member; AU member; no documented AI governance forum participation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Awareness-level at best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E6.8 — Civil society AI engagement</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Paradigm Initiative LONDA report (2024) provides external civil society assessment; no government-civil society AI mechanism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https://paradigmhq.org/wp-content/uploads/2024/06/CAR-Londa-Report.pdf</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External civil society documentation; no domestic engagement mechanism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E6.9 — African ethical framework reference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E6.10 — Youth participation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P7 — Regional Integration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P7 — Regional Integration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 — AU AI Strategy alignment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alignment process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R7.2 — Kigali Declaration endorsement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R7.3 — REC AI governance coordination</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ECCAS and CEMAC member; CEMAC digital framework applies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https://dataprotection.africa/central-african-republic/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Membership only; no active AI coordination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R7.4 — Cross-border AI agreements</w:t>
            </w:r>
          </w:p>
        </w:tc>
        <w:tc>
          <w:tcPr>
            <w:tcW w:type="dxa" w:w="700"/>
            <w:tcBorders>
              <w:top w:val="single" w:color="AAAAAA" w:sz="1"/>
              <w:left w:val="single" w:color="AAAAAA" w:sz="1"/>
              <w:bottom w:val="single" w:color="AAAAAA" w:sz="1"/>
              <w:right w:val="single" w:color="AAAAAA" w:sz="1"/>
            </w:tcBorders>
            <w:shd w:fill="FFE5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CEMAC Regulation No. 21/08 on electronic communications applies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https://dataprotection.africa/central-african-republic/</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Regional instrument applies by membership</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R7.5 — Election integrity AI provisions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R7.6 — Disinformation response framework</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R7.7 — AI election incidents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 documented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R7.8 — Platform content moderation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R7.9 — Geneva Dialogue participation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Not confirmed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R7.10 — G20/multilateral AI engagement</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2"/>
      </w:pPr>
      <w:r>
        <w:rPr>
          <w:rFonts w:ascii="Arial" w:cs="Arial" w:eastAsia="Arial" w:hAnsi="Arial"/>
          <w:b/>
          <w:bCs/>
          <w:color w:val="2E75B6"/>
          <w:sz w:val="28"/>
          <w:szCs w:val="28"/>
        </w:rPr>
        <w:t xml:space="preserve">P8 — Implementation &amp; Impact (Weight: 10%)</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600"/>
        <w:gridCol w:w="3800"/>
        <w:gridCol w:w="289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Indicator (ID + Name)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Score
(0–4)</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Primary Evidence Found</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Authentic Source URL</w:t>
            </w:r>
          </w:p>
        </w:tc>
        <w:tc>
          <w:tcPr>
            <w:tcW w:type="dxa" w:w="289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Context Notes &amp; Gaps</w:t>
            </w:r>
          </w:p>
        </w:tc>
      </w:tr>
      <w:tr>
        <w:tc>
          <w:tcPr>
            <w:tcW w:type="dxa" w:w="13398"/>
            <w:gridSpan w:val="5"/>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P8 — Implementation &amp; Impact (Weight: 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 — AI governance budget disbursed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M8.2 — Health AI regulation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M8.3 — Health AI devices approved</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M8.4 — Government AI system registry</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M8.5 — AI governance M&amp;E reports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M8.6 — Agriculture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M8.7 — Financial services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M8.8 — Education AI governance</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M8.9 — Measurable governance outcomes</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AI governance outcomes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M8.10 — WHO AI health guidance adoption</w:t>
            </w:r>
          </w:p>
        </w:tc>
        <w:tc>
          <w:tcPr>
            <w:tcW w:type="dxa" w:w="7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None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155CC"/>
                <w:sz w:val="16"/>
                <w:szCs w:val="16"/>
              </w:rPr>
              <w:t xml:space="preserve">Gap</w:t>
            </w:r>
          </w:p>
        </w:tc>
        <w:tc>
          <w:tcPr>
            <w:tcW w:type="dxa" w:w="289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
            </w:r>
          </w:p>
        </w:tc>
      </w:tr>
    </w:tbl>
    <w:p>
      <w:r>
        <w:t xml:space="preserve"/>
      </w:r>
    </w:p>
    <w:p>
      <w:pPr>
        <w:pStyle w:val="Heading3"/>
      </w:pPr>
      <w:r>
        <w:rPr>
          <w:rFonts w:ascii="Arial" w:cs="Arial" w:eastAsia="Arial" w:hAnsi="Arial"/>
          <w:b/>
          <w:bCs/>
          <w:color w:val="1F3864"/>
          <w:sz w:val="24"/>
          <w:szCs w:val="24"/>
        </w:rPr>
        <w:t xml:space="preserve">Country Summary &amp; Composite Score</w:t>
      </w:r>
    </w:p>
    <w:p>
      <w:pPr>
        <w:spacing w:after="120"/>
      </w:pPr>
      <w:r>
        <w:rPr>
          <w:rFonts w:ascii="Arial" w:cs="Arial" w:eastAsia="Arial" w:hAnsi="Arial"/>
          <w:b w:val="false"/>
          <w:bCs w:val="false"/>
          <w:color w:val="000000"/>
          <w:sz w:val="18"/>
          <w:szCs w:val="18"/>
        </w:rPr>
        <w:t xml:space="preserve">Composite Score: ~0.2/4 (Pre-Governance). The Central African Republic presents the most acute evidence gap in the region, reflecting its fragile, conflict-affected state status. The sole significant finding is Law No. 24.001 (January 2024) — a comprehensive data protection law with a notably broad territorial scope — a genuine achievement given the context. Virtually all other AAGI indicators return zero evidence, reflecting not necessarily the absence of intent but the collapse of governance infrastructure and data collection capacity.</w:t>
      </w:r>
    </w:p>
    <w:p>
      <w:r>
        <w:br w:type="page"/>
      </w:r>
    </w:p>
    <w:p>
      <w:pPr>
        <w:pStyle w:val="Heading1"/>
      </w:pPr>
      <w:r>
        <w:rPr>
          <w:rFonts w:ascii="Arial" w:cs="Arial" w:eastAsia="Arial" w:hAnsi="Arial"/>
          <w:b/>
          <w:bCs/>
          <w:color w:val="1F3864"/>
          <w:sz w:val="36"/>
          <w:szCs w:val="36"/>
        </w:rPr>
        <w:t xml:space="preserve">Methodology &amp; Research Notes</w:t>
      </w:r>
    </w:p>
    <w:p>
      <w:pPr>
        <w:spacing w:after="120"/>
      </w:pPr>
      <w:r>
        <w:rPr>
          <w:rFonts w:ascii="Arial" w:cs="Arial" w:eastAsia="Arial" w:hAnsi="Arial"/>
          <w:b w:val="false"/>
          <w:bCs w:val="false"/>
          <w:color w:val="000000"/>
          <w:sz w:val="18"/>
          <w:szCs w:val="18"/>
        </w:rPr>
        <w:t xml:space="preserve">All data represents the state of evidence as researched in June 2026. Live web queries were executed for each country targeting official government portals, telecom regulatory authority websites, international organisation databases (OECD.AI, UNESCO Ethics-AI Observatory, UNECA, World Bank), and verified regional news and civil society sources (CIPESA, Paradigm Initiative, TechHive Advisory, Nkafu Policy Institute, LexAfrica, Business in Cameroon).</w:t>
      </w:r>
    </w:p>
    <w:p>
      <w:r>
        <w:t xml:space="preserve"/>
      </w:r>
    </w:p>
    <w:p>
      <w:pPr>
        <w:spacing w:after="120"/>
      </w:pPr>
      <w:r>
        <w:rPr>
          <w:rFonts w:ascii="Arial" w:cs="Arial" w:eastAsia="Arial" w:hAnsi="Arial"/>
          <w:b/>
          <w:bCs/>
          <w:color w:val="000000"/>
          <w:sz w:val="18"/>
          <w:szCs w:val="18"/>
        </w:rPr>
        <w:t xml:space="preserve">Recommended verification sources by country:</w:t>
      </w:r>
    </w:p>
    <w:p>
      <w:pPr>
        <w:spacing w:after="120"/>
      </w:pPr>
      <w:r>
        <w:rPr>
          <w:rFonts w:ascii="Arial" w:cs="Arial" w:eastAsia="Arial" w:hAnsi="Arial"/>
          <w:b w:val="false"/>
          <w:bCs w:val="false"/>
          <w:color w:val="000000"/>
          <w:sz w:val="17"/>
          <w:szCs w:val="17"/>
        </w:rPr>
        <w:t xml:space="preserve">• Cameroon: oecd.ai/en/dashboards/national/cameroon | prc.cm (Presidency portal) | businessincameroon.com | nkafu.org</w:t>
      </w:r>
    </w:p>
    <w:p>
      <w:pPr>
        <w:spacing w:after="120"/>
      </w:pPr>
      <w:r>
        <w:rPr>
          <w:rFonts w:ascii="Arial" w:cs="Arial" w:eastAsia="Arial" w:hAnsi="Arial"/>
          <w:b w:val="false"/>
          <w:bCs w:val="false"/>
          <w:color w:val="000000"/>
          <w:sz w:val="17"/>
          <w:szCs w:val="17"/>
        </w:rPr>
        <w:t xml:space="preserve">• Gabon: unesco.org/ethics-ai/en/gabon | worldbank.org (Digital Gabon Project) | datacenterdynamics.com</w:t>
      </w:r>
    </w:p>
    <w:p>
      <w:pPr>
        <w:spacing w:after="120"/>
      </w:pPr>
      <w:r>
        <w:rPr>
          <w:rFonts w:ascii="Arial" w:cs="Arial" w:eastAsia="Arial" w:hAnsi="Arial"/>
          <w:b w:val="false"/>
          <w:bCs w:val="false"/>
          <w:color w:val="000000"/>
          <w:sz w:val="17"/>
          <w:szCs w:val="17"/>
        </w:rPr>
        <w:t xml:space="preserve">• DRC: dig.watch/countries/congo-kinshasa | uneca.org | dlapiperdataprotection.com (CD) | techinafrica.com</w:t>
      </w:r>
    </w:p>
    <w:p>
      <w:pPr>
        <w:spacing w:after="120"/>
      </w:pPr>
      <w:r>
        <w:rPr>
          <w:rFonts w:ascii="Arial" w:cs="Arial" w:eastAsia="Arial" w:hAnsi="Arial"/>
          <w:b w:val="false"/>
          <w:bCs w:val="false"/>
          <w:color w:val="000000"/>
          <w:sz w:val="17"/>
          <w:szCs w:val="17"/>
        </w:rPr>
        <w:t xml:space="preserve">• Republic of Congo: uneca.org/dite-for-africa/ai-research-center,-congo-brazaville | arpce.cg | techafricanews.com</w:t>
      </w:r>
    </w:p>
    <w:p>
      <w:pPr>
        <w:spacing w:after="120"/>
      </w:pPr>
      <w:r>
        <w:rPr>
          <w:rFonts w:ascii="Arial" w:cs="Arial" w:eastAsia="Arial" w:hAnsi="Arial"/>
          <w:b w:val="false"/>
          <w:bCs w:val="false"/>
          <w:color w:val="000000"/>
          <w:sz w:val="17"/>
          <w:szCs w:val="17"/>
        </w:rPr>
        <w:t xml:space="preserve">• Chad: unesco.org/ethics-ai/en/chad | arcep.td | techafricanews.com</w:t>
      </w:r>
    </w:p>
    <w:p>
      <w:pPr>
        <w:spacing w:after="120"/>
      </w:pPr>
      <w:r>
        <w:rPr>
          <w:rFonts w:ascii="Arial" w:cs="Arial" w:eastAsia="Arial" w:hAnsi="Arial"/>
          <w:b w:val="false"/>
          <w:bCs w:val="false"/>
          <w:color w:val="000000"/>
          <w:sz w:val="17"/>
          <w:szCs w:val="17"/>
        </w:rPr>
        <w:t xml:space="preserve">• CAR: dataprotection.africa/central-african-republic | arcep.cf | paradigmhq.org (LONDA Report)</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Africa AI Policy Fellowship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pPr>
    <w:r>
      <w:rPr>
        <w:rFonts w:ascii="Arial" w:cs="Arial" w:eastAsia="Arial" w:hAnsi="Arial"/>
        <w:b/>
        <w:bCs/>
        <w:color w:val="1F3864"/>
        <w:sz w:val="18"/>
        <w:szCs w:val="18"/>
      </w:rPr>
      <w:t xml:space="preserve">AFRICA AI GOVERNANCE INDEX (AAGI) 2026 — Central Africa Regional Report</w:t>
    </w:r>
    <w:r>
      <w:rPr>
        <w:rFonts w:ascii="Arial" w:cs="Arial" w:eastAsia="Arial" w:hAnsi="Arial"/>
        <w:color w:val="666666"/>
        <w:sz w:val="16"/>
        <w:szCs w:val="16"/>
      </w:rPr>
      <w:t xml:space="preserve">   |   Dr. Daliwa Joseph Bainamndi, PhD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2026-06-06T00:35:22.727Z</dcterms:created>
  <dcterms:modified xsi:type="dcterms:W3CDTF">2026-06-06T00:35:22.742Z</dcterms:modified>
</cp:coreProperties>
</file>

<file path=docProps/custom.xml><?xml version="1.0" encoding="utf-8"?>
<Properties xmlns="http://schemas.openxmlformats.org/officeDocument/2006/custom-properties" xmlns:vt="http://schemas.openxmlformats.org/officeDocument/2006/docPropsVTypes"/>
</file>