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entury" w:cs="Century" w:eastAsia="Century" w:hAnsi="Century"/>
          <w:sz w:val="4"/>
          <w:szCs w:val="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GUÍA DE LECTURA I: Proceso de KDD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Definir Knowledge Discovery in Databases (KDD)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significa patrones válidos y novedosos en la definición de KDD?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¿Cuales son las características del proceso de KDD?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¿Cuales son los pasos del proceso KDD?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¿Qué son las preguntas/objetivos de KDD? ¿Y cuán importantes son para la metodología?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¿Cómo relaciona (Han &amp; Kamber) las tareas de preprocesamiento y transformación explicadas por (Fayyad)?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¿En qué consiste la etapa de Data Mining?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¿Cuales son las principales tareas de Data Mining?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¿Cuál es la diferencia entre clasificación y regresión? ¿Y entre estas dos y clustering?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entury" w:cs="Century" w:eastAsia="Century" w:hAnsi="Century"/>
          <w:u w:val="no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Dar un ejemplo de aplicación donde se puedan usar cada una de las tareas de Data Mining.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firstLine="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ind w:left="1080" w:firstLine="0"/>
        <w:jc w:val="both"/>
        <w:rPr>
          <w:rFonts w:ascii="Century" w:cs="Century" w:eastAsia="Century" w:hAnsi="Century"/>
        </w:rPr>
      </w:pPr>
      <w:r w:rsidDel="00000000" w:rsidR="00000000" w:rsidRPr="00000000">
        <w:rPr>
          <w:rFonts w:ascii="Century" w:cs="Century" w:eastAsia="Century" w:hAnsi="Century"/>
          <w:u w:val="single"/>
          <w:rtl w:val="0"/>
        </w:rPr>
        <w:t xml:space="preserve">Bibliografía: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Fayyad, U., Piatetsky-Shapiro, G., &amp; Smyth, P. (1996). From data mining to knowledge discovery in databases. AI magazine, 17(3), 37. [ pdf 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Jiawei Han, Micheline Kamber, Jian Pei. 2011. Tercera edición. Data Mining: Concepts and Techniques.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both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rtl w:val="0"/>
        </w:rPr>
        <w:t xml:space="preserve">Daniel T. Larose. 2014. Segunda edición. Discovering Knowledge in Data: An Introduction to Data Mining.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2° Cuatrimestre 20</w:t>
    </w:r>
    <w:r w:rsidDel="00000000" w:rsidR="00000000" w:rsidRPr="00000000">
      <w:rPr>
        <w:rFonts w:ascii="Century" w:cs="Century" w:eastAsia="Century" w:hAnsi="Century"/>
        <w:rtl w:val="0"/>
      </w:rPr>
      <w:t xml:space="preserve">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Nacional de Luján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2280465</wp:posOffset>
          </wp:positionH>
          <wp:positionV relativeFrom="paragraph">
            <wp:posOffset>-306704</wp:posOffset>
          </wp:positionV>
          <wp:extent cx="1051200" cy="1080000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1200" cy="1080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ab/>
      <w:tab/>
      <w:tab/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Bases de Datos Masivas (11088)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1"/>
        <w:sz w:val="18"/>
        <w:szCs w:val="18"/>
        <w:rtl w:val="0"/>
      </w:rPr>
      <w:tab/>
    </w:r>
    <w:r w:rsidDel="00000000" w:rsidR="00000000" w:rsidRPr="00000000">
      <w:rPr>
        <w:rFonts w:ascii="Century" w:cs="Century" w:eastAsia="Century" w:hAnsi="Century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Departamento de Ciencias Básicas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entury" w:cs="Century" w:eastAsia="Century" w:hAnsi="Century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E5927"/>
  </w:style>
  <w:style w:type="paragraph" w:styleId="Piedepgina">
    <w:name w:val="footer"/>
    <w:basedOn w:val="Normal"/>
    <w:link w:val="PiedepginaCar"/>
    <w:uiPriority w:val="99"/>
    <w:unhideWhenUsed w:val="1"/>
    <w:rsid w:val="007E592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E5927"/>
  </w:style>
  <w:style w:type="paragraph" w:styleId="Prrafodelista">
    <w:name w:val="List Paragraph"/>
    <w:basedOn w:val="Normal"/>
    <w:uiPriority w:val="34"/>
    <w:qFormat w:val="1"/>
    <w:rsid w:val="007E5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xeGVmH6jXFrOe7amn3ED8p8hA==">AMUW2mUYCIAZOBtljVibfrSeEw4nizZcZVJCys/fdcpmYXWe5DvVqHTiTYIq2HTpJQmRXmyNcjV9OxnMAfUqI/XAovHMcbz+IsKfmpIWH2jqr8bxt3HDc8A=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2015-06-12T19:27:00Z</dcterms:created>
  <dc:creator>UNLu</dc:creator>
</cp:coreProperties>
</file>