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entury" w:cs="Century" w:eastAsia="Century" w:hAnsi="Century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GUÍA DE LECTURA VII: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se entiende por Machine Learning?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¿Cuál es la diferencia entre aprendizaje supervisado y no supervisado?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¿Cuáles son los métodos de aprendizaje supervisado?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tareas se asocian a aprendizaje no supervisado?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Describa la diferencia de los diferentes conjuntos de muestras en un esquema de holdout.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entiende por overfitting? ¿Qué ocurre cuando tengo un valor de exactitud muy alto en mis datos de entrenamiento?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significa que el conocimiento es generalizable?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¿Cómo se asocia el trade-off de sesgo y varianza con overfitting y underfitting?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108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Bibliografía sugerida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Mitchell, T. M. (1997). Machine learning. 1997. McGraw Hill, 45(37), 870-877.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highlight w:val="white"/>
          <w:rtl w:val="0"/>
        </w:rPr>
        <w:t xml:space="preserve">Cap 1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. [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Larose, D. T., &amp; Larose, C. D. (2014).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Discovering knowledge in data: an introduction to data mining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(Vol. 4). John Wiley &amp; Sons.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 </w:t>
      </w: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Cap 6</w:t>
      </w: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 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[ </w:t>
      </w:r>
      <w:hyperlink r:id="rId8">
        <w:r w:rsidDel="00000000" w:rsidR="00000000" w:rsidRPr="00000000">
          <w:rPr>
            <w:rFonts w:ascii="Century" w:cs="Century" w:eastAsia="Century" w:hAnsi="Century"/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Century" w:cs="Century" w:eastAsia="Century" w:hAnsi="Century"/>
          <w:rtl w:val="0"/>
        </w:rPr>
        <w:t xml:space="preserve"> ]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2° Cuatrimestre 20</w:t>
    </w:r>
    <w:r w:rsidDel="00000000" w:rsidR="00000000" w:rsidRPr="00000000">
      <w:rPr>
        <w:rFonts w:ascii="Century" w:cs="Century" w:eastAsia="Century" w:hAnsi="Century"/>
        <w:rtl w:val="0"/>
      </w:rPr>
      <w:t xml:space="preserve">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 Nacional de Luján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2280465</wp:posOffset>
          </wp:positionH>
          <wp:positionV relativeFrom="paragraph">
            <wp:posOffset>-306701</wp:posOffset>
          </wp:positionV>
          <wp:extent cx="1051200" cy="1080000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1200" cy="1080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sz w:val="18"/>
        <w:szCs w:val="18"/>
      </w:rPr>
    </w:pPr>
    <w:r w:rsidDel="00000000" w:rsidR="00000000" w:rsidRPr="00000000">
      <w:rPr>
        <w:rFonts w:ascii="Century" w:cs="Century" w:eastAsia="Century" w:hAnsi="Century"/>
        <w:b w:val="1"/>
        <w:sz w:val="18"/>
        <w:szCs w:val="18"/>
        <w:rtl w:val="0"/>
      </w:rPr>
      <w:t xml:space="preserve"> </w:t>
    </w:r>
    <w:r w:rsidDel="00000000" w:rsidR="00000000" w:rsidRPr="00000000"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Bases de Datos Masivas (11088)</w:t>
    </w:r>
    <w:r w:rsidDel="00000000" w:rsidR="00000000" w:rsidRPr="00000000">
      <w:rPr>
        <w:rFonts w:ascii="Century" w:cs="Century" w:eastAsia="Century" w:hAnsi="Century"/>
        <w:b w:val="1"/>
        <w:sz w:val="18"/>
        <w:szCs w:val="18"/>
        <w:rtl w:val="0"/>
      </w:rPr>
      <w:t xml:space="preserve"> </w:t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Departamento de Ciencias Básicas</w:t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Century" w:cs="Century" w:eastAsia="Century" w:hAnsi="Century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E5927"/>
  </w:style>
  <w:style w:type="paragraph" w:styleId="Piedepgina">
    <w:name w:val="footer"/>
    <w:basedOn w:val="Normal"/>
    <w:link w:val="Piedepgina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E5927"/>
  </w:style>
  <w:style w:type="paragraph" w:styleId="Prrafodelista">
    <w:name w:val="List Paragraph"/>
    <w:basedOn w:val="Normal"/>
    <w:uiPriority w:val="34"/>
    <w:qFormat w:val="1"/>
    <w:rsid w:val="007E5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0B_M_OiPKbozedWs2XzV6N2JPaDA/view?usp=sharing&amp;resourcekey=0-c2Ojv34B1BqNi7SHlfbUlQ" TargetMode="External"/><Relationship Id="rId8" Type="http://schemas.openxmlformats.org/officeDocument/2006/relationships/hyperlink" Target="https://drive.google.com/file/d/0B5RFUdXfMb1iZXFhQlpqV014OUk/view?usp=sharing&amp;resourcekey=0-2WUqBmWAWgz06vYAjSHLFw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WLDNIerwhHs8tSIC/2H/hIm/g==">AMUW2mWFj1HQm23ehiuAryOtLhpoWtPM8AHgZ8+NV/xvwZTNa9b5luX6x+MXtQ+yzXIj8Q9wt6rcQ7+XR+58bSF9kchnJxC4edMXYw9YvAFrhVRQNEWNGHE=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2015-06-12T19:27:00Z</dcterms:created>
  <dc:creator>UNLu</dc:creator>
</cp:coreProperties>
</file>