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77777777" w:rsidR="00034F45" w:rsidRDefault="00CA00DE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C3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/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6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503D6DD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A2665">
        <w:t>00001</w:t>
      </w:r>
      <w:r>
        <w:t>/SPR/VII</w:t>
      </w:r>
      <w:r w:rsidR="002A2665">
        <w:t>I</w:t>
      </w:r>
      <w:r>
        <w:t>/23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77777777" w:rsidR="00034F45" w:rsidRDefault="00CA00DE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SAMUEL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77777777" w:rsidR="00034F45" w:rsidRDefault="00CA00DE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3175062212990003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77777777" w:rsidR="00034F45" w:rsidRDefault="00CA00DE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RAWA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KUNING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007/010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PULO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GEBANG,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CAKUNG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0"/>
                                    </w:rPr>
                                    <w:t>089563961376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77777777" w:rsidR="00034F45" w:rsidRDefault="00CA00D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DONNI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7777777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SAUDARA KANDUNG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77777777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081389682490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77777777" w:rsidR="00034F45" w:rsidRDefault="00CA00DE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WALIKOTA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JAKTIM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77777777" w:rsidR="00034F45" w:rsidRDefault="00CA00DE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SENTRA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PRIMER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TIM,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PULO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GEBANG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77777777" w:rsidR="00034F45" w:rsidRDefault="00CA00DE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021 48702407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77777777" w:rsidR="00034F45" w:rsidRDefault="00CA00DE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REFI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SUSIYONO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77777777" w:rsidR="00034F45" w:rsidRDefault="00CA00DE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SAMUEL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77777777" w:rsidR="00034F45" w:rsidRDefault="00CA00DE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3175062212990003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77777777" w:rsidR="00034F45" w:rsidRDefault="00CA00DE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RAWA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KUNING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007/010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PULO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GEBANG,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CAKUNG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0"/>
                              </w:rPr>
                              <w:t>089563961376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77777777" w:rsidR="00034F45" w:rsidRDefault="00CA00D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DONNI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7777777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SAUDARA KANDUNG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77777777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081389682490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77777777" w:rsidR="00034F45" w:rsidRDefault="00CA00DE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WALIKOTA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JAKTIM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77777777" w:rsidR="00034F45" w:rsidRDefault="00CA00DE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SENTRA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PRIMER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TIM,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PULO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GEBANG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77777777" w:rsidR="00034F45" w:rsidRDefault="00CA00DE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021 48702407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77777777" w:rsidR="00034F45" w:rsidRDefault="00CA00DE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REFI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SUSIYONO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77777777" w:rsidR="00034F45" w:rsidRDefault="00CA00DE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7/25/2023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7777777" w:rsidR="00034F45" w:rsidRDefault="00CA00DE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25-07-2023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01:01:41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7777777" w:rsidR="00034F45" w:rsidRDefault="00CA00DE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C3 / 6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7777777" w:rsidR="00034F45" w:rsidRDefault="00CB24C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 / MEZANNIN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  2.220.000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7777777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  2.780.000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216732"/>
    <w:rsid w:val="002A2665"/>
    <w:rsid w:val="002D3DF5"/>
    <w:rsid w:val="002E0D43"/>
    <w:rsid w:val="002E4905"/>
    <w:rsid w:val="00422A28"/>
    <w:rsid w:val="004709A1"/>
    <w:rsid w:val="004B1651"/>
    <w:rsid w:val="005A718B"/>
    <w:rsid w:val="00621ADD"/>
    <w:rsid w:val="00643043"/>
    <w:rsid w:val="006E0406"/>
    <w:rsid w:val="006F46C8"/>
    <w:rsid w:val="00784495"/>
    <w:rsid w:val="00872706"/>
    <w:rsid w:val="00970C85"/>
    <w:rsid w:val="009C4CA7"/>
    <w:rsid w:val="00A11AFD"/>
    <w:rsid w:val="00C372A2"/>
    <w:rsid w:val="00CA00DE"/>
    <w:rsid w:val="00CB24CD"/>
    <w:rsid w:val="00E21540"/>
    <w:rsid w:val="00E52A52"/>
    <w:rsid w:val="00E73952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3</cp:revision>
  <cp:lastPrinted>2023-08-09T08:57:00Z</cp:lastPrinted>
  <dcterms:created xsi:type="dcterms:W3CDTF">2023-09-06T01:51:00Z</dcterms:created>
  <dcterms:modified xsi:type="dcterms:W3CDTF">2023-09-06T11:13:00Z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