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Рекомендуемый стек</w:t>
        <w:br/>
        <w:t>для четырёх задач</w:t>
      </w:r>
    </w:p>
    <w:p>
      <w:r>
        <w:t>Контур КЦР. Предлагаемый стартовый набор технологий для независимой работы над первоначальными задачами.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Задача</w:t>
            </w:r>
          </w:p>
        </w:tc>
        <w:tc>
          <w:tcPr>
            <w:tcW w:type="dxa" w:w="3969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Основной набор</w:t>
            </w:r>
          </w:p>
        </w:tc>
        <w:tc>
          <w:tcPr>
            <w:tcW w:type="dxa" w:w="3912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По необходимости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1 Импорт Excel</w:t>
            </w:r>
          </w:p>
        </w:tc>
        <w:tc>
          <w:tcPr>
            <w:tcW w:type="dxa" w:w="3969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Python, openpyxl, JSON или JSON Lines; pytest для проверок.</w:t>
            </w:r>
          </w:p>
        </w:tc>
        <w:tc>
          <w:tcPr>
            <w:tcW w:type="dxa" w:w="3912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pandas для преобразования широких таблиц; CSV для отчёта об ошибках.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2 Модель данных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PostgreSQL, SQLAlchemy, Alembic; SQL для ограничений и запросов.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Docker Compose для локальной БД; draw.io для ER-диаграммы.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3 Динамика и отбор</w:t>
            </w:r>
          </w:p>
        </w:tc>
        <w:tc>
          <w:tcPr>
            <w:tcW w:type="dxa" w:w="3969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Python, datetime и decimal; pytest; JSON-примеры входов и выходов.</w:t>
            </w:r>
          </w:p>
        </w:tc>
        <w:tc>
          <w:tcPr>
            <w:tcW w:type="dxa" w:w="3912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Дополнительные библиотеки для работы с датами или тестами при обоснованной необходимости.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4 История и процесс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draw.io для диаграммы; Word или Markdown для событий и правил; статический макет карточки.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1"/>
              </w:rPr>
              <w:t>Другой привычный редактор диаграмм или макетов. Код и подключение к БД для этой задачи не обязательны.</w:t>
            </w:r>
          </w:p>
        </w:tc>
      </w:tr>
    </w:tbl>
    <w:p/>
    <w:p>
      <w:pPr>
        <w:pStyle w:val="Heading1"/>
      </w:pPr>
      <w:r>
        <w:t>Другие инструменты допускаются</w:t>
      </w:r>
    </w:p>
    <w:p>
      <w:r>
        <w:t>Этот стек рекомендательный. Исполнители могут использовать другие библиотеки, редакторы и инструменты, если они подходят для задачи и сохраняют требования ТЗ. Замену общего языка реализации, базы данных или формата обмена нужно согласовать с затронутыми участниками, чтобы результаты можно было объединить.</w:t>
      </w:r>
    </w:p>
    <w:p>
      <w:pPr>
        <w:pStyle w:val="Heading1"/>
      </w:pPr>
      <w:r>
        <w:t>Общие требования</w:t>
      </w:r>
    </w:p>
    <w:p>
      <w:pPr>
        <w:pStyle w:val="ListBullet"/>
      </w:pPr>
      <w:r>
        <w:t>Сохранять общий JSON-контракт, идентификаторы, значения null и единый формат дат.</w:t>
      </w:r>
    </w:p>
    <w:p>
      <w:pPr>
        <w:pStyle w:val="ListBullet"/>
      </w:pPr>
      <w:r>
        <w:t>Передавать редактируемые исходники, примеры, тесты и короткую инструкцию запуска. Версии зависимостей фиксировать в проекте.</w:t>
      </w:r>
    </w:p>
    <w:p>
      <w:pPr>
        <w:pStyle w:val="ListBullet"/>
      </w:pPr>
      <w:r>
        <w:t>Использовать вымышленные или разрешённые обезличенные примеры. Общий репозиторий и Git применять по принятому в команде порядку.</w:t>
      </w:r>
    </w:p>
    <w:p>
      <w:pPr>
        <w:pStyle w:val="Heading1"/>
      </w:pPr>
      <w:r>
        <w:t>Документация</w:t>
      </w:r>
    </w:p>
    <w:p>
      <w:pPr>
        <w:spacing w:after="20"/>
      </w:pPr>
      <w:r>
        <w:rPr>
          <w:color w:val="555555"/>
          <w:sz w:val="18"/>
        </w:rPr>
        <w:t>openpyxl: https://openpyxl.readthedocs.io/en/stable/</w:t>
      </w:r>
    </w:p>
    <w:p>
      <w:pPr>
        <w:spacing w:after="20"/>
      </w:pPr>
      <w:r>
        <w:rPr>
          <w:color w:val="555555"/>
          <w:sz w:val="18"/>
        </w:rPr>
        <w:t>SQLAlchemy: https://docs.sqlalchemy.org/</w:t>
      </w:r>
    </w:p>
    <w:p>
      <w:pPr>
        <w:spacing w:after="20"/>
      </w:pPr>
      <w:r>
        <w:rPr>
          <w:color w:val="555555"/>
          <w:sz w:val="18"/>
        </w:rPr>
        <w:t>Alembic: https://alembic.sqlalchemy.org/</w:t>
      </w:r>
    </w:p>
    <w:p>
      <w:pPr>
        <w:spacing w:after="20"/>
      </w:pPr>
      <w:r>
        <w:rPr>
          <w:color w:val="555555"/>
          <w:sz w:val="18"/>
        </w:rPr>
        <w:t>pytest: https://docs.pytest.org/</w:t>
      </w:r>
    </w:p>
    <w:p>
      <w:pPr>
        <w:spacing w:after="20"/>
      </w:pPr>
      <w:r>
        <w:rPr>
          <w:color w:val="555555"/>
          <w:sz w:val="18"/>
        </w:rPr>
        <w:t>draw.io: https://www.drawio.com/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КЦР Рекомендуемый стек четырёх задач</dc:title>
  <dc:subject>Рекомендуемые инструменты и допустимые альтернативы</dc:subject>
  <dc:creator>Last Pick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