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История коммуникаций и рабочий процесс</w:t>
      </w:r>
    </w:p>
    <w:p>
      <w:r>
        <w:rPr>
          <w:color w:val="555555"/>
          <w:sz w:val="20"/>
        </w:rPr>
        <w:t>Контур КЦР. Техническое задание 4 из 4. Редакция от 26 октября 2026 года.</w:t>
      </w:r>
    </w:p>
    <w:p>
      <w:pPr>
        <w:pStyle w:val="Heading1"/>
      </w:pPr>
      <w:r>
        <w:t>Цель</w:t>
      </w:r>
    </w:p>
    <w:p>
      <w:r>
        <w:t>Спроектировать работу администратора и оператора: назначение клиента, фиксацию контакта, договорённости, следующие действия и движение по этапам. Результат должен быть проверяемым на примерах без готового сервера.</w:t>
      </w:r>
    </w:p>
    <w:p>
      <w:pPr>
        <w:pStyle w:val="Heading1"/>
      </w:pPr>
      <w:r>
        <w:t>Исходные данные</w:t>
      </w:r>
    </w:p>
    <w:p>
      <w:r>
        <w:t>Основной материал — исторические базы с комментариями, результатами звонков и сроками. Дополнительно используются пользовательские сценарии ТЗ и пояснения встречи.</w:t>
      </w:r>
    </w:p>
    <w:p>
      <w:r>
        <w:t>Свободные комментарии рассматривать как исторический текст. Нельзя считать каждую фразу подтверждённым текущим состоянием документов.</w:t>
      </w:r>
    </w:p>
    <w:p>
      <w:pPr>
        <w:pStyle w:val="Heading1"/>
      </w:pPr>
      <w:r>
        <w:t>Функциональные требования</w:t>
      </w:r>
    </w:p>
    <w:p>
      <w:pPr>
        <w:pStyle w:val="Heading2"/>
      </w:pPr>
      <w:r>
        <w:t>Каталог событий</w:t>
      </w:r>
    </w:p>
    <w:p>
      <w:r>
        <w:t>Описать как минимум:</w:t>
      </w:r>
    </w:p>
    <w:p>
      <w:pPr>
        <w:pStyle w:val="ListBullet"/>
      </w:pPr>
      <w:r>
        <w:t>взятие в работу;</w:t>
      </w:r>
    </w:p>
    <w:p>
      <w:pPr>
        <w:pStyle w:val="ListBullet"/>
      </w:pPr>
      <w:r>
        <w:t>изменение ответственного;</w:t>
      </w:r>
    </w:p>
    <w:p>
      <w:pPr>
        <w:pStyle w:val="ListBullet"/>
      </w:pPr>
      <w:r>
        <w:t>звонок;</w:t>
      </w:r>
    </w:p>
    <w:p>
      <w:pPr>
        <w:pStyle w:val="ListBullet"/>
      </w:pPr>
      <w:r>
        <w:t>комментарий;</w:t>
      </w:r>
    </w:p>
    <w:p>
      <w:pPr>
        <w:pStyle w:val="ListBullet"/>
      </w:pPr>
      <w:r>
        <w:t>договорённость;</w:t>
      </w:r>
    </w:p>
    <w:p>
      <w:pPr>
        <w:pStyle w:val="ListBullet"/>
      </w:pPr>
      <w:r>
        <w:t>назначение следующего действия;</w:t>
      </w:r>
    </w:p>
    <w:p>
      <w:pPr>
        <w:pStyle w:val="ListBullet"/>
      </w:pPr>
      <w:r>
        <w:t>изменение этапа;</w:t>
      </w:r>
    </w:p>
    <w:p>
      <w:pPr>
        <w:pStyle w:val="ListBullet"/>
      </w:pPr>
      <w:r>
        <w:t>добавление претензии;</w:t>
      </w:r>
    </w:p>
    <w:p>
      <w:pPr>
        <w:pStyle w:val="ListBullet"/>
      </w:pPr>
      <w:r>
        <w:t>изменение статуса санкции;</w:t>
      </w:r>
    </w:p>
    <w:p>
      <w:pPr>
        <w:pStyle w:val="ListBullet"/>
      </w:pPr>
      <w:r>
        <w:t>завершение цикла.</w:t>
      </w:r>
    </w:p>
    <w:p>
      <w:r>
        <w:t>Для каждого события определить обязательные и необязательные поля.</w:t>
      </w:r>
    </w:p>
    <w:p>
      <w:pPr>
        <w:pStyle w:val="Heading2"/>
      </w:pPr>
      <w:r>
        <w:t>Временные поля</w:t>
      </w:r>
    </w:p>
    <w:p>
      <w:r>
        <w:t>Разделить время события, время внесения в сервис, обещанный срок клиента и срок следующего действия сотрудника.</w:t>
      </w:r>
    </w:p>
    <w:p>
      <w:r>
        <w:t>Если историческая дата неизвестна, сохранять это явно. Дату импорта нельзя выдавать за дату звонка.</w:t>
      </w:r>
    </w:p>
    <w:p>
      <w:r>
        <w:t>Фразы «конец месяца» и «свой срок» сохранять вместе с исходным текстом. Преобразовывать их в точную дату можно только по утверждённому правилу.</w:t>
      </w:r>
    </w:p>
    <w:p>
      <w:pPr>
        <w:pStyle w:val="Heading2"/>
      </w:pPr>
      <w:r>
        <w:t>Диаграмма процесса</w:t>
      </w:r>
    </w:p>
    <w:p>
      <w:r>
        <w:t>Описать выявление проблемы, первый звонок, ожидание, проверку по новому срезу, второй звонок, претензионную работу, дальнейшие действия и завершение.</w:t>
      </w:r>
    </w:p>
    <w:p>
      <w:r>
        <w:t>Для каждого перехода указать исполнителя, проверяемые условия, необходимые поля и сохраняемое событие.</w:t>
      </w:r>
    </w:p>
    <w:p>
      <w:r>
        <w:t>Точный срок ожидания не задавать единым числом для всех клиентов без основания.</w:t>
      </w:r>
    </w:p>
    <w:p>
      <w:pPr>
        <w:pStyle w:val="Heading2"/>
      </w:pPr>
      <w:r>
        <w:t>Назначение исполнителя</w:t>
      </w:r>
    </w:p>
    <w:p>
      <w:r>
        <w:t>Описать взятие свободного клиента, конфликт одновременного назначения, ручное освобождение, переназначение и запись автора и времени.</w:t>
      </w:r>
    </w:p>
    <w:p>
      <w:r>
        <w:t>Возможность оператора забирать чужую карточку вынести в открытый вопрос: ТЗ явно описывает переназначение администратором, а встреча допускает более широкую ручную работу операторов.</w:t>
      </w:r>
    </w:p>
    <w:p>
      <w:r>
        <w:t>Автоматическое освобождение по таймауту не включать как обязательное требование.</w:t>
      </w:r>
    </w:p>
    <w:p>
      <w:pPr>
        <w:pStyle w:val="Heading2"/>
      </w:pPr>
      <w:r>
        <w:t>Следующие действия</w:t>
      </w:r>
    </w:p>
    <w:p>
      <w:r>
        <w:t>Предусмотреть повторный звонок, проверку документов после обещанного срока, второй звонок и передачу на претензионную работу.</w:t>
      </w:r>
    </w:p>
    <w:p>
      <w:r>
        <w:t>Описать список действий с наступившим сроком и поведение незавершённых просроченных задач.</w:t>
      </w:r>
    </w:p>
    <w:p>
      <w:r>
        <w:t>Дата следующего контакта сохраняется в модели по ТЗ. Её обязательность и способ назначения отмечаются как вопрос согласования с учётом встречи.</w:t>
      </w:r>
    </w:p>
    <w:p>
      <w:pPr>
        <w:pStyle w:val="Heading2"/>
      </w:pPr>
      <w:r>
        <w:t>Макет карточки клиента</w:t>
      </w:r>
    </w:p>
    <w:p>
      <w:r>
        <w:t>Показать реквизиты и признаки, состояние документов с датой среза, динамику, этап, ответственного, следующее действие и хронологическую историю.</w:t>
      </w:r>
    </w:p>
    <w:p>
      <w:r>
        <w:t>Достаточно простого макета или интерактивного прототипа на вымышленных данных. Подключение к БД не требуется.</w:t>
      </w:r>
    </w:p>
    <w:p>
      <w:pPr>
        <w:pStyle w:val="Heading2"/>
      </w:pPr>
      <w:r>
        <w:t>Перенос старой истории</w:t>
      </w:r>
    </w:p>
    <w:p>
      <w:r>
        <w:t>Подготовить правила сопоставления исторических колонок событиям. При неоднозначности сохранять исходный комментарий и происхождение, отмечать необходимость проверки. Не выдумывать автора, год или тип события.</w:t>
      </w:r>
    </w:p>
    <w:p>
      <w:r>
        <w:t>Для демонстрационных материалов убрать персональные сведения из свободных комментариев. Передача таких текстов внешней модели в рамках задачи не требуется.</w:t>
      </w:r>
    </w:p>
    <w:p>
      <w:pPr>
        <w:pStyle w:val="Heading1"/>
      </w:pPr>
      <w:r>
        <w:t>Результаты задачи</w:t>
      </w:r>
    </w:p>
    <w:p>
      <w:pPr>
        <w:spacing w:after="80"/>
        <w:ind w:left="283" w:hanging="283"/>
      </w:pPr>
      <w:r>
        <w:t>1. Диаграмма состояний.</w:t>
      </w:r>
    </w:p>
    <w:p>
      <w:pPr>
        <w:spacing w:after="80"/>
        <w:ind w:left="283" w:hanging="283"/>
      </w:pPr>
      <w:r>
        <w:t>2. Таблица переходов.</w:t>
      </w:r>
    </w:p>
    <w:p>
      <w:pPr>
        <w:spacing w:after="80"/>
        <w:ind w:left="283" w:hanging="283"/>
      </w:pPr>
      <w:r>
        <w:t>3. Каталог событий с полями.</w:t>
      </w:r>
    </w:p>
    <w:p>
      <w:pPr>
        <w:spacing w:after="80"/>
        <w:ind w:left="283" w:hanging="283"/>
      </w:pPr>
      <w:r>
        <w:t>4. Матрица прав администратора и оператора.</w:t>
      </w:r>
    </w:p>
    <w:p>
      <w:pPr>
        <w:spacing w:after="80"/>
        <w:ind w:left="283" w:hanging="283"/>
      </w:pPr>
      <w:r>
        <w:t>5. Правила переноса исторических материалов.</w:t>
      </w:r>
    </w:p>
    <w:p>
      <w:pPr>
        <w:spacing w:after="80"/>
        <w:ind w:left="283" w:hanging="283"/>
      </w:pPr>
      <w:r>
        <w:t>6. Макет карточки.</w:t>
      </w:r>
    </w:p>
    <w:p>
      <w:pPr>
        <w:spacing w:after="80"/>
        <w:ind w:left="283" w:hanging="283"/>
      </w:pPr>
      <w:r>
        <w:t>7. Несколько сквозных сценариев.</w:t>
      </w:r>
    </w:p>
    <w:p>
      <w:pPr>
        <w:spacing w:after="80"/>
        <w:ind w:left="283" w:hanging="283"/>
      </w:pPr>
      <w:r>
        <w:t>8. Реестр открытых вопросов.</w:t>
      </w:r>
    </w:p>
    <w:p>
      <w:pPr>
        <w:pStyle w:val="Heading1"/>
      </w:pPr>
      <w:r>
        <w:t>Критерии готовности</w:t>
      </w:r>
    </w:p>
    <w:p>
      <w:r>
        <w:t>На подготовленных примерах можно пройти сценарии:</w:t>
      </w:r>
    </w:p>
    <w:p>
      <w:pPr>
        <w:pStyle w:val="ListBullet"/>
      </w:pPr>
      <w:r>
        <w:t>первый звонок и обещание клиента;</w:t>
      </w:r>
    </w:p>
    <w:p>
      <w:pPr>
        <w:pStyle w:val="ListBullet"/>
      </w:pPr>
      <w:r>
        <w:t>частичная передача документов;</w:t>
      </w:r>
    </w:p>
    <w:p>
      <w:pPr>
        <w:pStyle w:val="ListBullet"/>
      </w:pPr>
      <w:r>
        <w:t>повторная проверка и второй звонок;</w:t>
      </w:r>
    </w:p>
    <w:p>
      <w:pPr>
        <w:pStyle w:val="ListBullet"/>
      </w:pPr>
      <w:r>
        <w:t>недозвон;</w:t>
      </w:r>
    </w:p>
    <w:p>
      <w:pPr>
        <w:pStyle w:val="ListBullet"/>
      </w:pPr>
      <w:r>
        <w:t>переназначение;</w:t>
      </w:r>
    </w:p>
    <w:p>
      <w:pPr>
        <w:pStyle w:val="ListBullet"/>
      </w:pPr>
      <w:r>
        <w:t>переход к претензии;</w:t>
      </w:r>
    </w:p>
    <w:p>
      <w:pPr>
        <w:pStyle w:val="ListBullet"/>
      </w:pPr>
      <w:r>
        <w:t>завершение и новый цикл;</w:t>
      </w:r>
    </w:p>
    <w:p>
      <w:pPr>
        <w:pStyle w:val="ListBullet"/>
      </w:pPr>
      <w:r>
        <w:t>внесение старого комментария с неполной датой.</w:t>
      </w:r>
    </w:p>
    <w:p>
      <w:r>
        <w:t>Для каждого действия понятны пользователь, необходимые поля и запись в истории.</w:t>
      </w:r>
    </w:p>
    <w:p>
      <w:pPr>
        <w:pStyle w:val="Heading1"/>
      </w:pPr>
      <w:r>
        <w:t>За пределами задачи</w:t>
      </w:r>
    </w:p>
    <w:p>
      <w:pPr>
        <w:pStyle w:val="ListBullet"/>
      </w:pPr>
      <w:r>
        <w:t>Полноценная реализация интерфейса.</w:t>
      </w:r>
    </w:p>
    <w:p>
      <w:pPr>
        <w:pStyle w:val="ListBullet"/>
      </w:pPr>
      <w:r>
        <w:t>Подключение к PostgreSQL.</w:t>
      </w:r>
    </w:p>
    <w:p>
      <w:pPr>
        <w:pStyle w:val="ListBullet"/>
      </w:pPr>
      <w:r>
        <w:t>Телефония и почтовые интеграции.</w:t>
      </w:r>
    </w:p>
    <w:p>
      <w:pPr>
        <w:pStyle w:val="ListBullet"/>
      </w:pPr>
      <w:r>
        <w:t>Распознавание записей разговоров.</w:t>
      </w:r>
    </w:p>
    <w:p>
      <w:pPr>
        <w:pStyle w:val="ListBullet"/>
      </w:pPr>
      <w:r>
        <w:t>Автоматическое применение санкций.</w:t>
      </w:r>
    </w:p>
    <w:p>
      <w:pPr>
        <w:pStyle w:val="ListBullet"/>
      </w:pPr>
      <w:r>
        <w:t>ИИ-изменение данных.</w:t>
      </w:r>
    </w:p>
    <w:p>
      <w:pPr>
        <w:pStyle w:val="Heading1"/>
      </w:pPr>
      <w:r>
        <w:t>Независимость и передача результата</w:t>
      </w:r>
    </w:p>
    <w:p>
      <w:r>
        <w:t>Использовать вымышленные истории клиента и статические макеты. Готовые БД, API и расчёты не требуются. Передать каталог событий, диаграмму и примеры, согласованные с общим контрактом.</w:t>
      </w:r>
    </w:p>
    <w:p>
      <w:pPr>
        <w:pStyle w:val="Heading1"/>
        <w:pageBreakBefore/>
      </w:pPr>
      <w:r>
        <w:t>Общие условия</w:t>
      </w:r>
    </w:p>
    <w:p>
      <w:r>
        <w:t>Цель первоначального этапа — подготовить основу сервиса: единый формат данных, хранение истории, расчёты и процесс работы с клиентом. Подключение языковой модели, полноценный интерфейс и интеграции с внутренними системами Контура на этом этапе не требуются.</w:t>
      </w:r>
    </w:p>
    <w:p>
      <w:r>
        <w:t>Исходные файлы не изменять. Обработанные данные, отчёты и тестовые примеры сохранять отдельно. Неоднозначные бизнес-правила фиксировать как открытые вопросы, сохраняя исходные значения.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КЦР_последняя выгрузка_Дубна.xlsx — данные клиентов и числовые показатели за разные периоды и даты.</w:t>
      </w:r>
    </w:p>
    <w:p>
      <w:pPr>
        <w:pStyle w:val="ListBullet"/>
      </w:pPr>
      <w:r>
        <w:t>Срез 20.10.26_Дубна.xlsx — срезы по отдельным отчётным периодам.</w:t>
      </w:r>
    </w:p>
    <w:p>
      <w:pPr>
        <w:pStyle w:val="ListBullet"/>
      </w:pPr>
      <w:r>
        <w:t>База должники III кв 2025 Дубна.xlsx — исторические показатели, статусы и коммуникации.</w:t>
      </w:r>
    </w:p>
    <w:p>
      <w:pPr>
        <w:pStyle w:val="ListBullet"/>
      </w:pPr>
      <w:r>
        <w:t>База I кв 2026 Дубна.xlsx — исторические показатели и работа операторов.</w:t>
      </w:r>
    </w:p>
    <w:p>
      <w:pPr>
        <w:pStyle w:val="ListBullet"/>
      </w:pPr>
      <w:r>
        <w:t>ТЗ сервиса, бриф от 25.10.2026 и расшифровка встречи — требования и пояснения процесса.</w:t>
      </w:r>
    </w:p>
    <w:p>
      <w:pPr>
        <w:pStyle w:val="Heading2"/>
      </w:pPr>
      <w:r>
        <w:t>Термины</w:t>
      </w:r>
    </w:p>
    <w:p>
      <w:r>
        <w:t>Клиент определяется внешним идентификатором source_client_id. В предоставленных обезличенных файлах используется идентификатор из столбца A. В рабочей среде внешний идентификатор соответствует коду КЦР.</w:t>
      </w:r>
    </w:p>
    <w:p>
      <w:r>
        <w:t>Отчётный период — интервал, за который клиент должен передать документы. Дата среза — дата наблюдения за состоянием документов указанного периода. Например, период — весь 2025 год, дата среза — 20.10.2026.</w:t>
      </w:r>
    </w:p>
    <w:p>
      <w:r>
        <w:t>Состояние документов — количество и доля непереданных документов. Этап работы — положение клиента в процессе коммуникации. Назначение — текущий ответственный оператор. Эти понятия хранятся отдельно.</w:t>
      </w:r>
    </w:p>
    <w:p>
      <w:pPr>
        <w:pStyle w:val="Heading2"/>
      </w:pPr>
      <w:r>
        <w:t>Минимальный контракт обмена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030"/>
      </w:tblGrid>
      <w:tr>
        <w:trPr>
          <w:cantSplit/>
          <w:tblHeader/>
        </w:trPr>
        <w:tc>
          <w:tcPr>
            <w:tcW w:type="dxa" w:w="2494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Запись</w:t>
            </w:r>
          </w:p>
        </w:tc>
        <w:tc>
          <w:tcPr>
            <w:tcW w:type="dxa" w:w="7030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Поля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Клиент</w:t>
            </w:r>
          </w:p>
        </w:tc>
        <w:tc>
          <w:tcPr>
            <w:tcW w:type="dxa" w:w="7030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 и доступные атрибуты клиента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Срез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source_client_id, period_start, period_end, as_of_date, total, unsent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Исторический материал</w:t>
            </w:r>
          </w:p>
        </w:tc>
        <w:tc>
          <w:tcPr>
            <w:tcW w:type="dxa" w:w="7030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source_client_id, event_type, occurred_at, text, исходные значения сроков и статусов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Происхождение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source_file, source_sheet, source_row, при необходимости source_column</w:t>
            </w:r>
          </w:p>
        </w:tc>
      </w:tr>
    </w:tbl>
    <w:p/>
    <w:p>
      <w:pPr>
        <w:pStyle w:val="ListBullet"/>
      </w:pPr>
      <w:r>
        <w:t>Идентификаторы хранятся строками. Даты передаются в формате YYYY-MM-DD.</w:t>
      </w:r>
    </w:p>
    <w:p>
      <w:pPr>
        <w:pStyle w:val="ListBullet"/>
      </w:pPr>
      <w:r>
        <w:t>Отсутствующее значение передаётся как null, а не как ноль.</w:t>
      </w:r>
    </w:p>
    <w:p>
      <w:pPr>
        <w:pStyle w:val="ListBullet"/>
      </w:pPr>
      <w:r>
        <w:t>Число документов передаётся числом, без текстового оформления.</w:t>
      </w:r>
    </w:p>
    <w:p>
      <w:pPr>
        <w:pStyle w:val="ListBullet"/>
      </w:pPr>
      <w:r>
        <w:t>Исходное значение сохраняется, если его преобразование неоднозначно.</w:t>
      </w:r>
    </w:p>
    <w:p>
      <w:pPr>
        <w:pStyle w:val="ListBullet"/>
      </w:pPr>
      <w:r>
        <w:t>Годовые, квартальные и накопительные периоды не взаимозаменяемы. Данные из пересекающихся периодов нельзя автоматически складывать.</w:t>
      </w:r>
    </w:p>
    <w:p>
      <w:pPr>
        <w:pStyle w:val="ListBullet"/>
      </w:pPr>
      <w:r>
        <w:t>Поля, отсутствующие из-за обезличивания, не заполняются вымышленными реальными реквизитами.</w:t>
      </w:r>
    </w:p>
    <w:p>
      <w:pPr>
        <w:pStyle w:val="Heading2"/>
      </w:pPr>
      <w:r>
        <w:t>Параллельная работа</w:t>
      </w:r>
    </w:p>
    <w:p>
      <w:r>
        <w:t>Для старта использовать небольшой общий набор вымышленных записей: несколько клиентов, несколько срезов одного периода и примеры событий. Каждый участник может добавлять свои случаи, сохраняя минимальный контракт.</w:t>
      </w:r>
    </w:p>
    <w:p>
      <w:r>
        <w:t>Изменение контракта оформляется явно: какое поле добавлено, зачем оно нужно и какие задачи затрагивает. Ожидание готового кода другой задачи не является условием работы.</w:t>
      </w:r>
    </w:p>
    <w:p>
      <w:pPr>
        <w:pStyle w:val="Heading1"/>
      </w:pPr>
      <w:r>
        <w:t>Совместная приёмка</w:t>
      </w:r>
    </w:p>
    <w:p>
      <w:r>
        <w:t>После самостоятельной подготовки результатов провести общую проверку:</w:t>
      </w:r>
    </w:p>
    <w:p>
      <w:pPr>
        <w:spacing w:after="80"/>
        <w:ind w:left="283" w:hanging="283"/>
      </w:pPr>
      <w:r>
        <w:t>1. Модуль задачи 1 выдаёт записи по общему контракту.</w:t>
      </w:r>
    </w:p>
    <w:p>
      <w:pPr>
        <w:spacing w:after="80"/>
        <w:ind w:left="283" w:hanging="283"/>
      </w:pPr>
      <w:r>
        <w:t>2. Модель задачи 2 способна сохранить эти записи без потери происхождения.</w:t>
      </w:r>
    </w:p>
    <w:p>
      <w:pPr>
        <w:spacing w:after="80"/>
        <w:ind w:left="283" w:hanging="283"/>
      </w:pPr>
      <w:r>
        <w:t>3. Модуль задачи 3 принимает такие срезы и возвращает объяснимые расчёты.</w:t>
      </w:r>
    </w:p>
    <w:p>
      <w:pPr>
        <w:spacing w:after="80"/>
        <w:ind w:left="283" w:hanging="283"/>
      </w:pPr>
      <w:r>
        <w:t>4. Процесс задачи 4 использует те же сущности клиента, цикла, события и следующего действия.</w:t>
      </w:r>
    </w:p>
    <w:p>
      <w:r>
        <w:t>Несовпадения оформляются как изменения контрактов. Объединение модулей в работающий сервис является следующим этапом и не служит условием завершения каждой первоначальной задачи.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Calibri" w:hAnsi="Calibri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Calibri" w:hAnsi="Calibri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Контур КЦР ТЗ 4 История коммуникаций и рабочий процесс</dc:title>
  <dc:subject>Самостоятельная первоначальная задача по архитектуре</dc:subject>
  <dc:creator>Last Pick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