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8CE4" w14:textId="2CF38FDC" w:rsidR="009D5AC5" w:rsidRDefault="009D5AC5"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 xml:space="preserve">HISTORY: XX. This patient has coma following cardiac arrest. EEG is being done to evaluate for epileptiform activity and to help </w:t>
      </w:r>
      <w:r w:rsidR="00F552D4">
        <w:rPr>
          <w:rStyle w:val="normaltextrun"/>
          <w:rFonts w:ascii="Consolas" w:hAnsi="Consolas" w:cs="Consolas"/>
          <w:color w:val="424242"/>
          <w:sz w:val="21"/>
          <w:szCs w:val="21"/>
        </w:rPr>
        <w:t>assess</w:t>
      </w:r>
      <w:r>
        <w:rPr>
          <w:rStyle w:val="normaltextrun"/>
          <w:rFonts w:ascii="Consolas" w:hAnsi="Consolas" w:cs="Consolas"/>
          <w:color w:val="424242"/>
          <w:sz w:val="21"/>
          <w:szCs w:val="21"/>
        </w:rPr>
        <w:t xml:space="preserve"> neurologic prognosis.</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MEDICATIONS:  </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BACKGROUND: </w:t>
      </w:r>
      <w:r>
        <w:rPr>
          <w:rStyle w:val="eop"/>
          <w:rFonts w:ascii="Consolas" w:hAnsi="Consolas" w:cs="Consolas"/>
          <w:color w:val="424242"/>
          <w:sz w:val="21"/>
          <w:szCs w:val="21"/>
        </w:rPr>
        <w:t> </w:t>
      </w:r>
    </w:p>
    <w:p w14:paraId="1E198362" w14:textId="77777777" w:rsidR="007C4B7E" w:rsidRDefault="009D5AC5" w:rsidP="00656789">
      <w:pPr>
        <w:pStyle w:val="paragraph"/>
        <w:spacing w:before="0" w:beforeAutospacing="0" w:after="0" w:afterAutospacing="0"/>
        <w:contextualSpacing/>
        <w:textAlignment w:val="baseline"/>
        <w:rPr>
          <w:rStyle w:val="scxw196451602"/>
          <w:rFonts w:ascii="Consolas" w:hAnsi="Consolas" w:cs="Consolas"/>
          <w:color w:val="424242"/>
          <w:sz w:val="21"/>
          <w:szCs w:val="21"/>
        </w:rPr>
      </w:pPr>
      <w:r>
        <w:rPr>
          <w:rStyle w:val="normaltextrun"/>
          <w:rFonts w:ascii="Consolas" w:hAnsi="Consolas" w:cs="Consolas"/>
          <w:color w:val="424242"/>
          <w:sz w:val="21"/>
          <w:szCs w:val="21"/>
        </w:rPr>
        <w:t xml:space="preserve">SLEEP: </w:t>
      </w:r>
      <w:r w:rsidR="00025093">
        <w:rPr>
          <w:rStyle w:val="normaltextrun"/>
          <w:rFonts w:ascii="Consolas" w:hAnsi="Consolas" w:cs="Consolas"/>
          <w:color w:val="424242"/>
          <w:sz w:val="21"/>
          <w:szCs w:val="21"/>
        </w:rPr>
        <w:t>Not seen</w:t>
      </w:r>
      <w:r>
        <w:rPr>
          <w:rStyle w:val="scxw196451602"/>
          <w:rFonts w:ascii="Consolas" w:hAnsi="Consolas" w:cs="Consolas"/>
          <w:color w:val="424242"/>
          <w:sz w:val="21"/>
          <w:szCs w:val="21"/>
        </w:rPr>
        <w:t> </w:t>
      </w:r>
    </w:p>
    <w:p w14:paraId="3D198188" w14:textId="1338F5DC" w:rsidR="00CF1E50" w:rsidRPr="00CF1E50" w:rsidRDefault="007C4B7E" w:rsidP="00656789">
      <w:pPr>
        <w:pStyle w:val="paragraph"/>
        <w:spacing w:before="0" w:beforeAutospacing="0" w:after="0" w:afterAutospacing="0"/>
        <w:contextualSpacing/>
        <w:textAlignment w:val="baseline"/>
        <w:rPr>
          <w:rFonts w:ascii="Consolas" w:hAnsi="Consolas" w:cs="Consolas"/>
          <w:color w:val="424242"/>
          <w:sz w:val="21"/>
          <w:szCs w:val="21"/>
        </w:rPr>
      </w:pPr>
      <w:r>
        <w:rPr>
          <w:rStyle w:val="scxw196451602"/>
          <w:rFonts w:ascii="Consolas" w:hAnsi="Consolas" w:cs="Consolas"/>
          <w:color w:val="424242"/>
          <w:sz w:val="21"/>
          <w:szCs w:val="21"/>
        </w:rPr>
        <w:t xml:space="preserve">SEIZURES: None. </w:t>
      </w:r>
      <w:r w:rsidR="009D5AC5">
        <w:rPr>
          <w:rFonts w:ascii="Consolas" w:hAnsi="Consolas" w:cs="Consolas"/>
          <w:color w:val="424242"/>
          <w:sz w:val="21"/>
          <w:szCs w:val="21"/>
        </w:rPr>
        <w:br/>
      </w:r>
      <w:r w:rsidR="009D5AC5">
        <w:rPr>
          <w:rStyle w:val="normaltextrun"/>
          <w:rFonts w:ascii="Consolas" w:hAnsi="Consolas" w:cs="Consolas"/>
          <w:color w:val="424242"/>
          <w:sz w:val="21"/>
          <w:szCs w:val="21"/>
        </w:rPr>
        <w:t xml:space="preserve">RHYTHMIC AND PERIODIC PATTERNS: None </w:t>
      </w:r>
      <w:r w:rsidR="009D5AC5">
        <w:rPr>
          <w:rStyle w:val="scxw196451602"/>
          <w:rFonts w:ascii="Consolas" w:hAnsi="Consolas" w:cs="Consolas"/>
          <w:color w:val="424242"/>
          <w:sz w:val="21"/>
          <w:szCs w:val="21"/>
        </w:rPr>
        <w:t> </w:t>
      </w:r>
      <w:r w:rsidR="009D5AC5">
        <w:rPr>
          <w:rStyle w:val="scxw196451602"/>
          <w:rFonts w:ascii="Calibri" w:hAnsi="Calibri" w:cs="Calibri"/>
          <w:sz w:val="21"/>
          <w:szCs w:val="21"/>
        </w:rPr>
        <w:t> </w:t>
      </w:r>
      <w:r w:rsidR="009D5AC5">
        <w:rPr>
          <w:rFonts w:ascii="Calibri" w:hAnsi="Calibri" w:cs="Calibri"/>
          <w:sz w:val="21"/>
          <w:szCs w:val="21"/>
        </w:rPr>
        <w:br/>
      </w:r>
      <w:r w:rsidR="009D5AC5">
        <w:rPr>
          <w:rStyle w:val="normaltextrun"/>
          <w:rFonts w:ascii="Consolas" w:hAnsi="Consolas" w:cs="Consolas"/>
          <w:color w:val="424242"/>
          <w:sz w:val="21"/>
          <w:szCs w:val="21"/>
        </w:rPr>
        <w:t>SPORADIC EPILEPTIFORM DISCHARGES: None</w:t>
      </w:r>
      <w:r w:rsidR="009D5AC5">
        <w:rPr>
          <w:rStyle w:val="scxw196451602"/>
          <w:rFonts w:ascii="Consolas" w:hAnsi="Consolas" w:cs="Consolas"/>
          <w:color w:val="424242"/>
          <w:sz w:val="21"/>
          <w:szCs w:val="21"/>
        </w:rPr>
        <w:t> </w:t>
      </w:r>
      <w:r w:rsidR="009D5AC5">
        <w:rPr>
          <w:rFonts w:ascii="Calibri" w:hAnsi="Calibri" w:cs="Calibri"/>
          <w:sz w:val="21"/>
          <w:szCs w:val="21"/>
        </w:rPr>
        <w:br/>
      </w:r>
      <w:r w:rsidR="009D5AC5">
        <w:rPr>
          <w:rStyle w:val="normaltextrun"/>
          <w:rFonts w:ascii="Consolas" w:hAnsi="Consolas" w:cs="Consolas"/>
          <w:color w:val="424242"/>
          <w:sz w:val="21"/>
          <w:szCs w:val="21"/>
        </w:rPr>
        <w:t>SEIZURES: None</w:t>
      </w:r>
      <w:r w:rsidR="009D5AC5">
        <w:rPr>
          <w:rFonts w:ascii="Calibri" w:hAnsi="Calibri" w:cs="Calibri"/>
          <w:sz w:val="21"/>
          <w:szCs w:val="21"/>
        </w:rPr>
        <w:br/>
      </w:r>
      <w:r w:rsidR="009D5AC5">
        <w:rPr>
          <w:rStyle w:val="normaltextrun"/>
          <w:rFonts w:ascii="Consolas" w:hAnsi="Consolas" w:cs="Consolas"/>
          <w:color w:val="424242"/>
          <w:sz w:val="21"/>
          <w:szCs w:val="21"/>
        </w:rPr>
        <w:t>EVENTS: None</w:t>
      </w:r>
      <w:r w:rsidR="009D5AC5">
        <w:rPr>
          <w:rFonts w:ascii="Consolas" w:hAnsi="Consolas" w:cs="Consolas"/>
          <w:color w:val="424242"/>
          <w:sz w:val="21"/>
          <w:szCs w:val="21"/>
        </w:rPr>
        <w:br/>
      </w:r>
      <w:r w:rsidR="009D5AC5">
        <w:rPr>
          <w:rStyle w:val="normaltextrun"/>
          <w:rFonts w:ascii="Consolas" w:hAnsi="Consolas" w:cs="Consolas"/>
          <w:color w:val="424242"/>
          <w:sz w:val="21"/>
          <w:szCs w:val="21"/>
        </w:rPr>
        <w:t>CARDIAC MONITOR: No significant dysrhythmia.</w:t>
      </w:r>
      <w:r w:rsidR="009D5AC5">
        <w:rPr>
          <w:rStyle w:val="scxw196451602"/>
          <w:rFonts w:ascii="Consolas" w:hAnsi="Consolas" w:cs="Consolas"/>
          <w:color w:val="424242"/>
          <w:sz w:val="21"/>
          <w:szCs w:val="21"/>
        </w:rPr>
        <w:t> </w:t>
      </w:r>
      <w:r w:rsidR="009D5AC5">
        <w:rPr>
          <w:rFonts w:ascii="Consolas" w:hAnsi="Consolas" w:cs="Consolas"/>
          <w:color w:val="424242"/>
          <w:sz w:val="21"/>
          <w:szCs w:val="21"/>
        </w:rPr>
        <w:br/>
      </w:r>
      <w:r w:rsidR="009D5AC5">
        <w:rPr>
          <w:rStyle w:val="scxw196451602"/>
          <w:rFonts w:ascii="Calibri" w:hAnsi="Calibri" w:cs="Calibri"/>
          <w:sz w:val="21"/>
          <w:szCs w:val="21"/>
        </w:rPr>
        <w:t> </w:t>
      </w:r>
      <w:r w:rsidR="009D5AC5">
        <w:rPr>
          <w:rFonts w:ascii="Calibri" w:hAnsi="Calibri" w:cs="Calibri"/>
          <w:sz w:val="21"/>
          <w:szCs w:val="21"/>
        </w:rPr>
        <w:br/>
      </w:r>
      <w:r w:rsidR="009D5AC5">
        <w:rPr>
          <w:rStyle w:val="normaltextrun"/>
          <w:rFonts w:ascii="Consolas" w:hAnsi="Consolas" w:cs="Consolas"/>
          <w:color w:val="424242"/>
          <w:sz w:val="21"/>
          <w:szCs w:val="21"/>
        </w:rPr>
        <w:t>IMPRESSION: Abnormal EEG due to:</w:t>
      </w:r>
      <w:r w:rsidR="009D5AC5">
        <w:rPr>
          <w:rStyle w:val="scxw196451602"/>
          <w:rFonts w:ascii="Consolas" w:hAnsi="Consolas" w:cs="Consolas"/>
          <w:color w:val="424242"/>
          <w:sz w:val="21"/>
          <w:szCs w:val="21"/>
        </w:rPr>
        <w:t> </w:t>
      </w:r>
      <w:r w:rsidR="009D5AC5">
        <w:rPr>
          <w:rFonts w:ascii="Consolas" w:hAnsi="Consolas" w:cs="Consolas"/>
          <w:color w:val="424242"/>
          <w:sz w:val="21"/>
          <w:szCs w:val="21"/>
        </w:rPr>
        <w:br/>
      </w:r>
      <w:r w:rsidR="009D5AC5">
        <w:rPr>
          <w:rStyle w:val="scxw196451602"/>
          <w:rFonts w:ascii="Calibri" w:hAnsi="Calibri" w:cs="Calibri"/>
          <w:sz w:val="22"/>
          <w:szCs w:val="22"/>
        </w:rPr>
        <w:t xml:space="preserve"> - </w:t>
      </w:r>
      <w:r w:rsidR="009D5AC5">
        <w:rPr>
          <w:rFonts w:ascii="Calibri" w:hAnsi="Calibri" w:cs="Calibri"/>
          <w:sz w:val="22"/>
          <w:szCs w:val="22"/>
        </w:rPr>
        <w:br/>
      </w:r>
      <w:r w:rsidR="009D5AC5">
        <w:rPr>
          <w:rStyle w:val="scxw196451602"/>
          <w:rFonts w:ascii="Calibri" w:hAnsi="Calibri" w:cs="Calibri"/>
          <w:sz w:val="21"/>
          <w:szCs w:val="21"/>
        </w:rPr>
        <w:t> </w:t>
      </w:r>
      <w:r w:rsidR="009D5AC5">
        <w:rPr>
          <w:rFonts w:ascii="Calibri" w:hAnsi="Calibri" w:cs="Calibri"/>
          <w:sz w:val="21"/>
          <w:szCs w:val="21"/>
        </w:rPr>
        <w:br/>
      </w:r>
      <w:r w:rsidR="009D5AC5">
        <w:rPr>
          <w:rStyle w:val="normaltextrun"/>
          <w:rFonts w:ascii="Consolas" w:hAnsi="Consolas" w:cs="Consolas"/>
          <w:color w:val="424242"/>
          <w:sz w:val="21"/>
          <w:szCs w:val="21"/>
        </w:rPr>
        <w:t>==================</w:t>
      </w:r>
      <w:r w:rsidR="009D5AC5">
        <w:rPr>
          <w:rStyle w:val="scxw196451602"/>
          <w:rFonts w:ascii="Consolas" w:hAnsi="Consolas" w:cs="Consolas"/>
          <w:color w:val="424242"/>
          <w:sz w:val="21"/>
          <w:szCs w:val="21"/>
        </w:rPr>
        <w:t> </w:t>
      </w:r>
      <w:r w:rsidR="009D5AC5">
        <w:rPr>
          <w:rFonts w:ascii="Consolas" w:hAnsi="Consolas" w:cs="Consolas"/>
          <w:color w:val="424242"/>
          <w:sz w:val="21"/>
          <w:szCs w:val="21"/>
        </w:rPr>
        <w:br/>
      </w:r>
      <w:r w:rsidR="009D5AC5">
        <w:rPr>
          <w:rStyle w:val="scxw196451602"/>
          <w:rFonts w:ascii="Calibri" w:hAnsi="Calibri" w:cs="Calibri"/>
          <w:sz w:val="21"/>
          <w:szCs w:val="21"/>
        </w:rPr>
        <w:t> </w:t>
      </w:r>
      <w:r w:rsidR="009D5AC5">
        <w:rPr>
          <w:rFonts w:ascii="Calibri" w:hAnsi="Calibri" w:cs="Calibri"/>
          <w:sz w:val="21"/>
          <w:szCs w:val="21"/>
        </w:rPr>
        <w:br/>
      </w:r>
      <w:r w:rsidR="00CF1E50" w:rsidRPr="00CF1E50">
        <w:rPr>
          <w:rFonts w:ascii="Consolas" w:hAnsi="Consolas" w:cs="Consolas"/>
          <w:color w:val="424242"/>
          <w:sz w:val="21"/>
          <w:szCs w:val="21"/>
        </w:rPr>
        <w:t xml:space="preserve">NOTES ON THE PROGNOSTIC SIGNIFICANCE OF ABNORMAL EEG PATTERNS IN PATIENTS WITH COMA AFTER CARDIAC ARREST: </w:t>
      </w:r>
    </w:p>
    <w:p w14:paraId="23CCCBBD" w14:textId="77777777" w:rsidR="00656789" w:rsidRDefault="00656789" w:rsidP="00656789">
      <w:pPr>
        <w:pStyle w:val="paragraph"/>
        <w:spacing w:before="0" w:beforeAutospacing="0" w:after="0" w:afterAutospacing="0"/>
        <w:contextualSpacing/>
        <w:textAlignment w:val="baseline"/>
        <w:rPr>
          <w:rFonts w:ascii="Consolas" w:hAnsi="Consolas" w:cs="Consolas"/>
          <w:color w:val="424242"/>
          <w:sz w:val="21"/>
          <w:szCs w:val="21"/>
        </w:rPr>
      </w:pPr>
    </w:p>
    <w:p w14:paraId="168B0BE3" w14:textId="77B98914"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In patients who have suffered from cardiac arrest and undergone targeted temperature management (TTM) resulting in a coma, certain EEG patterns may suggest a poor neurological prognosis, meaning that if they </w:t>
      </w:r>
      <w:proofErr w:type="gramStart"/>
      <w:r w:rsidRPr="00CF1E50">
        <w:rPr>
          <w:rFonts w:ascii="Consolas" w:hAnsi="Consolas" w:cs="Consolas"/>
          <w:color w:val="424242"/>
          <w:sz w:val="21"/>
          <w:szCs w:val="21"/>
        </w:rPr>
        <w:t>survive</w:t>
      </w:r>
      <w:proofErr w:type="gramEnd"/>
      <w:r w:rsidRPr="00CF1E50">
        <w:rPr>
          <w:rFonts w:ascii="Consolas" w:hAnsi="Consolas" w:cs="Consolas"/>
          <w:color w:val="424242"/>
          <w:sz w:val="21"/>
          <w:szCs w:val="21"/>
        </w:rPr>
        <w:t xml:space="preserve"> they are likely to either die or to have severe neurological deficits or persistent coma.  </w:t>
      </w:r>
    </w:p>
    <w:p w14:paraId="41933B60" w14:textId="1F86EEC2"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False positive rates have been estimated for each EEG pattern based on the TTM trial (Neurology. 2016 Apr 19;86(16):1482-90). False positive rates indicate the percentage of patients who had a good outcome despite showing the EEG pattern. For instance, a false positive rate of 10% means that only 10% of patients a good outcome had that EEG pattern. The 95% confidence intervals are provided to show the level of uncertainty in the estimates. These statistics are intended to be applied 72 hours after cardiac arrest, and in patients who undergo therapeutic hypothermia, EEG findings should be evaluated at least 24 hours after rewarming. The EEG findings and their estimated false positive rates 95% confidence intervals are listed below: </w:t>
      </w:r>
    </w:p>
    <w:p w14:paraId="2FCA1CA4" w14:textId="77777777" w:rsidR="00656789" w:rsidRDefault="00656789" w:rsidP="00656789">
      <w:pPr>
        <w:pStyle w:val="paragraph"/>
        <w:spacing w:before="0" w:beforeAutospacing="0" w:after="0" w:afterAutospacing="0"/>
        <w:contextualSpacing/>
        <w:textAlignment w:val="baseline"/>
        <w:rPr>
          <w:rFonts w:ascii="Consolas" w:hAnsi="Consolas" w:cs="Consolas"/>
          <w:color w:val="424242"/>
          <w:sz w:val="21"/>
          <w:szCs w:val="21"/>
        </w:rPr>
      </w:pPr>
    </w:p>
    <w:p w14:paraId="4859A352" w14:textId="701D5170"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Abundant GPDs: (0 - 12)% </w:t>
      </w:r>
    </w:p>
    <w:p w14:paraId="31DB6BA3"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Abundant spike-and-wave discharges: (0 - 12)% </w:t>
      </w:r>
    </w:p>
    <w:p w14:paraId="49BD26CE"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Suppressed background (with or without GPDs): (0 - 12)% </w:t>
      </w:r>
    </w:p>
    <w:p w14:paraId="78867776"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Burst-suppression (suppression &gt;50%): (0 - 12)% </w:t>
      </w:r>
    </w:p>
    <w:p w14:paraId="59A1E6C5"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Discontinuous EEG: (0 - 12)% </w:t>
      </w:r>
    </w:p>
    <w:p w14:paraId="331F0BFA"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Seizure(s): (0 - 12)% </w:t>
      </w:r>
    </w:p>
    <w:p w14:paraId="491B4BB0"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Low-voltage: (4 - 28)% </w:t>
      </w:r>
    </w:p>
    <w:p w14:paraId="37337EEC"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Unreactive EEG: (14 - 52)%  </w:t>
      </w:r>
    </w:p>
    <w:p w14:paraId="4D98F15C"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 </w:t>
      </w:r>
    </w:p>
    <w:p w14:paraId="7F703727"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Notes:  </w:t>
      </w:r>
    </w:p>
    <w:p w14:paraId="0F00C01E"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1. The precision of these statistics is limited because the trial included only 103 patients.  </w:t>
      </w:r>
    </w:p>
    <w:p w14:paraId="2AD6F66C"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2. These statistics, like others in the prognostication literature, may be influenced by self-fulfilling prophecy bias.  </w:t>
      </w:r>
    </w:p>
    <w:p w14:paraId="13B85791"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3. These statistics apply to each finding in *isolation*, whereas additional data beyond the EEG must be considered in assigning a final neurological prognosis </w:t>
      </w:r>
      <w:r w:rsidRPr="00CF1E50">
        <w:rPr>
          <w:rFonts w:ascii="Consolas" w:hAnsi="Consolas" w:cs="Consolas"/>
          <w:color w:val="424242"/>
          <w:sz w:val="21"/>
          <w:szCs w:val="21"/>
        </w:rPr>
        <w:lastRenderedPageBreak/>
        <w:t xml:space="preserve">(e.g. neurological physical examination,  somatosensory evoked potentials, imaging findings, etc.) </w:t>
      </w:r>
    </w:p>
    <w:p w14:paraId="22041059"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4. EEG patterns can evolve over time (improve or worsen</w:t>
      </w:r>
      <w:proofErr w:type="gramStart"/>
      <w:r w:rsidRPr="00CF1E50">
        <w:rPr>
          <w:rFonts w:ascii="Consolas" w:hAnsi="Consolas" w:cs="Consolas"/>
          <w:color w:val="424242"/>
          <w:sz w:val="21"/>
          <w:szCs w:val="21"/>
        </w:rPr>
        <w:t>),</w:t>
      </w:r>
      <w:proofErr w:type="gramEnd"/>
      <w:r w:rsidRPr="00CF1E50">
        <w:rPr>
          <w:rFonts w:ascii="Consolas" w:hAnsi="Consolas" w:cs="Consolas"/>
          <w:color w:val="424242"/>
          <w:sz w:val="21"/>
          <w:szCs w:val="21"/>
        </w:rPr>
        <w:t xml:space="preserve"> thus trend information may add additional prognostic value.  </w:t>
      </w:r>
    </w:p>
    <w:p w14:paraId="10F3E26D" w14:textId="77777777" w:rsidR="00CF1E50" w:rsidRPr="00CF1E50" w:rsidRDefault="00CF1E50" w:rsidP="00656789">
      <w:pPr>
        <w:pStyle w:val="paragraph"/>
        <w:spacing w:before="0" w:beforeAutospacing="0" w:after="0" w:afterAutospacing="0"/>
        <w:contextualSpacing/>
        <w:textAlignment w:val="baseline"/>
        <w:rPr>
          <w:rFonts w:ascii="Consolas" w:hAnsi="Consolas" w:cs="Consolas"/>
          <w:color w:val="424242"/>
          <w:sz w:val="21"/>
          <w:szCs w:val="21"/>
        </w:rPr>
      </w:pPr>
      <w:r w:rsidRPr="00CF1E50">
        <w:rPr>
          <w:rFonts w:ascii="Consolas" w:hAnsi="Consolas" w:cs="Consolas"/>
          <w:color w:val="424242"/>
          <w:sz w:val="21"/>
          <w:szCs w:val="21"/>
        </w:rPr>
        <w:t xml:space="preserve">5. Rare cases of good outcomes have been reported in the literature despite the presence of each EEG pattern, thus a "poor prognosis" should NOT be interpreted as "0% probability" of a good neurologic outcome. EEG findings should  be interpreted in the context of all available clinical data, and decisions to withdraw life sustaining therapies should not be based on the EEG pattern alone.  </w:t>
      </w:r>
    </w:p>
    <w:p w14:paraId="612A2761" w14:textId="77423CFF" w:rsidR="009D5AC5" w:rsidRPr="009D5AC5" w:rsidRDefault="009D5AC5" w:rsidP="00656789">
      <w:pPr>
        <w:pStyle w:val="paragraph"/>
        <w:spacing w:before="0" w:beforeAutospacing="0" w:after="0" w:afterAutospacing="0"/>
        <w:contextualSpacing/>
        <w:textAlignment w:val="baseline"/>
        <w:rPr>
          <w:rFonts w:ascii="Consolas" w:hAnsi="Consolas" w:cs="Consolas"/>
          <w:color w:val="424242"/>
          <w:sz w:val="21"/>
          <w:szCs w:val="21"/>
        </w:rPr>
      </w:pPr>
    </w:p>
    <w:p w14:paraId="168240D3"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 </w:t>
      </w:r>
      <w:r>
        <w:rPr>
          <w:rStyle w:val="eop"/>
          <w:rFonts w:ascii="Consolas" w:hAnsi="Consolas" w:cs="Consolas"/>
          <w:color w:val="424242"/>
          <w:sz w:val="21"/>
          <w:szCs w:val="21"/>
        </w:rPr>
        <w:t> </w:t>
      </w:r>
    </w:p>
    <w:p w14:paraId="1DFDA8E9"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Note on seizure risk / 2HELPS2B scores: </w:t>
      </w:r>
      <w:r>
        <w:rPr>
          <w:rStyle w:val="eop"/>
          <w:rFonts w:ascii="Consolas" w:hAnsi="Consolas" w:cs="Consolas"/>
          <w:color w:val="424242"/>
          <w:sz w:val="21"/>
          <w:szCs w:val="21"/>
        </w:rPr>
        <w:t> </w:t>
      </w:r>
    </w:p>
    <w:p w14:paraId="2745A659" w14:textId="77777777" w:rsidR="00732960" w:rsidRDefault="00732960" w:rsidP="00656789">
      <w:pPr>
        <w:pStyle w:val="paragraph"/>
        <w:spacing w:before="0" w:beforeAutospacing="0" w:after="0" w:afterAutospacing="0"/>
        <w:contextualSpacing/>
        <w:textAlignment w:val="baseline"/>
        <w:rPr>
          <w:rStyle w:val="normaltextrun"/>
          <w:rFonts w:ascii="Consolas" w:hAnsi="Consolas" w:cs="Consolas"/>
          <w:color w:val="424242"/>
          <w:sz w:val="21"/>
          <w:szCs w:val="21"/>
        </w:rPr>
      </w:pPr>
    </w:p>
    <w:p w14:paraId="360B648C"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Interpretation of scores the risk of seizures in the next 72 hours for each Day 1 score is as follows:  </w:t>
      </w:r>
      <w:r>
        <w:rPr>
          <w:rStyle w:val="eop"/>
          <w:rFonts w:ascii="Consolas" w:hAnsi="Consolas" w:cs="Consolas"/>
          <w:color w:val="424242"/>
          <w:sz w:val="21"/>
          <w:szCs w:val="21"/>
        </w:rPr>
        <w:t> </w:t>
      </w:r>
    </w:p>
    <w:p w14:paraId="6E1D1BE2"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Score = 0: risk &lt;5%.; time needed&lt; 4h *</w:t>
      </w:r>
    </w:p>
    <w:p w14:paraId="6DC3A2D0"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Score = 1: risk = 12%; time needed: 12h * </w:t>
      </w:r>
      <w:r>
        <w:rPr>
          <w:rStyle w:val="eop"/>
          <w:rFonts w:ascii="Consolas" w:hAnsi="Consolas" w:cs="Consolas"/>
          <w:color w:val="424242"/>
          <w:sz w:val="21"/>
          <w:szCs w:val="21"/>
        </w:rPr>
        <w:t> </w:t>
      </w:r>
    </w:p>
    <w:p w14:paraId="0549ED31"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Score &gt;1: risk &gt;25%; time needed: 24h </w:t>
      </w:r>
      <w:r>
        <w:rPr>
          <w:rStyle w:val="eop"/>
          <w:rFonts w:ascii="Consolas" w:hAnsi="Consolas" w:cs="Consolas"/>
          <w:color w:val="424242"/>
          <w:sz w:val="21"/>
          <w:szCs w:val="21"/>
        </w:rPr>
        <w:t>*</w:t>
      </w:r>
    </w:p>
    <w:p w14:paraId="001D2C5F" w14:textId="77777777" w:rsidR="00732960" w:rsidRDefault="00732960" w:rsidP="00656789">
      <w:pPr>
        <w:pStyle w:val="paragraph"/>
        <w:spacing w:before="0" w:beforeAutospacing="0" w:after="0" w:afterAutospacing="0"/>
        <w:contextualSpacing/>
        <w:textAlignment w:val="baseline"/>
        <w:rPr>
          <w:rStyle w:val="normaltextrun"/>
          <w:rFonts w:ascii="Consolas" w:hAnsi="Consolas" w:cs="Consolas"/>
          <w:color w:val="424242"/>
          <w:sz w:val="21"/>
          <w:szCs w:val="21"/>
        </w:rPr>
      </w:pPr>
    </w:p>
    <w:p w14:paraId="7A3BFB7F"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 Duration of EEG monitoring needed for risk to decrease to &lt;5%. </w:t>
      </w:r>
      <w:r>
        <w:rPr>
          <w:rStyle w:val="eop"/>
          <w:rFonts w:ascii="Consolas" w:hAnsi="Consolas" w:cs="Consolas"/>
          <w:color w:val="424242"/>
          <w:sz w:val="21"/>
          <w:szCs w:val="21"/>
        </w:rPr>
        <w:t> </w:t>
      </w:r>
    </w:p>
    <w:p w14:paraId="6A2C1FD0" w14:textId="77777777" w:rsidR="00732960" w:rsidRDefault="00732960" w:rsidP="00656789">
      <w:pPr>
        <w:pStyle w:val="paragraph"/>
        <w:spacing w:before="0" w:beforeAutospacing="0" w:after="0" w:afterAutospacing="0"/>
        <w:contextualSpacing/>
        <w:textAlignment w:val="baseline"/>
        <w:rPr>
          <w:rFonts w:ascii="Segoe UI" w:hAnsi="Segoe UI" w:cs="Segoe UI"/>
          <w:sz w:val="18"/>
          <w:szCs w:val="18"/>
        </w:rPr>
      </w:pPr>
      <w:r>
        <w:rPr>
          <w:rStyle w:val="normaltextrun"/>
          <w:rFonts w:ascii="Consolas" w:hAnsi="Consolas" w:cs="Consolas"/>
          <w:color w:val="424242"/>
          <w:sz w:val="21"/>
          <w:szCs w:val="21"/>
        </w:rPr>
        <w:t>Assessment of the Validity of the 2HELPS2B Score for Inpatient Seizure Risk Prediction. JAMA Neurol. 2020 Apr 1;77(4):500-507.</w:t>
      </w:r>
      <w:r>
        <w:rPr>
          <w:rStyle w:val="eop"/>
          <w:rFonts w:ascii="Consolas" w:hAnsi="Consolas" w:cs="Consolas"/>
          <w:color w:val="424242"/>
          <w:sz w:val="21"/>
          <w:szCs w:val="21"/>
        </w:rPr>
        <w:t> </w:t>
      </w:r>
    </w:p>
    <w:p w14:paraId="11EB92BF" w14:textId="77777777" w:rsidR="00D14312" w:rsidRDefault="00D14312" w:rsidP="00656789">
      <w:pPr>
        <w:contextualSpacing/>
      </w:pPr>
    </w:p>
    <w:sectPr w:rsidR="00D1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C5"/>
    <w:rsid w:val="00025093"/>
    <w:rsid w:val="0050787F"/>
    <w:rsid w:val="00656789"/>
    <w:rsid w:val="00675010"/>
    <w:rsid w:val="00732960"/>
    <w:rsid w:val="007C4B7E"/>
    <w:rsid w:val="009D5AC5"/>
    <w:rsid w:val="00A00E62"/>
    <w:rsid w:val="00C52FF7"/>
    <w:rsid w:val="00CF1E50"/>
    <w:rsid w:val="00D14312"/>
    <w:rsid w:val="00F5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276F9"/>
  <w15:chartTrackingRefBased/>
  <w15:docId w15:val="{1553032D-6C68-2C41-9536-3097B690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5AC5"/>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D5AC5"/>
  </w:style>
  <w:style w:type="character" w:customStyle="1" w:styleId="scxw196451602">
    <w:name w:val="scxw196451602"/>
    <w:basedOn w:val="DefaultParagraphFont"/>
    <w:rsid w:val="009D5AC5"/>
  </w:style>
  <w:style w:type="character" w:customStyle="1" w:styleId="eop">
    <w:name w:val="eop"/>
    <w:basedOn w:val="DefaultParagraphFont"/>
    <w:rsid w:val="009D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2290">
      <w:bodyDiv w:val="1"/>
      <w:marLeft w:val="0"/>
      <w:marRight w:val="0"/>
      <w:marTop w:val="0"/>
      <w:marBottom w:val="0"/>
      <w:divBdr>
        <w:top w:val="none" w:sz="0" w:space="0" w:color="auto"/>
        <w:left w:val="none" w:sz="0" w:space="0" w:color="auto"/>
        <w:bottom w:val="none" w:sz="0" w:space="0" w:color="auto"/>
        <w:right w:val="none" w:sz="0" w:space="0" w:color="auto"/>
      </w:divBdr>
      <w:divsChild>
        <w:div w:id="696659342">
          <w:marLeft w:val="0"/>
          <w:marRight w:val="0"/>
          <w:marTop w:val="0"/>
          <w:marBottom w:val="0"/>
          <w:divBdr>
            <w:top w:val="none" w:sz="0" w:space="0" w:color="auto"/>
            <w:left w:val="none" w:sz="0" w:space="0" w:color="auto"/>
            <w:bottom w:val="none" w:sz="0" w:space="0" w:color="auto"/>
            <w:right w:val="none" w:sz="0" w:space="0" w:color="auto"/>
          </w:divBdr>
        </w:div>
        <w:div w:id="98247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Westover</dc:creator>
  <cp:keywords/>
  <dc:description/>
  <cp:lastModifiedBy>M. Westover</cp:lastModifiedBy>
  <cp:revision>8</cp:revision>
  <dcterms:created xsi:type="dcterms:W3CDTF">2023-08-10T04:29:00Z</dcterms:created>
  <dcterms:modified xsi:type="dcterms:W3CDTF">2023-11-27T14:27:00Z</dcterms:modified>
</cp:coreProperties>
</file>