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September 6,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pPr>
        <w:ind w:left="2880" w:hanging="2880"/>
      </w:pPr>
      <w:r>
        <w:t>2011-2017</w:t>
        <w:tab/>
        <w:t>Critical Care Informatics Committee Massachusetts General Hospital</w:t>
      </w:r>
    </w:p>
    <w:p>
      <w:pPr>
        <w:ind w:left="2880" w:hanging="2880"/>
      </w:pPr>
      <w:r>
        <w:t>2011-2022</w:t>
        <w:tab/>
        <w:t xml:space="preserve">Neurocritical Care Clinical Review Committee    Massachusetts General Hospital</w:t>
      </w:r>
    </w:p>
    <w:p>
      <w:pPr>
        <w:ind w:left="2880" w:hanging="2880"/>
      </w:pPr>
      <w:r>
        <w:t>2011-2022</w:t>
        <w:tab/>
        <w:t xml:space="preserve">Co-director, MGH Neuromonitoring Committee  Massachusetts General Hospital</w:t>
      </w:r>
    </w:p>
    <w:p>
      <w:pPr>
        <w:ind w:left="2880" w:hanging="2880"/>
      </w:pPr>
      <w:r>
        <w:t>2010-2016</w:t>
        <w:tab/>
        <w:t>Member, MGH EEG Reporting System Redesign Committee, MGH</w:t>
      </w:r>
    </w:p>
    <w:p>
      <w:pPr>
        <w:ind w:left="2880" w:hanging="2880"/>
      </w:pPr>
      <w:r>
        <w:t>2013-2017</w:t>
        <w:tab/>
        <w:t>MGH Infusion Pump Committee Massachusetts General Hospital</w:t>
      </w:r>
    </w:p>
    <w:p>
      <w:pPr>
        <w:ind w:left="2880" w:hanging="2880"/>
      </w:pPr>
      <w:r>
        <w:t>2014-2022</w:t>
        <w:tab/>
        <w:t xml:space="preserve">MGH Cooling Committee   Massachusetts General Hospital</w:t>
      </w:r>
    </w:p>
    <w:p>
      <w:pPr>
        <w:ind w:left="2880" w:hanging="2880"/>
      </w:pPr>
      <w:r>
        <w:t>2015-2018</w:t>
        <w:tab/>
        <w:t>Member, PhD Thesis Committee (Candidate: Mohammad Ghassemi), MIT</w:t>
      </w:r>
    </w:p>
    <w:p>
      <w:pPr>
        <w:ind w:left="2880" w:hanging="2880"/>
      </w:pPr>
      <w:r>
        <w:t>2015-2019</w:t>
        <w:tab/>
        <w:t>Member, PhD Thesis Committee (Candidate: Jing Zhi An), MIT</w:t>
      </w:r>
    </w:p>
    <w:p>
      <w:pPr>
        <w:ind w:left="2880" w:hanging="2880"/>
      </w:pPr>
      <w:r>
        <w:t>2017-2019</w:t>
        <w:tab/>
        <w:t>Chair, Data Safety Monitoring Board (DSMB) for R01 (PI: Ken Solt), MGH</w:t>
      </w:r>
    </w:p>
    <w:p>
      <w:pPr>
        <w:ind w:left="2880" w:hanging="2880"/>
      </w:pPr>
      <w:r>
        <w:t>2018-2020</w:t>
        <w:tab/>
        <w:t>Member, DSMB for R01 (PI: Alvaro Pascual Leone), BIDMC</w:t>
      </w:r>
    </w:p>
    <w:p>
      <w:pPr>
        <w:ind w:left="2880" w:hanging="2880"/>
      </w:pP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pPr/>
      <w:r>
        <w:rPr>
          <w:b/>
        </w:rPr>
        <w:t>Courses</w:t>
      </w:r>
    </w:p>
    <w:p>
      <w:pPr>
        <w:ind w:left="2880" w:hanging="2880"/>
      </w:pPr>
      <w:r>
        <w:t>2001–2002</w:t>
        <w:tab/>
        <w:t>Instructor for Computational Neuroscience, Washington University School of Medicine, Department of Anatomy and Neurobiology.</w:t>
      </w:r>
    </w:p>
    <w:p>
      <w:pPr>
        <w:ind w:left="2880" w:hanging="2880"/>
      </w:pPr>
      <w:r>
        <w:t>2003</w:t>
        <w:tab/>
        <w:t>Instructor for Detection and Estimation Theory, Washington University, Department of Electrical and Systems Engineering.</w:t>
      </w:r>
    </w:p>
    <w:p>
      <w:pPr>
        <w:ind w:left="2880" w:hanging="2880"/>
      </w:pPr>
      <w:r>
        <w:t>2004</w:t>
        <w:tab/>
        <w:t>Instructor for Information Theory, Washington University, Department of Electrical and Systems Engineering.</w:t>
      </w:r>
    </w:p>
    <w:p>
      <w:pPr>
        <w:ind w:left="2880" w:hanging="2880"/>
      </w:pPr>
      <w:r>
        <w:t>2008–2009</w:t>
        <w:tab/>
        <w:t>Instructor for Neuroanatomy Laboratory, Harvard Medical School.</w:t>
      </w:r>
    </w:p>
    <w:p>
      <w:pPr>
        <w:ind w:left="2880" w:hanging="2880"/>
      </w:pPr>
      <w:r>
        <w:t>2012–2025</w:t>
        <w:tab/>
        <w:t>Lecturer for Medical Decision Analysis and Diagnostic Test Interpretation (HST-192.0), Harvard–MIT Program in Health Sciences and Technology.</w:t>
      </w:r>
    </w:p>
    <w:p>
      <w:pPr>
        <w:ind w:left="2880" w:hanging="2880"/>
      </w:pPr>
      <w:r>
        <w:t>2013–2017</w:t>
        <w:tab/>
        <w:t>Course Director and Lecturer for Medical Decision Analysis and Diagnostic Test Interpretation (HST-192.0), Harvard–MIT Program in Health Sciences and Technology.</w:t>
      </w:r>
    </w:p>
    <w:p>
      <w:pPr/>
      <w:r>
        <w:rPr>
          <w:b/>
        </w:rPr>
        <w:t>Tutorials and Lectures</w:t>
      </w:r>
    </w:p>
    <w:p>
      <w:pPr>
        <w:ind w:left="2880" w:hanging="2880"/>
      </w:pPr>
      <w:r>
        <w:t>10/2009</w:t>
        <w:tab/>
        <w:t>Granger Causality Analysis Techniques for EEG Data. Clinical Neurophysiology Research Group, MGH, Boston, MA.</w:t>
      </w:r>
    </w:p>
    <w:p>
      <w:pPr>
        <w:ind w:left="2880" w:hanging="2880"/>
      </w:pPr>
      <w:r>
        <w:t>5/2010</w:t>
        <w:tab/>
        <w:t>Synchronization Likelihood for Functional Connectivity Analysis of EEG Data. Clinical Neurophysiology Research Group, MGH, Boston, MA.</w:t>
      </w:r>
    </w:p>
    <w:p>
      <w:pPr>
        <w:ind w:left="2880" w:hanging="2880"/>
      </w:pPr>
      <w:r>
        <w:t>7/2008</w:t>
        <w:tab/>
        <w:t>Probability in Medical Reasoning. Neurology Residents, Brigham and Women’s Hospital, Boston, MA.</w:t>
      </w:r>
    </w:p>
    <w:p>
      <w:pPr>
        <w:ind w:left="2880" w:hanging="2880"/>
      </w:pPr>
      <w:r>
        <w:t>9/2009</w:t>
        <w:tab/>
        <w:t>Invited lecturer, Bayes’ Rule for Physicians. Partners Neurology, MGH/BWH, Boston, MA.</w:t>
      </w:r>
    </w:p>
    <w:p>
      <w:pPr>
        <w:ind w:left="2880" w:hanging="2880"/>
      </w:pPr>
      <w:r>
        <w:t>6/2010</w:t>
        <w:tab/>
        <w:t>EEG Alphabet Soup: GCSE, NCSE, PLEDs, BIPLEDs, GPEDs, &amp; DEADs. Partners Neurology, MGH/BWH, Boston, MA.</w:t>
      </w:r>
    </w:p>
    <w:p>
      <w:pPr>
        <w:ind w:left="2880" w:hanging="2880"/>
      </w:pPr>
      <w:r>
        <w:t>8/2011</w:t>
        <w:tab/>
        <w:t>Status Epilepticus: Diagnosis and Management. Partners Neurology, MGH/BWH, Boston, MA.</w:t>
      </w:r>
    </w:p>
    <w:p>
      <w:pPr>
        <w:ind w:left="2880" w:hanging="2880"/>
      </w:pPr>
      <w:r>
        <w:t>9/2012</w:t>
        <w:tab/>
        <w:t>Introduction to ICU EEG: Seizures, Spikes, PEDs, Ischemia, and Coma. Partners Neurology, MGH/BWH, Boston, MA.</w:t>
      </w:r>
    </w:p>
    <w:p>
      <w:pPr>
        <w:ind w:left="2880" w:hanging="2880"/>
      </w:pPr>
      <w:r>
        <w:t>7/2018</w:t>
        <w:tab/>
        <w:t>Quantitative Electroencephalography. Neurophysiology and Epilepsy Fellows, MGH Epilepsy Division, Boston, MA.</w:t>
      </w:r>
    </w:p>
    <w:p>
      <w:pPr>
        <w:ind w:left="2880" w:hanging="2880"/>
      </w:pPr>
      <w:r>
        <w:t>7/2019</w:t>
        <w:tab/>
        <w:t>Recognizing Seizures and Ischemia in Critical Care EEG Monitoring. Neurophysiology and Epilepsy Fellows, MGH Epilepsy Division, Boston, MA.</w:t>
      </w:r>
    </w:p>
    <w:p>
      <w:pPr>
        <w:ind w:left="2880" w:hanging="2880"/>
      </w:pPr>
      <w:r>
        <w:t>6/2020</w:t>
        <w:tab/>
        <w:t>Emergency Electroencephalography. Emergency Medicine Residents, Massachusetts General Hospital, Boston, MA.</w:t>
      </w:r>
    </w:p>
    <w:p>
      <w:pPr>
        <w:ind w:left="2880" w:hanging="2880"/>
      </w:pPr>
      <w:r>
        <w:t>7/2020</w:t>
        <w:tab/>
        <w:t>Introduction to Spectrograms in ICU EEG. Neurophysiology and Epilepsy Fellows, MGH Epilepsy Division, Boston, MA.</w:t>
      </w:r>
    </w:p>
    <w:p>
      <w:pPr/>
      <w:r>
        <w:rPr>
          <w:b/>
        </w:rPr>
        <w:t>Clinical Supervisory and Training</w:t>
      </w:r>
    </w:p>
    <w:p>
      <w:pPr>
        <w:ind w:left="2880" w:hanging="2880"/>
      </w:pPr>
      <w:r>
        <w:t>2012–</w:t>
        <w:tab/>
        <w:t>Supervisor, MGH Adult Epilepsy Clinic (½-day session per week).</w:t>
      </w:r>
    </w:p>
    <w:p>
      <w:pPr>
        <w:ind w:left="2880" w:hanging="2880"/>
      </w:pPr>
      <w:r>
        <w:t>2012–</w:t>
        <w:tab/>
        <w:t>Attending Physician, MGH Inpatient Neurology Service (2-week block per year), supervising neurology residents and Harvard medical students.</w:t>
      </w:r>
    </w:p>
    <w:p>
      <w:pPr>
        <w:ind w:left="2880" w:hanging="2880"/>
      </w:pPr>
      <w:r>
        <w:t>2012–</w:t>
        <w:tab/>
        <w:t>Attending Physician, MGH General Neurology Consult Service (2-week block per year), supervising neurology residents.</w:t>
      </w:r>
    </w:p>
    <w:p>
      <w:pPr>
        <w:ind w:left="2880" w:hanging="2880"/>
      </w:pPr>
      <w:r>
        <w:t>2012–</w:t>
        <w:tab/>
        <w:t>Director, MGH Critical Care EEG Monitoring Service (≈10 weeks per year), supervising Epilepsy and Clinical Neurophysiology Fellows.</w:t>
      </w:r>
    </w:p>
    <w:p>
      <w:pPr>
        <w:ind w:left="2880" w:hanging="2880"/>
      </w:pPr>
      <w:r>
        <w:t>2012–</w:t>
        <w:tab/>
        <w:t>Attending, MGH Epilepsy Monitoring Unit (≈6 weeks per year), supervising Epilepsy and Clinical Neurophysiology Fellows.</w:t>
      </w:r>
    </w:p>
    <w:p>
      <w:pPr>
        <w:ind w:left="2880" w:hanging="2880"/>
      </w:pPr>
      <w:r>
        <w:t>2012–</w:t>
        <w:tab/>
        <w:t>Faculty, Outpatient EEG Reading Service (≈2 days per month), supervising Epilepsy and Clinical Neurophysiology Fellows.</w:t>
      </w:r>
    </w:p>
    <w:p>
      <w:pPr/>
      <w:r>
        <w:rPr>
          <w:b/>
        </w:rPr>
        <w:t>Research Supervisory and Training Responsibilities</w:t>
      </w:r>
    </w:p>
    <w:p>
      <w:pPr>
        <w:ind w:left="2880" w:hanging="2880"/>
      </w:pPr>
      <w:r>
        <w:t>2012–</w:t>
        <w:tab/>
        <w:t>Supervisor of postdoctoral research fellows (average 5–10 fellows per year), Massachusetts General Hospital.</w:t>
      </w:r>
    </w:p>
    <w:p>
      <w:pPr>
        <w:ind w:left="2880" w:hanging="2880"/>
      </w:pPr>
      <w:r>
        <w:t>2012–</w:t>
        <w:tab/>
        <w:t>Supervisor of graduate students (average 2–4 per year), Massachusetts General Hospital and MIT.</w:t>
      </w:r>
    </w:p>
    <w:p>
      <w:pPr>
        <w:ind w:left="2880" w:hanging="2880"/>
      </w:pP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pPr>
        <w:ind w:left="2880" w:hanging="2880"/>
      </w:pPr>
      <w:r>
        <w:t>2010; 2011</w:t>
        <w:tab/>
        <w:t>Nathaniel Eiseman, Senior at Tulane.</w:t>
      </w:r>
    </w:p>
    <w:p>
      <w:pPr>
        <w:ind w:left="2880" w:hanging="2880"/>
      </w:pPr>
      <w:r>
        <w:t>2012</w:t>
        <w:tab/>
        <w:t>Matthew Ferguson, sophomore at Washington University in Saint Louis.</w:t>
      </w:r>
    </w:p>
    <w:p>
      <w:pPr>
        <w:ind w:left="2880" w:hanging="2880"/>
      </w:pPr>
      <w:r>
        <w:t>2012</w:t>
        <w:tab/>
        <w:t>Justine Cormier, BS, medical student at Boston University School of Medicine. Neurology Resident at Yale</w:t>
      </w:r>
    </w:p>
    <w:p>
      <w:pPr>
        <w:ind w:left="2880" w:hanging="2880"/>
      </w:pPr>
      <w:r>
        <w:t>2014</w:t>
        <w:tab/>
        <w:t>Elliot Akama-Garren, MIT undergraduate, mentorship for 6 months; resulted in 1 publication. an MD-PhD student at Harvard Medical School</w:t>
      </w:r>
    </w:p>
    <w:p>
      <w:pPr>
        <w:ind w:left="2880" w:hanging="2880"/>
      </w:pPr>
      <w:r>
        <w:t>2016-</w:t>
        <w:tab/>
        <w:t>Greta Gadbois, BS (mathematics), research assistant.</w:t>
      </w:r>
    </w:p>
    <w:p>
      <w:pPr>
        <w:ind w:left="2880" w:hanging="2880"/>
      </w:pPr>
      <w:r>
        <w:t>2017</w:t>
        <w:tab/>
        <w:t>Wade Whitt, undergraduate student at BYU. Projects: Correlation of EEG findings in delirious patients with neurologic outcomes.</w:t>
      </w:r>
    </w:p>
    <w:p>
      <w:pPr>
        <w:ind w:left="2880" w:hanging="2880"/>
      </w:pPr>
      <w:r>
        <w:t>2018-</w:t>
        <w:tab/>
        <w:t>Jacob Hogan, undergraduate student at BYU. Project: Estimating the causal effect of burst suppression on neurologic outcomes.</w:t>
      </w:r>
    </w:p>
    <w:p>
      <w:pPr>
        <w:ind w:left="2880" w:hanging="2880"/>
      </w:pPr>
      <w:r>
        <w:t>2018–2023</w:t>
        <w:tab/>
        <w:t>Alek Westover.</w:t>
      </w:r>
    </w:p>
    <w:p>
      <w:pPr>
        <w:ind w:left="2880" w:hanging="2880"/>
      </w:pPr>
      <w:r>
        <w:t>2021–2022</w:t>
        <w:tab/>
        <w:t>Danny Jones.</w:t>
      </w:r>
    </w:p>
    <w:p>
      <w:pPr>
        <w:ind w:left="2880" w:hanging="2880"/>
      </w:pPr>
      <w:r>
        <w:t>2021–2022</w:t>
        <w:tab/>
        <w:t>Jaden Barfuss.</w:t>
      </w:r>
    </w:p>
    <w:p>
      <w:pPr>
        <w:ind w:left="2880" w:hanging="2880"/>
      </w:pPr>
      <w:r>
        <w:t>2021–2023</w:t>
        <w:tab/>
        <w:t>Jayme Banks.</w:t>
      </w:r>
    </w:p>
    <w:p>
      <w:pPr>
        <w:ind w:left="2880" w:hanging="2880"/>
      </w:pPr>
      <w:r>
        <w:t>2023–2024</w:t>
        <w:tab/>
        <w:t>Leia Jekel.</w:t>
      </w:r>
    </w:p>
    <w:p>
      <w:pPr>
        <w:ind w:left="2880" w:hanging="2880"/>
      </w:pPr>
      <w:r>
        <w:t>2023–2024</w:t>
        <w:tab/>
        <w:t>Rebecca Milde.</w:t>
      </w:r>
    </w:p>
    <w:p>
      <w:pPr>
        <w:ind w:left="2880" w:hanging="2880"/>
      </w:pPr>
      <w:r>
        <w:t>2023–2024</w:t>
        <w:tab/>
        <w:t>Moritz Alkofer.</w:t>
      </w:r>
    </w:p>
    <w:p>
      <w:pPr>
        <w:ind w:left="2880" w:hanging="2880"/>
      </w:pPr>
      <w:r>
        <w:t>2023–2024</w:t>
        <w:tab/>
        <w:t>Elijah Davis.</w:t>
      </w:r>
    </w:p>
    <w:p>
      <w:pPr>
        <w:ind w:left="2880" w:hanging="2880"/>
      </w:pPr>
      <w:r>
        <w:t>2023–present</w:t>
        <w:tab/>
        <w:t>Dan Sumsion.</w:t>
      </w:r>
    </w:p>
    <w:p>
      <w:pPr>
        <w:ind w:left="2880" w:hanging="2880"/>
      </w:pPr>
      <w:r>
        <w:t>2023–present</w:t>
        <w:tab/>
        <w:t>Lydia Petersen.</w:t>
      </w:r>
    </w:p>
    <w:p>
      <w:pPr>
        <w:ind w:left="2880" w:hanging="2880"/>
      </w:pPr>
      <w:r>
        <w:t>2023–present</w:t>
        <w:tab/>
        <w:t>Kiwi (Yiwen) Xiong.</w:t>
      </w:r>
    </w:p>
    <w:p>
      <w:pPr>
        <w:ind w:left="2880" w:hanging="2880"/>
      </w:pPr>
      <w:r>
        <w:t>2024–present</w:t>
        <w:tab/>
        <w:t>Luke Jackson.</w:t>
      </w:r>
    </w:p>
    <w:p>
      <w:pPr>
        <w:ind w:left="2880" w:hanging="2880"/>
      </w:pPr>
      <w:r>
        <w:t>2024–present</w:t>
        <w:tab/>
        <w:t>Carlos Nuñez-Sosa.</w:t>
      </w:r>
    </w:p>
    <w:p>
      <w:pPr>
        <w:ind w:left="2880" w:hanging="2880"/>
      </w:pPr>
      <w:r>
        <w:t>2024–present</w:t>
        <w:tab/>
        <w:t>Amber Peng.</w:t>
      </w:r>
    </w:p>
    <w:p>
      <w:pPr>
        <w:ind w:left="2880" w:hanging="2880"/>
      </w:pPr>
      <w:r>
        <w:t>2024–present</w:t>
        <w:tab/>
        <w:t>Mitchell McCauley.</w:t>
      </w:r>
    </w:p>
    <w:p>
      <w:pPr>
        <w:ind w:left="2880" w:hanging="2880"/>
      </w:pPr>
      <w:r>
        <w:t>2024–present</w:t>
        <w:tab/>
        <w:t>Patrick Wynn.</w:t>
      </w:r>
    </w:p>
    <w:p>
      <w:pPr>
        <w:ind w:left="2880" w:hanging="2880"/>
      </w:pPr>
      <w:r>
        <w:t>2024–present</w:t>
        <w:tab/>
        <w:t>Elijah Keldsen.</w:t>
      </w:r>
    </w:p>
    <w:p>
      <w:pPr>
        <w:ind w:left="2880" w:hanging="2880"/>
      </w:pP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