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Report: Multivariate Analysis for Evaluating Synthetic Data Quality</w:t>
      </w:r>
    </w:p>
    <w:p>
      <w:r>
        <w:t>Student Name: [Your Name]</w:t>
      </w:r>
    </w:p>
    <w:p>
      <w:r>
        <w:t>Course / Module: Data Science / Machine Learning</w:t>
      </w:r>
    </w:p>
    <w:p>
      <w:r>
        <w:t>Dataset: Wisconsin Breast Cancer Dataset</w:t>
      </w:r>
    </w:p>
    <w:p>
      <w:pPr>
        <w:pStyle w:val="Heading2"/>
      </w:pPr>
      <w:r>
        <w:t>1. Objective</w:t>
      </w:r>
    </w:p>
    <w:p>
      <w:r>
        <w:t>The objective of this analysis is to assess the multivariate fidelity of synthetic data generated from the Wisconsin Breast Cancer dataset. While univariate and bivariate analyses evaluate marginal distributions and pairwise relationships, multivariate analysis investigates whether the joint structure across many features is preserved. This is essential because synthetic data may appear realistic in isolation or in pairs, yet still fail to replicate the true data manifold.</w:t>
      </w:r>
    </w:p>
    <w:p>
      <w:pPr>
        <w:pStyle w:val="Heading2"/>
      </w:pPr>
      <w:r>
        <w:t>2. Background Theory</w:t>
      </w:r>
    </w:p>
    <w:p>
      <w:pPr>
        <w:pStyle w:val="Heading3"/>
      </w:pPr>
      <w:r>
        <w:t>2.1 Synthetic Data and Higher-Order Structure</w:t>
      </w:r>
    </w:p>
    <w:p>
      <w:r>
        <w:t>Synthetic datasets aim to mimic the structure of real data without copying identifiable records. However, realistic synthetic data must capture feature interactions, correlation networks, class-specific patterns, and the global data manifold. These cannot be assessed by univariate or bivariate evaluation alone.</w:t>
      </w:r>
    </w:p>
    <w:p>
      <w:pPr>
        <w:pStyle w:val="Heading3"/>
      </w:pPr>
      <w:r>
        <w:t>2.2 Why Multivariate Analysis?</w:t>
      </w:r>
    </w:p>
    <w:p>
      <w:r>
        <w:t>Multivariate analysis reveals whether synthetic data lie in the same latent space as real data, whether the generator captures complex structural dependencies, and whether synthetic samples preserve the shape of the real distribution. This ensures synthetic data are usable for advanced tasks such as model training and exploratory analysis.</w:t>
      </w:r>
    </w:p>
    <w:p>
      <w:pPr>
        <w:pStyle w:val="Heading2"/>
      </w:pPr>
      <w:r>
        <w:t>3. Metrics Used</w:t>
      </w:r>
    </w:p>
    <w:tbl>
      <w:tblPr>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Type</w:t>
            </w:r>
          </w:p>
        </w:tc>
        <w:tc>
          <w:tcPr>
            <w:tcW w:type="dxa" w:w="2880"/>
          </w:tcPr>
          <w:p>
            <w:r>
              <w:t>Purpose</w:t>
            </w:r>
          </w:p>
        </w:tc>
      </w:tr>
      <w:tr>
        <w:tc>
          <w:tcPr>
            <w:tcW w:type="dxa" w:w="2880"/>
          </w:tcPr>
          <w:p>
            <w:r>
              <w:t>PCA Overlap (2D Projection)</w:t>
            </w:r>
          </w:p>
        </w:tc>
        <w:tc>
          <w:tcPr>
            <w:tcW w:type="dxa" w:w="2880"/>
          </w:tcPr>
          <w:p>
            <w:r>
              <w:t>Visual</w:t>
            </w:r>
          </w:p>
        </w:tc>
        <w:tc>
          <w:tcPr>
            <w:tcW w:type="dxa" w:w="2880"/>
          </w:tcPr>
          <w:p>
            <w:r>
              <w:t>Checks if real and synthetic samples occupy the same latent subspace.</w:t>
            </w:r>
          </w:p>
        </w:tc>
      </w:tr>
      <w:tr>
        <w:tc>
          <w:tcPr>
            <w:tcW w:type="dxa" w:w="2880"/>
          </w:tcPr>
          <w:p>
            <w:r>
              <w:t>MMD (Maximum Mean Discrepancy)</w:t>
            </w:r>
          </w:p>
        </w:tc>
        <w:tc>
          <w:tcPr>
            <w:tcW w:type="dxa" w:w="2880"/>
          </w:tcPr>
          <w:p>
            <w:r>
              <w:t>Statistical</w:t>
            </w:r>
          </w:p>
        </w:tc>
        <w:tc>
          <w:tcPr>
            <w:tcW w:type="dxa" w:w="2880"/>
          </w:tcPr>
          <w:p>
            <w:r>
              <w:t>Quantifies how different the multivariate distributions are.</w:t>
            </w:r>
          </w:p>
        </w:tc>
      </w:tr>
      <w:tr>
        <w:tc>
          <w:tcPr>
            <w:tcW w:type="dxa" w:w="2880"/>
          </w:tcPr>
          <w:p>
            <w:r>
              <w:t>C2ST (Classifier Two-Sample Test)</w:t>
            </w:r>
          </w:p>
        </w:tc>
        <w:tc>
          <w:tcPr>
            <w:tcW w:type="dxa" w:w="2880"/>
          </w:tcPr>
          <w:p>
            <w:r>
              <w:t>Predictive</w:t>
            </w:r>
          </w:p>
        </w:tc>
        <w:tc>
          <w:tcPr>
            <w:tcW w:type="dxa" w:w="2880"/>
          </w:tcPr>
          <w:p>
            <w:r>
              <w:t>Tests whether a classifier can distinguish real from synthetic data.</w:t>
            </w:r>
          </w:p>
        </w:tc>
      </w:tr>
      <w:tr>
        <w:tc>
          <w:tcPr>
            <w:tcW w:type="dxa" w:w="2880"/>
          </w:tcPr>
          <w:p>
            <w:r>
              <w:t>TSTR (Train-on-Synthetic, Test-on-Real)</w:t>
            </w:r>
          </w:p>
        </w:tc>
        <w:tc>
          <w:tcPr>
            <w:tcW w:type="dxa" w:w="2880"/>
          </w:tcPr>
          <w:p>
            <w:r>
              <w:t>Downstream Fidelity</w:t>
            </w:r>
          </w:p>
        </w:tc>
        <w:tc>
          <w:tcPr>
            <w:tcW w:type="dxa" w:w="2880"/>
          </w:tcPr>
          <w:p>
            <w:r>
              <w:t>Evaluates whether synthetic data supports real-world predictive tasks.</w:t>
            </w:r>
          </w:p>
        </w:tc>
      </w:tr>
    </w:tbl>
    <w:p>
      <w:pPr>
        <w:pStyle w:val="Heading2"/>
      </w:pPr>
      <w:r>
        <w:t>4. Methodology</w:t>
      </w:r>
    </w:p>
    <w:p>
      <w:r>
        <w:t>1. Standardization: All numeric features were standardized using StandardScaler to ensure comparable scale across variables.</w:t>
        <w:br/>
        <w:t>2. PCA Projection: A 2-component PCA model was fitted on the combined real + synthetic dataset, and scatter plots were used to visualize cluster overlap.</w:t>
        <w:br/>
        <w:t>3. Maximum Mean Discrepancy (MMD): An RBF kernel was used to quantify distribution distance between real and synthetic data in high-dimensional space.</w:t>
        <w:br/>
        <w:t>4. Classifier Two-Sample Test (C2ST): A Random Forest classifier was trained to distinguish real from synthetic samples.</w:t>
        <w:br/>
        <w:t>5. Train-on-Synthetic, Test-on-Real (TSTR): A classifier was trained on synthetic data and evaluated on the real test set.</w:t>
      </w:r>
    </w:p>
    <w:p>
      <w:pPr>
        <w:pStyle w:val="Heading2"/>
      </w:pPr>
      <w:r>
        <w:t>5. Results</w:t>
      </w:r>
    </w:p>
    <w:p>
      <w:pPr>
        <w:pStyle w:val="Heading3"/>
      </w:pPr>
      <w:r>
        <w:t>5.1 PCA Projection — Structural Overlap</w:t>
      </w:r>
    </w:p>
    <w:p>
      <w:r>
        <w:t>Insert PCA plot here.</w:t>
        <w:br/>
        <w:br/>
        <w:t>Interpretation Template:</w:t>
        <w:br/>
        <w:t>• Strong overlap → synthetic samples resemble the multivariate structure.</w:t>
        <w:br/>
        <w:t>• Weak overlap → synthetic samples lie on a different manifold.</w:t>
        <w:br/>
        <w:br/>
        <w:t>Example Statement:</w:t>
        <w:br/>
        <w:t>The PCA projection shows partial overlap between real and synthetic samples. Synthetic data clusters appear shifted relative to real data, indicating that the generator captured some global structure but failed to model the full latent geometry.</w:t>
      </w:r>
    </w:p>
    <w:p>
      <w:pPr>
        <w:pStyle w:val="Heading3"/>
      </w:pPr>
      <w:r>
        <w:t>5.2 Maximum Mean Discrepancy (MMD)</w:t>
      </w:r>
    </w:p>
    <w:p>
      <w:r>
        <w:t>Example result:</w:t>
        <w:br/>
        <w:t>MMD (RBF kernel): 0.274</w:t>
        <w:br/>
        <w:br/>
        <w:t>Interpretation:</w:t>
        <w:br/>
        <w:t>• &lt; 0.05 → Excellent fidelity</w:t>
        <w:br/>
        <w:t>• 0.05–0.20 → Good fidelity</w:t>
        <w:br/>
        <w:t>• 0.20–0.50 → Moderate fidelity</w:t>
        <w:br/>
        <w:t>• &gt; 0.50 → Poor fidelity</w:t>
        <w:br/>
        <w:br/>
        <w:t>The MMD value of 0.27 indicates moderate divergence between the real and synthetic multivariate distributions. This suggests that the synthetic generator captured broad patterns but did not fully reproduce complex dependencies.</w:t>
      </w:r>
    </w:p>
    <w:p>
      <w:pPr>
        <w:pStyle w:val="Heading3"/>
      </w:pPr>
      <w:r>
        <w:t>5.3 Classifier Two-Sample Test (C2ST)</w:t>
      </w:r>
    </w:p>
    <w:p>
      <w:r>
        <w:t>Example result:</w:t>
        <w:br/>
        <w:t>Two-Sample Classifier Accuracy: 0.81</w:t>
        <w:br/>
        <w:br/>
        <w:t>Interpretation:</w:t>
        <w:br/>
        <w:t>• 0.5 → Indistinguishable</w:t>
        <w:br/>
        <w:t>• 1.0 → Perfectly distinguishable</w:t>
        <w:br/>
        <w:br/>
        <w:t>The classifier achieved an accuracy of 0.81 when distinguishing real from synthetic samples, which is significantly above chance level. This indicates that real and synthetic data occupy different regions of feature space, and the generator did not fully replicate the joint distribution.</w:t>
      </w:r>
    </w:p>
    <w:p>
      <w:pPr>
        <w:pStyle w:val="Heading3"/>
      </w:pPr>
      <w:r>
        <w:t>5.4 TSTR (Train-on-Synthetic → Test-on-Real)</w:t>
      </w:r>
    </w:p>
    <w:p>
      <w:r>
        <w:t>Example result:</w:t>
        <w:br/>
        <w:t>TSTR Accuracy: 0.71</w:t>
        <w:br/>
        <w:t>Real baseline (TRTR): 0.95</w:t>
        <w:br/>
        <w:br/>
        <w:t>Interpretation:</w:t>
        <w:br/>
        <w:t>The TSTR accuracy of 0.71 compared to a real-only accuracy of 0.95 indicates that the synthetic data do not provide enough diagnostic signal to train a model that generalizes effectively to real samples. This suggests missing higher-order relationships and insufficient class separation in the synthetic dataset.</w:t>
      </w:r>
    </w:p>
    <w:p>
      <w:pPr>
        <w:pStyle w:val="Heading2"/>
      </w:pPr>
      <w:r>
        <w:t>6. Discussion</w:t>
      </w:r>
    </w:p>
    <w:p>
      <w:r>
        <w:t>Multivariate analysis reveals that although the synthetic dataset captures some high-level distributional characteristics, it diverges significantly in latent structure and predictive behavior. PCA indicates partial structural overlap but also shows shifts in cluster positioning. MMD confirms measurable differences, and C2ST highlights that a classifier can reliably distinguish between real and synthetic samples. TSTR further shows that synthetic data are insufficient for real-world predictive tasks.</w:t>
      </w:r>
    </w:p>
    <w:p>
      <w:pPr>
        <w:pStyle w:val="Heading2"/>
      </w:pPr>
      <w:r>
        <w:t>7. Conclusion</w:t>
      </w:r>
    </w:p>
    <w:p>
      <w:r>
        <w:t>Multivariate analysis demonstrates that the synthetic dataset does not fully preserve the global structure, feature dependencies, or diagnostic signals found in the real Wisconsin Breast Cancer dataset. Therefore, the synthetic dataset should be used with caution for modelling tasks and not as a direct substitute for real diagnostic data.</w:t>
      </w:r>
    </w:p>
    <w:p>
      <w:pPr>
        <w:pStyle w:val="Heading2"/>
      </w:pPr>
      <w:r>
        <w:t>8. Key Takeaways</w:t>
      </w:r>
    </w:p>
    <w:tbl>
      <w:tblPr>
        <w:tblW w:type="auto" w:w="0"/>
        <w:tblLook w:firstColumn="1" w:firstRow="1" w:lastColumn="0" w:lastRow="0" w:noHBand="0" w:noVBand="1" w:val="04A0"/>
      </w:tblPr>
      <w:tblGrid>
        <w:gridCol w:w="4320"/>
        <w:gridCol w:w="4320"/>
      </w:tblGrid>
      <w:tr>
        <w:tc>
          <w:tcPr>
            <w:tcW w:type="dxa" w:w="4320"/>
          </w:tcPr>
          <w:p>
            <w:r>
              <w:t>Concept</w:t>
            </w:r>
          </w:p>
        </w:tc>
        <w:tc>
          <w:tcPr>
            <w:tcW w:type="dxa" w:w="4320"/>
          </w:tcPr>
          <w:p>
            <w:r>
              <w:t>Meaning</w:t>
            </w:r>
          </w:p>
        </w:tc>
      </w:tr>
      <w:tr>
        <w:tc>
          <w:tcPr>
            <w:tcW w:type="dxa" w:w="4320"/>
          </w:tcPr>
          <w:p>
            <w:r>
              <w:t>PCA Overlap</w:t>
            </w:r>
          </w:p>
        </w:tc>
        <w:tc>
          <w:tcPr>
            <w:tcW w:type="dxa" w:w="4320"/>
          </w:tcPr>
          <w:p>
            <w:r>
              <w:t>Visual check of global structure alignment</w:t>
            </w:r>
          </w:p>
        </w:tc>
      </w:tr>
      <w:tr>
        <w:tc>
          <w:tcPr>
            <w:tcW w:type="dxa" w:w="4320"/>
          </w:tcPr>
          <w:p>
            <w:r>
              <w:t>MMD</w:t>
            </w:r>
          </w:p>
        </w:tc>
        <w:tc>
          <w:tcPr>
            <w:tcW w:type="dxa" w:w="4320"/>
          </w:tcPr>
          <w:p>
            <w:r>
              <w:t>Statistical distance in high-dimensional space</w:t>
            </w:r>
          </w:p>
        </w:tc>
      </w:tr>
      <w:tr>
        <w:tc>
          <w:tcPr>
            <w:tcW w:type="dxa" w:w="4320"/>
          </w:tcPr>
          <w:p>
            <w:r>
              <w:t>C2ST</w:t>
            </w:r>
          </w:p>
        </w:tc>
        <w:tc>
          <w:tcPr>
            <w:tcW w:type="dxa" w:w="4320"/>
          </w:tcPr>
          <w:p>
            <w:r>
              <w:t>Measures distinguishability of real vs synthetic samples</w:t>
            </w:r>
          </w:p>
        </w:tc>
      </w:tr>
      <w:tr>
        <w:tc>
          <w:tcPr>
            <w:tcW w:type="dxa" w:w="4320"/>
          </w:tcPr>
          <w:p>
            <w:r>
              <w:t>TSTR</w:t>
            </w:r>
          </w:p>
        </w:tc>
        <w:tc>
          <w:tcPr>
            <w:tcW w:type="dxa" w:w="4320"/>
          </w:tcPr>
          <w:p>
            <w:r>
              <w:t>Evaluates real-world modelling usefulness</w:t>
            </w:r>
          </w:p>
        </w:tc>
      </w:tr>
      <w:tr>
        <w:tc>
          <w:tcPr>
            <w:tcW w:type="dxa" w:w="4320"/>
          </w:tcPr>
          <w:p>
            <w:r>
              <w:t>Synthetic Fidelity</w:t>
            </w:r>
          </w:p>
        </w:tc>
        <w:tc>
          <w:tcPr>
            <w:tcW w:type="dxa" w:w="4320"/>
          </w:tcPr>
          <w:p>
            <w:r>
              <w:t>Requires preservation of univariate, bivariate, AND multivariate structure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