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SESSION 6: The Horizon — Agentic Teams and One-Shot Building</w:t>
      </w:r>
    </w:p>
    <w:p>
      <w:pPr>
        <w:spacing w:after="300"/>
      </w:pPr>
      <w:r>
        <w:rPr>
          <w:rFonts w:ascii="Arial" w:cs="Arial" w:eastAsia="Arial" w:hAnsi="Arial"/>
          <w:b/>
          <w:bCs/>
          <w:sz w:val="28"/>
          <w:szCs w:val="28"/>
        </w:rPr>
        <w:t xml:space="preserve">Phase 1: Lecturer’s Notes</w:t>
      </w:r>
    </w:p>
    <w:p>
      <w:pPr>
        <w:pStyle w:val="Heading1"/>
        <w:spacing w:after="200" w:before="360"/>
      </w:pPr>
      <w:r>
        <w:rPr>
          <w:rFonts w:ascii="Arial" w:cs="Arial" w:eastAsia="Arial" w:hAnsi="Arial"/>
          <w:b/>
          <w:bCs/>
          <w:sz w:val="32"/>
          <w:szCs w:val="32"/>
        </w:rPr>
        <w:t xml:space="preserve">OVERVIEW</w:t>
      </w:r>
    </w:p>
    <w:p>
      <w:pPr>
        <w:spacing w:after="160"/>
      </w:pPr>
      <w:r>
        <w:rPr>
          <w:rFonts w:ascii="Arial" w:cs="Arial" w:eastAsia="Arial" w:hAnsi="Arial"/>
          <w:sz w:val="24"/>
          <w:szCs w:val="24"/>
        </w:rPr>
        <w:t xml:space="preserve"/>
      </w:r>
      <w:r>
        <w:rPr>
          <w:rFonts w:ascii="Arial" w:cs="Arial" w:eastAsia="Arial" w:hAnsi="Arial"/>
          <w:b/>
          <w:bCs/>
          <w:sz w:val="24"/>
          <w:szCs w:val="24"/>
        </w:rPr>
        <w:t xml:space="preserve">Goal:</w:t>
      </w:r>
      <w:r>
        <w:rPr>
          <w:rFonts w:ascii="Arial" w:cs="Arial" w:eastAsia="Arial" w:hAnsi="Arial"/>
          <w:sz w:val="24"/>
          <w:szCs w:val="24"/>
        </w:rPr>
        <w:t xml:space="preserve"> Show participants where AI-assisted work is heading, through two live demos that connect directly to the skills they have built across the course. The first demo — a multi-agent research orchestrator — is the centrepiece.</w:t>
      </w:r>
    </w:p>
    <w:p>
      <w:pPr>
        <w:spacing w:after="160"/>
      </w:pPr>
      <w:r>
        <w:rPr>
          <w:rFonts w:ascii="Arial" w:cs="Arial" w:eastAsia="Arial" w:hAnsi="Arial"/>
          <w:sz w:val="24"/>
          <w:szCs w:val="24"/>
        </w:rPr>
        <w:t xml:space="preserve"/>
      </w:r>
      <w:r>
        <w:rPr>
          <w:rFonts w:ascii="Arial" w:cs="Arial" w:eastAsia="Arial" w:hAnsi="Arial"/>
          <w:b/>
          <w:bCs/>
          <w:sz w:val="24"/>
          <w:szCs w:val="24"/>
        </w:rPr>
        <w:t xml:space="preserve">Takeaway:</w:t>
      </w:r>
      <w:r>
        <w:rPr>
          <w:rFonts w:ascii="Arial" w:cs="Arial" w:eastAsia="Arial" w:hAnsi="Arial"/>
          <w:sz w:val="24"/>
          <w:szCs w:val="24"/>
        </w:rPr>
        <w:t xml:space="preserve"> The workflow you built manually over Sessions 3–5 can be driven by a natural language specification handed to an AI orchestrator. The skill that matters is the same skill you’ve been practising all course: writing clear Direction. It transfers directly up the stack.</w:t>
      </w:r>
    </w:p>
    <w:p>
      <w:pPr>
        <w:spacing w:after="160"/>
      </w:pPr>
      <w:r>
        <w:rPr>
          <w:rFonts w:ascii="Arial" w:cs="Arial" w:eastAsia="Arial" w:hAnsi="Arial"/>
          <w:sz w:val="24"/>
          <w:szCs w:val="24"/>
        </w:rPr>
        <w:t xml:space="preserve"/>
      </w:r>
      <w:r>
        <w:rPr>
          <w:rFonts w:ascii="Arial" w:cs="Arial" w:eastAsia="Arial" w:hAnsi="Arial"/>
          <w:b/>
          <w:bCs/>
          <w:sz w:val="24"/>
          <w:szCs w:val="24"/>
        </w:rPr>
        <w:t xml:space="preserve">The IDE arc:</w:t>
      </w:r>
      <w:r>
        <w:rPr>
          <w:rFonts w:ascii="Arial" w:cs="Arial" w:eastAsia="Arial" w:hAnsi="Arial"/>
          <w:sz w:val="24"/>
          <w:szCs w:val="24"/>
        </w:rPr>
        <w:t xml:space="preserve"> This session completes the arc. Sessions 3–5 taught Input, Direction, and Evaluation separately. This session shows all three operating inside an autonomous system — and demonstrates that Evaluation remains the human’s irreplaceable contribution.</w:t>
      </w:r>
    </w:p>
    <w:p>
      <w:pPr>
        <w:spacing w:after="160"/>
      </w:pPr>
      <w:r>
        <w:rPr>
          <w:rFonts w:ascii="Arial" w:cs="Arial" w:eastAsia="Arial" w:hAnsi="Arial"/>
          <w:sz w:val="24"/>
          <w:szCs w:val="24"/>
        </w:rPr>
        <w:t xml:space="preserve"/>
      </w:r>
      <w:r>
        <w:rPr>
          <w:rFonts w:ascii="Arial" w:cs="Arial" w:eastAsia="Arial" w:hAnsi="Arial"/>
          <w:b/>
          <w:bCs/>
          <w:sz w:val="24"/>
          <w:szCs w:val="24"/>
        </w:rPr>
        <w:t xml:space="preserve">Timing:</w:t>
      </w:r>
      <w:r>
        <w:rPr>
          <w:rFonts w:ascii="Arial" w:cs="Arial" w:eastAsia="Arial" w:hAnsi="Arial"/>
          <w:sz w:val="24"/>
          <w:szCs w:val="24"/>
        </w:rPr>
        <w:t xml:space="preserve"> Approximately 2 hours. Part 1 (agentic demo): ~80 minutes. Part 2 (one-shot app build): ~20 minutes. Close: ~20 minutes.</w:t>
      </w:r>
    </w:p>
    <w:p>
      <w:pPr>
        <w:pStyle w:val="Heading1"/>
        <w:spacing w:after="200" w:before="360"/>
      </w:pPr>
      <w:r>
        <w:rPr>
          <w:rFonts w:ascii="Arial" w:cs="Arial" w:eastAsia="Arial" w:hAnsi="Arial"/>
          <w:b/>
          <w:bCs/>
          <w:sz w:val="32"/>
          <w:szCs w:val="32"/>
        </w:rPr>
        <w:t xml:space="preserve">SECTION 1 — Introduction: From manual workflow to agentic orchestration (15 minutes)</w:t>
      </w:r>
    </w:p>
    <w:p>
      <w:pPr>
        <w:spacing w:after="160"/>
      </w:pPr>
      <w:r>
        <w:rPr>
          <w:rFonts w:ascii="Arial" w:cs="Arial" w:eastAsia="Arial" w:hAnsi="Arial"/>
          <w:i/>
          <w:iCs/>
          <w:color w:val="444444"/>
          <w:sz w:val="24"/>
          <w:szCs w:val="24"/>
        </w:rPr>
        <w:t xml:space="preserve">Goal: Frame the session by connecting it to the arc of the course. Establish what participants are about to see and why it matters.</w:t>
      </w:r>
    </w:p>
    <w:p>
      <w:pPr>
        <w:spacing w:after="160"/>
      </w:pPr>
      <w:r>
        <w:rPr>
          <w:rFonts w:ascii="Arial" w:cs="Arial" w:eastAsia="Arial" w:hAnsi="Arial"/>
          <w:sz w:val="24"/>
          <w:szCs w:val="24"/>
        </w:rPr>
        <w:t xml:space="preserve">Open with the progression participants have experienced:</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Session 3</w:t>
      </w:r>
      <w:r>
        <w:rPr>
          <w:rFonts w:ascii="Arial" w:cs="Arial" w:eastAsia="Arial" w:hAnsi="Arial"/>
          <w:sz w:val="24"/>
          <w:szCs w:val="24"/>
        </w:rPr>
        <w:t xml:space="preserve"> — you submitted a question to a canned tool and evaluated what came back. The system prompt, the search strategy, the workflow — all hidden, all fixed. You had no control over Direction. Your skill was Evaluation.</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Sessions 4–5</w:t>
      </w:r>
      <w:r>
        <w:rPr>
          <w:rFonts w:ascii="Arial" w:cs="Arial" w:eastAsia="Arial" w:hAnsi="Arial"/>
          <w:sz w:val="24"/>
          <w:szCs w:val="24"/>
        </w:rPr>
        <w:t xml:space="preserve"> — you designed your own research process. You wrote the instructions, curated the sources, managed the workflow step by step, integrated offline material. You controlled Direction and Input. Evaluation was woven in throughout.</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Today</w:t>
      </w:r>
      <w:r>
        <w:rPr>
          <w:rFonts w:ascii="Arial" w:cs="Arial" w:eastAsia="Arial" w:hAnsi="Arial"/>
          <w:sz w:val="24"/>
          <w:szCs w:val="24"/>
        </w:rPr>
        <w:t xml:space="preserve"> — you will see what happens when you hand the orchestration itself to an AI. You write a specification — a natural language document describing what agents you want, how they should coordinate, and what principles they should follow. An AI orchestrator reads that spec and executes the workflow autonomously.</w:t>
      </w:r>
    </w:p>
    <w:p>
      <w:pPr>
        <w:spacing w:after="120"/>
      </w:pPr>
    </w:p>
    <w:p>
      <w:pPr>
        <w:spacing w:after="160"/>
      </w:pPr>
      <w:r>
        <w:rPr>
          <w:rFonts w:ascii="Arial" w:cs="Arial" w:eastAsia="Arial" w:hAnsi="Arial"/>
          <w:sz w:val="24"/>
          <w:szCs w:val="24"/>
        </w:rPr>
        <w:t xml:space="preserve">The key insight to land: </w:t>
      </w:r>
      <w:r>
        <w:rPr>
          <w:rFonts w:ascii="Arial" w:cs="Arial" w:eastAsia="Arial" w:hAnsi="Arial"/>
          <w:b/>
          <w:bCs/>
          <w:sz w:val="24"/>
          <w:szCs w:val="24"/>
        </w:rPr>
        <w:t xml:space="preserve">the spec is Direction.</w:t>
      </w:r>
      <w:r>
        <w:rPr>
          <w:rFonts w:ascii="Arial" w:cs="Arial" w:eastAsia="Arial" w:hAnsi="Arial"/>
          <w:sz w:val="24"/>
          <w:szCs w:val="24"/>
        </w:rPr>
        <w:t xml:space="preserve"> It is the same skill participants have been building — writing clear, structured instructions that guide AI behaviour — applied at a higher level of abstraction. Instead of directing a single conversation, you are directing an entire research operation.</w:t>
      </w:r>
    </w:p>
    <w:p>
      <w:pPr>
        <w:spacing w:after="120"/>
      </w:pPr>
    </w:p>
    <w:p>
      <w:pPr>
        <w:spacing w:after="120" w:before="200"/>
      </w:pPr>
      <w:r>
        <w:rPr>
          <w:rFonts w:ascii="Arial" w:cs="Arial" w:eastAsia="Arial" w:hAnsi="Arial"/>
          <w:b/>
          <w:bCs/>
          <w:sz w:val="24"/>
          <w:szCs w:val="24"/>
        </w:rPr>
        <w:t xml:space="preserve">What we will demo today</w:t>
      </w:r>
    </w:p>
    <w:p>
      <w:pPr>
        <w:pStyle w:val="ListParagraph"/>
        <w:numPr>
          <w:ilvl w:val="0"/>
          <w:numId w:val="2"/>
        </w:numPr>
        <w:spacing w:after="80"/>
      </w:pPr>
      <w:r>
        <w:rPr>
          <w:rFonts w:ascii="Arial" w:cs="Arial" w:eastAsia="Arial" w:hAnsi="Arial"/>
          <w:sz w:val="24"/>
          <w:szCs w:val="24"/>
        </w:rPr>
        <w:t xml:space="preserve">A multi-agent research orchestrator running in Claude Code, driven by a one-page natural language specification</w:t>
      </w:r>
    </w:p>
    <w:p>
      <w:pPr>
        <w:pStyle w:val="ListParagraph"/>
        <w:numPr>
          <w:ilvl w:val="0"/>
          <w:numId w:val="2"/>
        </w:numPr>
        <w:spacing w:after="80"/>
      </w:pPr>
      <w:r>
        <w:rPr>
          <w:rFonts w:ascii="Arial" w:cs="Arial" w:eastAsia="Arial" w:hAnsi="Arial"/>
          <w:sz w:val="24"/>
          <w:szCs w:val="24"/>
        </w:rPr>
        <w:t xml:space="preserve">The orchestrator designing a research plan, dispatching specialist sub-agents (researchers, an analyst, a synthesiser), coordinating their work, and producing a final report with a full process log</w:t>
      </w:r>
    </w:p>
    <w:p>
      <w:pPr>
        <w:pStyle w:val="ListParagraph"/>
        <w:numPr>
          <w:ilvl w:val="0"/>
          <w:numId w:val="2"/>
        </w:numPr>
        <w:spacing w:after="80"/>
      </w:pPr>
      <w:r>
        <w:rPr>
          <w:rFonts w:ascii="Arial" w:cs="Arial" w:eastAsia="Arial" w:hAnsi="Arial"/>
          <w:sz w:val="24"/>
          <w:szCs w:val="24"/>
        </w:rPr>
        <w:t xml:space="preserve">A one-shot app build: turning the research report into an interactive website with a single instruction</w:t>
      </w:r>
    </w:p>
    <w:p>
      <w:pPr>
        <w:spacing w:after="120"/>
      </w:pPr>
    </w:p>
    <w:p>
      <w:pPr>
        <w:spacing w:after="120" w:before="200"/>
      </w:pPr>
      <w:r>
        <w:rPr>
          <w:rFonts w:ascii="Arial" w:cs="Arial" w:eastAsia="Arial" w:hAnsi="Arial"/>
          <w:b/>
          <w:bCs/>
          <w:sz w:val="24"/>
          <w:szCs w:val="24"/>
        </w:rPr>
        <w:t xml:space="preserve">What a full “Claw” system would add</w:t>
      </w:r>
    </w:p>
    <w:p>
      <w:pPr>
        <w:spacing w:after="160"/>
      </w:pPr>
      <w:r>
        <w:rPr>
          <w:rFonts w:ascii="Arial" w:cs="Arial" w:eastAsia="Arial" w:hAnsi="Arial"/>
          <w:sz w:val="24"/>
          <w:szCs w:val="24"/>
        </w:rPr>
        <w:t xml:space="preserve">The demo today shows orchestration and multi-agent coordination — the core of what makes agentic systems powerful. A full production system (sometimes called a “Claw”) would additionally include:</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Persistent state and memory</w:t>
      </w:r>
      <w:r>
        <w:rPr>
          <w:rFonts w:ascii="Arial" w:cs="Arial" w:eastAsia="Arial" w:hAnsi="Arial"/>
          <w:sz w:val="24"/>
          <w:szCs w:val="24"/>
        </w:rPr>
        <w:t xml:space="preserve"> — the system maintains context across sessions, days, or weeks, not just within a single run</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Continuous execution loop</w:t>
      </w:r>
      <w:r>
        <w:rPr>
          <w:rFonts w:ascii="Arial" w:cs="Arial" w:eastAsia="Arial" w:hAnsi="Arial"/>
          <w:sz w:val="24"/>
          <w:szCs w:val="24"/>
        </w:rPr>
        <w:t xml:space="preserve"> — observe environment, check for new instructions, decide what to do, act, update memory, repeat</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Local environment access</w:t>
      </w:r>
      <w:r>
        <w:rPr>
          <w:rFonts w:ascii="Arial" w:cs="Arial" w:eastAsia="Arial" w:hAnsi="Arial"/>
          <w:sz w:val="24"/>
          <w:szCs w:val="24"/>
        </w:rPr>
        <w:t xml:space="preserve"> — email, calendars, file systems, messaging apps, CRM systems, code repositories</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Event-driven triggers</w:t>
      </w:r>
      <w:r>
        <w:rPr>
          <w:rFonts w:ascii="Arial" w:cs="Arial" w:eastAsia="Arial" w:hAnsi="Arial"/>
          <w:sz w:val="24"/>
          <w:szCs w:val="24"/>
        </w:rPr>
        <w:t xml:space="preserve"> — the system acts in response to external events (new email, calendar reminder, file change), not just user commands</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Tool integration</w:t>
      </w:r>
      <w:r>
        <w:rPr>
          <w:rFonts w:ascii="Arial" w:cs="Arial" w:eastAsia="Arial" w:hAnsi="Arial"/>
          <w:sz w:val="24"/>
          <w:szCs w:val="24"/>
        </w:rPr>
        <w:t xml:space="preserve"> — API calls, database queries, document generation, web browsing, all available to the orchestrator and its sub-agents</w:t>
      </w:r>
    </w:p>
    <w:p>
      <w:pPr>
        <w:spacing w:after="120"/>
      </w:pPr>
    </w:p>
    <w:p>
      <w:pPr>
        <w:spacing w:after="160"/>
      </w:pPr>
      <w:r>
        <w:rPr>
          <w:rFonts w:ascii="Arial" w:cs="Arial" w:eastAsia="Arial" w:hAnsi="Arial"/>
          <w:sz w:val="24"/>
          <w:szCs w:val="24"/>
        </w:rPr>
        <w:t xml:space="preserve">We are not building or recommending a full Claw implementation in this course. The security and access control implications of a persistent AI agent with access to your local environment are significant and require careful institutional consideration. But the orchestration pattern you are about to see is the foundation on which these systems are built.</w:t>
      </w:r>
    </w:p>
    <w:p>
      <w:pPr>
        <w:spacing w:after="200" w:before="200"/>
      </w:pPr>
      <w:r>
        <w:rPr>
          <w:rFonts w:ascii="Arial" w:cs="Arial" w:eastAsia="Arial" w:hAnsi="Arial"/>
          <w:i/>
          <w:iCs/>
          <w:sz w:val="24"/>
          <w:szCs w:val="24"/>
        </w:rPr>
        <w:t xml:space="preserve">Transition: “Let me show you how this works. We’re going to set it up from scratch.”</w:t>
      </w:r>
    </w:p>
    <w:p>
      <w:pPr>
        <w:pStyle w:val="Heading1"/>
        <w:spacing w:after="200" w:before="360"/>
      </w:pPr>
      <w:r>
        <w:rPr>
          <w:rFonts w:ascii="Arial" w:cs="Arial" w:eastAsia="Arial" w:hAnsi="Arial"/>
          <w:b/>
          <w:bCs/>
          <w:sz w:val="32"/>
          <w:szCs w:val="32"/>
        </w:rPr>
        <w:t xml:space="preserve">SECTION 2 — Setting up the orchestrator (10 minutes)</w:t>
      </w:r>
    </w:p>
    <w:p>
      <w:pPr>
        <w:spacing w:after="160"/>
      </w:pPr>
      <w:r>
        <w:rPr>
          <w:rFonts w:ascii="Arial" w:cs="Arial" w:eastAsia="Arial" w:hAnsi="Arial"/>
          <w:i/>
          <w:iCs/>
          <w:color w:val="444444"/>
          <w:sz w:val="24"/>
          <w:szCs w:val="24"/>
        </w:rPr>
        <w:t xml:space="preserve">Goal: Walk through the setup so participants understand there is no hidden machinery. A directory, a text file, and a launch command.</w:t>
      </w:r>
    </w:p>
    <w:p>
      <w:pPr>
        <w:spacing w:after="120" w:before="200"/>
      </w:pPr>
      <w:r>
        <w:rPr>
          <w:rFonts w:ascii="Arial" w:cs="Arial" w:eastAsia="Arial" w:hAnsi="Arial"/>
          <w:b/>
          <w:bCs/>
          <w:sz w:val="24"/>
          <w:szCs w:val="24"/>
        </w:rPr>
        <w:t xml:space="preserve">Step 1: Open a terminal</w:t>
      </w:r>
    </w:p>
    <w:p>
      <w:pPr>
        <w:spacing w:after="160"/>
      </w:pPr>
      <w:r>
        <w:rPr>
          <w:rFonts w:ascii="Arial" w:cs="Arial" w:eastAsia="Arial" w:hAnsi="Arial"/>
          <w:sz w:val="24"/>
          <w:szCs w:val="24"/>
        </w:rPr>
        <w:t xml:space="preserve">On Windows: press the Windows key and type “Terminal”. On Mac: Cmd+Space and type “Terminal”. No special software required — this comes pre-installed.</w:t>
      </w:r>
    </w:p>
    <w:p>
      <w:pPr>
        <w:spacing w:after="120" w:before="200"/>
      </w:pPr>
      <w:r>
        <w:rPr>
          <w:rFonts w:ascii="Arial" w:cs="Arial" w:eastAsia="Arial" w:hAnsi="Arial"/>
          <w:b/>
          <w:bCs/>
          <w:sz w:val="24"/>
          <w:szCs w:val="24"/>
        </w:rPr>
        <w:t xml:space="preserve">Step 2: Create a project directory</w:t>
      </w:r>
    </w:p>
    <w:p>
      <w:pPr>
        <w:spacing w:after="160"/>
      </w:pPr>
      <w:r>
        <w:rPr>
          <w:rFonts w:ascii="Arial" w:cs="Arial" w:eastAsia="Arial" w:hAnsi="Arial"/>
          <w:sz w:val="24"/>
          <w:szCs w:val="24"/>
        </w:rPr>
        <w:t xml:space="preserve">Navigate to your user directory and create a folder:</w:t>
      </w:r>
    </w:p>
    <w:p>
      <w:pPr>
        <w:spacing w:after="160"/>
        <w:ind w:left="720"/>
      </w:pPr>
      <w:r>
        <w:rPr>
          <w:rFonts w:ascii="Consolas" w:cs="Consolas" w:eastAsia="Consolas" w:hAnsi="Consolas"/>
          <w:sz w:val="20"/>
          <w:szCs w:val="20"/>
        </w:rPr>
        <w:t xml:space="preserve">cd %USERPROFILE%</w:t>
      </w:r>
    </w:p>
    <w:p>
      <w:pPr>
        <w:spacing w:after="160"/>
        <w:ind w:left="720"/>
      </w:pPr>
      <w:r>
        <w:rPr>
          <w:rFonts w:ascii="Consolas" w:cs="Consolas" w:eastAsia="Consolas" w:hAnsi="Consolas"/>
          <w:sz w:val="20"/>
          <w:szCs w:val="20"/>
        </w:rPr>
        <w:t xml:space="preserve">mkdir research-orchestrator</w:t>
      </w:r>
    </w:p>
    <w:p>
      <w:pPr>
        <w:spacing w:after="160"/>
        <w:ind w:left="720"/>
      </w:pPr>
      <w:r>
        <w:rPr>
          <w:rFonts w:ascii="Consolas" w:cs="Consolas" w:eastAsia="Consolas" w:hAnsi="Consolas"/>
          <w:sz w:val="20"/>
          <w:szCs w:val="20"/>
        </w:rPr>
        <w:t xml:space="preserve">cd research-orchestrator</w:t>
      </w:r>
    </w:p>
    <w:p>
      <w:pPr>
        <w:spacing w:after="120" w:before="200"/>
      </w:pPr>
      <w:r>
        <w:rPr>
          <w:rFonts w:ascii="Arial" w:cs="Arial" w:eastAsia="Arial" w:hAnsi="Arial"/>
          <w:b/>
          <w:bCs/>
          <w:sz w:val="24"/>
          <w:szCs w:val="24"/>
        </w:rPr>
        <w:t xml:space="preserve">Step 3: Launch Claude Code</w:t>
      </w:r>
    </w:p>
    <w:p>
      <w:pPr>
        <w:spacing w:after="160"/>
      </w:pPr>
      <w:r>
        <w:rPr>
          <w:rFonts w:ascii="Arial" w:cs="Arial" w:eastAsia="Arial" w:hAnsi="Arial"/>
          <w:sz w:val="24"/>
          <w:szCs w:val="24"/>
        </w:rPr>
        <w:t xml:space="preserve">Start Claude Code in the project directory:</w:t>
      </w:r>
    </w:p>
    <w:p>
      <w:pPr>
        <w:spacing w:after="160"/>
        <w:ind w:left="720"/>
      </w:pPr>
      <w:r>
        <w:rPr>
          <w:rFonts w:ascii="Consolas" w:cs="Consolas" w:eastAsia="Consolas" w:hAnsi="Consolas"/>
          <w:sz w:val="20"/>
          <w:szCs w:val="20"/>
        </w:rPr>
        <w:t xml:space="preserve">claude</w:t>
      </w:r>
    </w:p>
    <w:p>
      <w:pPr>
        <w:spacing w:after="160"/>
      </w:pPr>
      <w:r>
        <w:rPr>
          <w:rFonts w:ascii="Arial" w:cs="Arial" w:eastAsia="Arial" w:hAnsi="Arial"/>
          <w:sz w:val="24"/>
          <w:szCs w:val="24"/>
        </w:rPr>
        <w:t xml:space="preserve">Claude Code reads the current directory for configuration files. The key file is CLAUDE.md — a natural language specification that tells the orchestrator what to do.</w:t>
      </w:r>
    </w:p>
    <w:p>
      <w:pPr>
        <w:spacing w:after="120" w:before="200"/>
      </w:pPr>
      <w:r>
        <w:rPr>
          <w:rFonts w:ascii="Arial" w:cs="Arial" w:eastAsia="Arial" w:hAnsi="Arial"/>
          <w:b/>
          <w:bCs/>
          <w:sz w:val="24"/>
          <w:szCs w:val="24"/>
        </w:rPr>
        <w:t xml:space="preserve">Step 4: Create the CLAUDE.md file</w:t>
      </w:r>
    </w:p>
    <w:p>
      <w:pPr>
        <w:spacing w:after="160"/>
      </w:pPr>
      <w:r>
        <w:rPr>
          <w:rFonts w:ascii="Arial" w:cs="Arial" w:eastAsia="Arial" w:hAnsi="Arial"/>
          <w:sz w:val="24"/>
          <w:szCs w:val="24"/>
        </w:rPr>
        <w:t xml:space="preserve">Ask Claude Code to create the specification file. The full spec is approximately one page of plain English. Here is what it contains:</w:t>
      </w:r>
    </w:p>
    <w:p>
      <w:pPr>
        <w:spacing w:after="120"/>
      </w:pP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Identity and role</w:t>
      </w:r>
      <w:r>
        <w:rPr>
          <w:rFonts w:ascii="Arial" w:cs="Arial" w:eastAsia="Arial" w:hAnsi="Arial"/>
          <w:sz w:val="24"/>
          <w:szCs w:val="24"/>
        </w:rPr>
        <w:t xml:space="preserve"> — “You are a research orchestrator. Your job is to take a research question, design a workflow to answer it, and coordinate specialist sub-agents.”</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The workflow</w:t>
      </w:r>
      <w:r>
        <w:rPr>
          <w:rFonts w:ascii="Arial" w:cs="Arial" w:eastAsia="Arial" w:hAnsi="Arial"/>
          <w:sz w:val="24"/>
          <w:szCs w:val="24"/>
        </w:rPr>
        <w:t xml:space="preserve"> — receive the question, design a research plan, dispatch sub-agents one at a time, collect and review outputs, synthesise, produce deliverables</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Sub-agent roles</w:t>
      </w:r>
      <w:r>
        <w:rPr>
          <w:rFonts w:ascii="Arial" w:cs="Arial" w:eastAsia="Arial" w:hAnsi="Arial"/>
          <w:sz w:val="24"/>
          <w:szCs w:val="24"/>
        </w:rPr>
        <w:t xml:space="preserve"> — three types defined: Researcher (finds and extracts information), Analyst (evaluates and identifies patterns), Synthesiser (produces the final report). Each role specifies what instructions to give and what output to expect</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Operating principles</w:t>
      </w:r>
      <w:r>
        <w:rPr>
          <w:rFonts w:ascii="Arial" w:cs="Arial" w:eastAsia="Arial" w:hAnsi="Arial"/>
          <w:sz w:val="24"/>
          <w:szCs w:val="24"/>
        </w:rPr>
        <w:t xml:space="preserve"> — plan before acting, sequential dispatch, adapt the plan if needed, stay transparent, acknowledge limits</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Process log format</w:t>
      </w:r>
      <w:r>
        <w:rPr>
          <w:rFonts w:ascii="Arial" w:cs="Arial" w:eastAsia="Arial" w:hAnsi="Arial"/>
          <w:sz w:val="24"/>
          <w:szCs w:val="24"/>
        </w:rPr>
        <w:t xml:space="preserve"> — a template for recording each step: agent type, task assigned, key findings, decision</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Output format</w:t>
      </w:r>
      <w:r>
        <w:rPr>
          <w:rFonts w:ascii="Arial" w:cs="Arial" w:eastAsia="Arial" w:hAnsi="Arial"/>
          <w:sz w:val="24"/>
          <w:szCs w:val="24"/>
        </w:rPr>
        <w:t xml:space="preserve"> — two files: the report and the process log</w:t>
      </w:r>
    </w:p>
    <w:p>
      <w:pPr>
        <w:spacing w:after="120"/>
      </w:pPr>
    </w:p>
    <w:p>
      <w:pPr>
        <w:spacing w:after="160"/>
      </w:pPr>
      <w:r>
        <w:rPr>
          <w:rFonts w:ascii="Arial" w:cs="Arial" w:eastAsia="Arial" w:hAnsi="Arial"/>
          <w:sz w:val="24"/>
          <w:szCs w:val="24"/>
        </w:rPr>
        <w:t xml:space="preserve">Point out explicitly: </w:t>
      </w:r>
      <w:r>
        <w:rPr>
          <w:rFonts w:ascii="Arial" w:cs="Arial" w:eastAsia="Arial" w:hAnsi="Arial"/>
          <w:b/>
          <w:bCs/>
          <w:sz w:val="24"/>
          <w:szCs w:val="24"/>
        </w:rPr>
        <w:t xml:space="preserve">the spec is independent of the research question.</w:t>
      </w:r>
      <w:r>
        <w:rPr>
          <w:rFonts w:ascii="Arial" w:cs="Arial" w:eastAsia="Arial" w:hAnsi="Arial"/>
          <w:sz w:val="24"/>
          <w:szCs w:val="24"/>
        </w:rPr>
        <w:t xml:space="preserve"> The same spec can be used for any question. The question is provided at launch. This is exactly like writing a set of standing instructions for a human research team — the instructions describe how to work, not what to work on.</w:t>
      </w:r>
    </w:p>
    <w:p>
      <w:pPr>
        <w:spacing w:after="120"/>
      </w:pPr>
    </w:p>
    <w:p>
      <w:pPr>
        <w:spacing w:after="160"/>
      </w:pPr>
      <w:r>
        <w:rPr>
          <w:rFonts w:ascii="Arial" w:cs="Arial" w:eastAsia="Arial" w:hAnsi="Arial"/>
          <w:sz w:val="24"/>
          <w:szCs w:val="24"/>
        </w:rPr>
        <w:t xml:space="preserve">Note what the spec does </w:t>
      </w:r>
      <w:r>
        <w:rPr>
          <w:rFonts w:ascii="Arial" w:cs="Arial" w:eastAsia="Arial" w:hAnsi="Arial"/>
          <w:b/>
          <w:bCs/>
          <w:sz w:val="24"/>
          <w:szCs w:val="24"/>
        </w:rPr>
        <w:t xml:space="preserve">not</w:t>
      </w:r>
      <w:r>
        <w:rPr>
          <w:rFonts w:ascii="Arial" w:cs="Arial" w:eastAsia="Arial" w:hAnsi="Arial"/>
          <w:sz w:val="24"/>
          <w:szCs w:val="24"/>
        </w:rPr>
        <w:t xml:space="preserve"> include: no code, no API calls, no configuration files, no technical setup. It is pure natural language Direction. The skill participants have been practising — writing clear instructions for an AI — is the only skill required to write this spec.</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What could be added to the spec in future iterations:</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A </w:t>
      </w:r>
      <w:r>
        <w:rPr>
          <w:rFonts w:ascii="Arial" w:cs="Arial" w:eastAsia="Arial" w:hAnsi="Arial"/>
          <w:b/>
          <w:bCs/>
          <w:sz w:val="24"/>
          <w:szCs w:val="24"/>
        </w:rPr>
        <w:t xml:space="preserve">Critic</w:t>
      </w:r>
      <w:r>
        <w:rPr>
          <w:rFonts w:ascii="Arial" w:cs="Arial" w:eastAsia="Arial" w:hAnsi="Arial"/>
          <w:sz w:val="24"/>
          <w:szCs w:val="24"/>
        </w:rPr>
        <w:t xml:space="preserve"> or </w:t>
      </w:r>
      <w:r>
        <w:rPr>
          <w:rFonts w:ascii="Arial" w:cs="Arial" w:eastAsia="Arial" w:hAnsi="Arial"/>
          <w:b/>
          <w:bCs/>
          <w:sz w:val="24"/>
          <w:szCs w:val="24"/>
        </w:rPr>
        <w:t xml:space="preserve">Evaluator</w:t>
      </w:r>
      <w:r>
        <w:rPr>
          <w:rFonts w:ascii="Arial" w:cs="Arial" w:eastAsia="Arial" w:hAnsi="Arial"/>
          <w:sz w:val="24"/>
          <w:szCs w:val="24"/>
        </w:rPr>
        <w:t xml:space="preserve"> agent that reviews the synthesiser’s output against the original question and flags weaknesses</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Parallel dispatch</w:t>
      </w:r>
      <w:r>
        <w:rPr>
          <w:rFonts w:ascii="Arial" w:cs="Arial" w:eastAsia="Arial" w:hAnsi="Arial"/>
          <w:sz w:val="24"/>
          <w:szCs w:val="24"/>
        </w:rPr>
        <w:t xml:space="preserve"> — multiple agents working simultaneously on independent sub-tasks (e.g., one researching web sources while another processes local data files)</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Local data processing</w:t>
      </w:r>
      <w:r>
        <w:rPr>
          <w:rFonts w:ascii="Arial" w:cs="Arial" w:eastAsia="Arial" w:hAnsi="Arial"/>
          <w:sz w:val="24"/>
          <w:szCs w:val="24"/>
        </w:rPr>
        <w:t xml:space="preserve"> — agents that work with spreadsheets, PDFs, or databases in the project directory rather than searching the web</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Human checkpoints</w:t>
      </w:r>
      <w:r>
        <w:rPr>
          <w:rFonts w:ascii="Arial" w:cs="Arial" w:eastAsia="Arial" w:hAnsi="Arial"/>
          <w:sz w:val="24"/>
          <w:szCs w:val="24"/>
        </w:rPr>
        <w:t xml:space="preserve"> — explicit points in the workflow where the orchestrator pauses for human review before proceeding</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Quality thresholds</w:t>
      </w:r>
      <w:r>
        <w:rPr>
          <w:rFonts w:ascii="Arial" w:cs="Arial" w:eastAsia="Arial" w:hAnsi="Arial"/>
          <w:sz w:val="24"/>
          <w:szCs w:val="24"/>
        </w:rPr>
        <w:t xml:space="preserve"> — criteria the orchestrator applies to decide whether an agent’s output is sufficient or needs re-dispatch</w:t>
      </w:r>
    </w:p>
    <w:p>
      <w:pPr>
        <w:spacing w:after="200" w:before="200"/>
      </w:pPr>
      <w:r>
        <w:rPr>
          <w:rFonts w:ascii="Arial" w:cs="Arial" w:eastAsia="Arial" w:hAnsi="Arial"/>
          <w:i/>
          <w:iCs/>
          <w:sz w:val="24"/>
          <w:szCs w:val="24"/>
        </w:rPr>
        <w:t xml:space="preserve">Transition: “The spec is in place. Let’s give it a research question and watch it work.”</w:t>
      </w:r>
    </w:p>
    <w:p>
      <w:pPr>
        <w:pStyle w:val="Heading1"/>
        <w:spacing w:after="200" w:before="360"/>
      </w:pPr>
      <w:r>
        <w:rPr>
          <w:rFonts w:ascii="Arial" w:cs="Arial" w:eastAsia="Arial" w:hAnsi="Arial"/>
          <w:b/>
          <w:bCs/>
          <w:sz w:val="32"/>
          <w:szCs w:val="32"/>
        </w:rPr>
        <w:t xml:space="preserve">SECTION 3 — The live demo (40 minutes)</w:t>
      </w:r>
    </w:p>
    <w:p>
      <w:pPr>
        <w:spacing w:after="160"/>
      </w:pPr>
      <w:r>
        <w:rPr>
          <w:rFonts w:ascii="Arial" w:cs="Arial" w:eastAsia="Arial" w:hAnsi="Arial"/>
          <w:i/>
          <w:iCs/>
          <w:color w:val="444444"/>
          <w:sz w:val="24"/>
          <w:szCs w:val="24"/>
        </w:rPr>
        <w:t xml:space="preserve">Goal: Run the orchestrator live. Narrate what is happening so participants can follow the coordination, not just the output.</w:t>
      </w:r>
    </w:p>
    <w:p>
      <w:pPr>
        <w:spacing w:after="120" w:before="200"/>
      </w:pPr>
      <w:r>
        <w:rPr>
          <w:rFonts w:ascii="Arial" w:cs="Arial" w:eastAsia="Arial" w:hAnsi="Arial"/>
          <w:b/>
          <w:bCs/>
          <w:sz w:val="24"/>
          <w:szCs w:val="24"/>
        </w:rPr>
        <w:t xml:space="preserve">The kick-off prompt</w:t>
      </w:r>
    </w:p>
    <w:p>
      <w:pPr>
        <w:spacing w:after="160"/>
      </w:pPr>
      <w:r>
        <w:rPr>
          <w:rFonts w:ascii="Arial" w:cs="Arial" w:eastAsia="Arial" w:hAnsi="Arial"/>
          <w:sz w:val="24"/>
          <w:szCs w:val="24"/>
        </w:rPr>
        <w:t xml:space="preserve">Type the following into Claude Code:</w:t>
      </w:r>
    </w:p>
    <w:p>
      <w:pPr>
        <w:spacing w:after="120"/>
      </w:pPr>
    </w:p>
    <w:p>
      <w:pPr>
        <w:spacing w:after="160"/>
      </w:pPr>
      <w:r>
        <w:rPr>
          <w:rFonts w:ascii="Arial" w:cs="Arial" w:eastAsia="Arial" w:hAnsi="Arial"/>
          <w:i/>
          <w:iCs/>
          <w:sz w:val="24"/>
          <w:szCs w:val="24"/>
        </w:rPr>
        <w:t xml:space="preserve">Run the research workflow defined in CLAUDE.md. The research question is: “What are the three most significant regulatory changes affecting digital skills requirements in South African banking since January 2024?” Ask me to approve your research plan before dispatching any agents.</w:t>
      </w:r>
    </w:p>
    <w:p>
      <w:pPr>
        <w:spacing w:after="120"/>
      </w:pPr>
    </w:p>
    <w:p>
      <w:pPr>
        <w:spacing w:after="160"/>
      </w:pPr>
      <w:r>
        <w:rPr>
          <w:rFonts w:ascii="Arial" w:cs="Arial" w:eastAsia="Arial" w:hAnsi="Arial"/>
          <w:sz w:val="24"/>
          <w:szCs w:val="24"/>
        </w:rPr>
        <w:t xml:space="preserve">The “ask me to approve” instruction is important. It keeps you in the loop for the demo and lets the audience see the plan before execution begins.</w:t>
      </w:r>
    </w:p>
    <w:p>
      <w:pPr>
        <w:spacing w:after="120" w:before="200"/>
      </w:pPr>
      <w:r>
        <w:rPr>
          <w:rFonts w:ascii="Arial" w:cs="Arial" w:eastAsia="Arial" w:hAnsi="Arial"/>
          <w:b/>
          <w:bCs/>
          <w:sz w:val="24"/>
          <w:szCs w:val="24"/>
        </w:rPr>
        <w:t xml:space="preserve">What happens next</w:t>
      </w:r>
    </w:p>
    <w:p>
      <w:pPr>
        <w:spacing w:after="160"/>
      </w:pPr>
      <w:r>
        <w:rPr>
          <w:rFonts w:ascii="Arial" w:cs="Arial" w:eastAsia="Arial" w:hAnsi="Arial"/>
          <w:sz w:val="24"/>
          <w:szCs w:val="24"/>
        </w:rPr>
        <w:t xml:space="preserve"/>
      </w:r>
      <w:r>
        <w:rPr>
          <w:rFonts w:ascii="Arial" w:cs="Arial" w:eastAsia="Arial" w:hAnsi="Arial"/>
          <w:b/>
          <w:bCs/>
          <w:sz w:val="24"/>
          <w:szCs w:val="24"/>
        </w:rPr>
        <w:t xml:space="preserve">The research plan.</w:t>
      </w:r>
      <w:r>
        <w:rPr>
          <w:rFonts w:ascii="Arial" w:cs="Arial" w:eastAsia="Arial" w:hAnsi="Arial"/>
          <w:sz w:val="24"/>
          <w:szCs w:val="24"/>
        </w:rPr>
        <w:t xml:space="preserve"> The orchestrator reads the CLAUDE.md spec and designs a plan. In the test run, it produced four sub-tasks:</w:t>
      </w:r>
    </w:p>
    <w:p>
      <w:pPr>
        <w:pStyle w:val="ListParagraph"/>
        <w:numPr>
          <w:ilvl w:val="0"/>
          <w:numId w:val="2"/>
        </w:numPr>
        <w:spacing w:after="80"/>
      </w:pPr>
      <w:r>
        <w:rPr>
          <w:rFonts w:ascii="Arial" w:cs="Arial" w:eastAsia="Arial" w:hAnsi="Arial"/>
          <w:sz w:val="24"/>
          <w:szCs w:val="24"/>
        </w:rPr>
        <w:t xml:space="preserve">Sub-task 1: Regulatory landscape scan (Researcher) — identify all notable regulatory changes since January 2024</w:t>
      </w:r>
    </w:p>
    <w:p>
      <w:pPr>
        <w:pStyle w:val="ListParagraph"/>
        <w:numPr>
          <w:ilvl w:val="0"/>
          <w:numId w:val="2"/>
        </w:numPr>
        <w:spacing w:after="80"/>
      </w:pPr>
      <w:r>
        <w:rPr>
          <w:rFonts w:ascii="Arial" w:cs="Arial" w:eastAsia="Arial" w:hAnsi="Arial"/>
          <w:sz w:val="24"/>
          <w:szCs w:val="24"/>
        </w:rPr>
        <w:t xml:space="preserve">Sub-task 2: Digital skills implications (Researcher) — research specific skills demands created by each change</w:t>
      </w:r>
    </w:p>
    <w:p>
      <w:pPr>
        <w:pStyle w:val="ListParagraph"/>
        <w:numPr>
          <w:ilvl w:val="0"/>
          <w:numId w:val="2"/>
        </w:numPr>
        <w:spacing w:after="80"/>
      </w:pPr>
      <w:r>
        <w:rPr>
          <w:rFonts w:ascii="Arial" w:cs="Arial" w:eastAsia="Arial" w:hAnsi="Arial"/>
          <w:sz w:val="24"/>
          <w:szCs w:val="24"/>
        </w:rPr>
        <w:t xml:space="preserve">Sub-task 3: Significance assessment (Analyst) — rank the changes by breadth, urgency, and skills gap severity</w:t>
      </w:r>
    </w:p>
    <w:p>
      <w:pPr>
        <w:pStyle w:val="ListParagraph"/>
        <w:numPr>
          <w:ilvl w:val="0"/>
          <w:numId w:val="2"/>
        </w:numPr>
        <w:spacing w:after="80"/>
      </w:pPr>
      <w:r>
        <w:rPr>
          <w:rFonts w:ascii="Arial" w:cs="Arial" w:eastAsia="Arial" w:hAnsi="Arial"/>
          <w:sz w:val="24"/>
          <w:szCs w:val="24"/>
        </w:rPr>
        <w:t xml:space="preserve">Sub-task 4: Final report (Synthesiser) — produce a structured report from all findings</w:t>
      </w:r>
    </w:p>
    <w:p>
      <w:pPr>
        <w:spacing w:after="120"/>
      </w:pPr>
    </w:p>
    <w:p>
      <w:pPr>
        <w:spacing w:after="160"/>
      </w:pPr>
      <w:r>
        <w:rPr>
          <w:rFonts w:ascii="Arial" w:cs="Arial" w:eastAsia="Arial" w:hAnsi="Arial"/>
          <w:sz w:val="24"/>
          <w:szCs w:val="24"/>
        </w:rPr>
        <w:t xml:space="preserve">Approve the plan. The orchestrator begins dispatching agents.</w:t>
      </w:r>
    </w:p>
    <w:p>
      <w:pPr>
        <w:spacing w:after="120" w:before="200"/>
      </w:pPr>
      <w:r>
        <w:rPr>
          <w:rFonts w:ascii="Arial" w:cs="Arial" w:eastAsia="Arial" w:hAnsi="Arial"/>
          <w:b/>
          <w:bCs/>
          <w:sz w:val="24"/>
          <w:szCs w:val="24"/>
        </w:rPr>
        <w:t xml:space="preserve">What to narrate during the run</w:t>
      </w:r>
    </w:p>
    <w:p>
      <w:pPr>
        <w:spacing w:after="160"/>
      </w:pPr>
      <w:r>
        <w:rPr>
          <w:rFonts w:ascii="Arial" w:cs="Arial" w:eastAsia="Arial" w:hAnsi="Arial"/>
          <w:sz w:val="24"/>
          <w:szCs w:val="24"/>
        </w:rPr>
        <w:t xml:space="preserve"/>
      </w:r>
      <w:r>
        <w:rPr>
          <w:rFonts w:ascii="Arial" w:cs="Arial" w:eastAsia="Arial" w:hAnsi="Arial"/>
          <w:b/>
          <w:bCs/>
          <w:sz w:val="24"/>
          <w:szCs w:val="24"/>
        </w:rPr>
        <w:t xml:space="preserve">During Sub-task 1 (Researcher — regulatory scan, ~14 minutes):</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The researcher agent is conducting web searches — in the test run, 61 separate searches across regulatory bodies (SARB, PA, FSCA), legislation databases, and industry sources</w:t>
      </w:r>
    </w:p>
    <w:p>
      <w:pPr>
        <w:pStyle w:val="ListParagraph"/>
        <w:numPr>
          <w:ilvl w:val="0"/>
          <w:numId w:val="2"/>
        </w:numPr>
        <w:spacing w:after="80"/>
      </w:pPr>
      <w:r>
        <w:rPr>
          <w:rFonts w:ascii="Arial" w:cs="Arial" w:eastAsia="Arial" w:hAnsi="Arial"/>
          <w:sz w:val="24"/>
          <w:szCs w:val="24"/>
        </w:rPr>
        <w:t xml:space="preserve">It is visiting sites, extracting information, moving to the next source. This is the same search-analyse-replan cycle participants saw in the Deep Research demos in Session 3 — but now every step is visible</w:t>
      </w:r>
    </w:p>
    <w:p>
      <w:pPr>
        <w:pStyle w:val="ListParagraph"/>
        <w:numPr>
          <w:ilvl w:val="0"/>
          <w:numId w:val="2"/>
        </w:numPr>
        <w:spacing w:after="80"/>
      </w:pPr>
      <w:r>
        <w:rPr>
          <w:rFonts w:ascii="Arial" w:cs="Arial" w:eastAsia="Arial" w:hAnsi="Arial"/>
          <w:sz w:val="24"/>
          <w:szCs w:val="24"/>
        </w:rPr>
        <w:t xml:space="preserve">You may be asked to approve individual searches. This is fine for the demo — it shows the audience each step. You can also tell it to proceed without further approvals</w:t>
      </w:r>
    </w:p>
    <w:p>
      <w:pPr>
        <w:pStyle w:val="ListParagraph"/>
        <w:numPr>
          <w:ilvl w:val="0"/>
          <w:numId w:val="2"/>
        </w:numPr>
        <w:spacing w:after="80"/>
      </w:pPr>
      <w:r>
        <w:rPr>
          <w:rFonts w:ascii="Arial" w:cs="Arial" w:eastAsia="Arial" w:hAnsi="Arial"/>
          <w:sz w:val="24"/>
          <w:szCs w:val="24"/>
        </w:rPr>
        <w:t xml:space="preserve">The researcher will identify a large number of regulatory changes — in the test run, over 30 across 8 categories</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During Sub-task 2 (Researcher — digital skills, ~10 minutes):</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Point out that the orchestrator has passed Sub-task 1’s findings to this agent. The second researcher is not starting from scratch — it is working from the regulatory landscape already identified</w:t>
      </w:r>
    </w:p>
    <w:p>
      <w:pPr>
        <w:pStyle w:val="ListParagraph"/>
        <w:numPr>
          <w:ilvl w:val="0"/>
          <w:numId w:val="2"/>
        </w:numPr>
        <w:spacing w:after="80"/>
      </w:pPr>
      <w:r>
        <w:rPr>
          <w:rFonts w:ascii="Arial" w:cs="Arial" w:eastAsia="Arial" w:hAnsi="Arial"/>
          <w:sz w:val="24"/>
          <w:szCs w:val="24"/>
        </w:rPr>
        <w:t xml:space="preserve">This agent conducts its own searches (67 in the test run) but focused on skills implications, training requirements, industry commentary, and gap analyses</w:t>
      </w:r>
    </w:p>
    <w:p>
      <w:pPr>
        <w:pStyle w:val="ListParagraph"/>
        <w:numPr>
          <w:ilvl w:val="0"/>
          <w:numId w:val="2"/>
        </w:numPr>
        <w:spacing w:after="80"/>
      </w:pPr>
      <w:r>
        <w:rPr>
          <w:rFonts w:ascii="Arial" w:cs="Arial" w:eastAsia="Arial" w:hAnsi="Arial"/>
          <w:sz w:val="24"/>
          <w:szCs w:val="24"/>
        </w:rPr>
        <w:t xml:space="preserve">Draw attention to the dependency: this step would not be possible without Step 1’s output. The orchestrator is managing a genuine workflow, not running independent queries</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During Sub-task 3 (Analyst — significance assessment, ~2 minutes):</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The analyst uses zero web searches. It works entirely from the material the two researchers gathered</w:t>
      </w:r>
    </w:p>
    <w:p>
      <w:pPr>
        <w:pStyle w:val="ListParagraph"/>
        <w:numPr>
          <w:ilvl w:val="0"/>
          <w:numId w:val="2"/>
        </w:numPr>
        <w:spacing w:after="80"/>
      </w:pPr>
      <w:r>
        <w:rPr>
          <w:rFonts w:ascii="Arial" w:cs="Arial" w:eastAsia="Arial" w:hAnsi="Arial"/>
          <w:sz w:val="24"/>
          <w:szCs w:val="24"/>
        </w:rPr>
        <w:t xml:space="preserve">This is the clearest proof of coordination: the analyst received all prior findings, applied a scoring framework (breadth, urgency, skills gap severity), and ranked the regulatory changes</w:t>
      </w:r>
    </w:p>
    <w:p>
      <w:pPr>
        <w:pStyle w:val="ListParagraph"/>
        <w:numPr>
          <w:ilvl w:val="0"/>
          <w:numId w:val="2"/>
        </w:numPr>
        <w:spacing w:after="80"/>
      </w:pPr>
      <w:r>
        <w:rPr>
          <w:rFonts w:ascii="Arial" w:cs="Arial" w:eastAsia="Arial" w:hAnsi="Arial"/>
          <w:sz w:val="24"/>
          <w:szCs w:val="24"/>
        </w:rPr>
        <w:t xml:space="preserve">The speed contrast is striking — under 2 minutes versus 14 and 10 for the researchers. Research is the expensive part; analysis is fast once you have good inputs</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During Sub-task 4 (Synthesiser — final report, ~2 minutes):</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Again, zero web searches. The synthesiser works from all accumulated material</w:t>
      </w:r>
    </w:p>
    <w:p>
      <w:pPr>
        <w:pStyle w:val="ListParagraph"/>
        <w:numPr>
          <w:ilvl w:val="0"/>
          <w:numId w:val="2"/>
        </w:numPr>
        <w:spacing w:after="80"/>
      </w:pPr>
      <w:r>
        <w:rPr>
          <w:rFonts w:ascii="Arial" w:cs="Arial" w:eastAsia="Arial" w:hAnsi="Arial"/>
          <w:sz w:val="24"/>
          <w:szCs w:val="24"/>
        </w:rPr>
        <w:t xml:space="preserve">It produces a structured report with executive summary, methodology, detailed sections for each of the top three regulatory changes, cross-cutting analysis, limitations, and sources</w:t>
      </w:r>
    </w:p>
    <w:p>
      <w:pPr>
        <w:spacing w:after="120"/>
      </w:pPr>
    </w:p>
    <w:p>
      <w:pPr>
        <w:spacing w:after="120" w:before="200"/>
      </w:pPr>
      <w:r>
        <w:rPr>
          <w:rFonts w:ascii="Arial" w:cs="Arial" w:eastAsia="Arial" w:hAnsi="Arial"/>
          <w:b/>
          <w:bCs/>
          <w:sz w:val="24"/>
          <w:szCs w:val="24"/>
        </w:rPr>
        <w:t xml:space="preserve">The usage statistics</w:t>
      </w:r>
    </w:p>
    <w:p>
      <w:pPr>
        <w:spacing w:after="160"/>
      </w:pPr>
      <w:r>
        <w:rPr>
          <w:rFonts w:ascii="Arial" w:cs="Arial" w:eastAsia="Arial" w:hAnsi="Arial"/>
          <w:sz w:val="24"/>
          <w:szCs w:val="24"/>
        </w:rPr>
        <w:t xml:space="preserve">When the run completes, ask Claude Code to show the usage statistics for each step. In the test run: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14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Searches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Tokens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Researcher (regulatory scan)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77.9k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14m 9s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Researcher (digital skills)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69.7k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10m 33s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Analyst (significance ranking)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21.1k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1m 54s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Synthesiser (final report)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21.4k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1m 44s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190.1k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28m 19s</w:t>
            </w:r>
          </w:p>
        </w:tc>
      </w:tr>
    </w:tbl>
    <w:p>
      <w:pPr>
        <w:spacing w:after="120"/>
      </w:pPr>
    </w:p>
    <w:p>
      <w:pPr>
        <w:spacing w:after="160"/>
      </w:pPr>
      <w:r>
        <w:rPr>
          <w:rFonts w:ascii="Arial" w:cs="Arial" w:eastAsia="Arial" w:hAnsi="Arial"/>
          <w:sz w:val="24"/>
          <w:szCs w:val="24"/>
        </w:rPr>
        <w:t xml:space="preserve">The pattern: research is the expensive part — 128 searches, 87% of wall time. Analysis and synthesis are fast once the inputs are strong. This maps directly onto human experience: gathering and curating sources is where the time goes. The writing is comparatively quick.</w:t>
      </w:r>
    </w:p>
    <w:p>
      <w:pPr>
        <w:spacing w:after="120"/>
      </w:pPr>
    </w:p>
    <w:p>
      <w:pPr>
        <w:spacing w:after="160"/>
      </w:pPr>
      <w:r>
        <w:rPr>
          <w:rFonts w:ascii="Arial" w:cs="Arial" w:eastAsia="Arial" w:hAnsi="Arial"/>
          <w:sz w:val="24"/>
          <w:szCs w:val="24"/>
        </w:rPr>
        <w:t xml:space="preserve">Land the headline: </w:t>
      </w:r>
      <w:r>
        <w:rPr>
          <w:rFonts w:ascii="Arial" w:cs="Arial" w:eastAsia="Arial" w:hAnsi="Arial"/>
          <w:b/>
          <w:bCs/>
          <w:sz w:val="24"/>
          <w:szCs w:val="24"/>
        </w:rPr>
        <w:t xml:space="preserve">128 searches, 28 minutes, four specialist agents, two output files. That is the workflow you spent three sessions doing manually — automated by a one-page natural language spec.</w:t>
      </w:r>
      <w:r>
        <w:rPr>
          <w:rFonts w:ascii="Arial" w:cs="Arial" w:eastAsia="Arial" w:hAnsi="Arial"/>
          <w:sz w:val="24"/>
          <w:szCs w:val="24"/>
        </w:rPr>
        <w:t xml:space="preserve"/>
      </w:r>
    </w:p>
    <w:p>
      <w:pPr>
        <w:spacing w:after="200" w:before="200"/>
      </w:pPr>
      <w:r>
        <w:rPr>
          <w:rFonts w:ascii="Arial" w:cs="Arial" w:eastAsia="Arial" w:hAnsi="Arial"/>
          <w:i/>
          <w:iCs/>
          <w:sz w:val="24"/>
          <w:szCs w:val="24"/>
        </w:rPr>
        <w:t xml:space="preserve">Transition: “We have a report and a process log. Now watch what happens when I give one more instruction.”</w:t>
      </w:r>
    </w:p>
    <w:p>
      <w:pPr>
        <w:pStyle w:val="Heading1"/>
        <w:spacing w:after="200" w:before="360"/>
      </w:pPr>
      <w:r>
        <w:rPr>
          <w:rFonts w:ascii="Arial" w:cs="Arial" w:eastAsia="Arial" w:hAnsi="Arial"/>
          <w:b/>
          <w:bCs/>
          <w:sz w:val="32"/>
          <w:szCs w:val="32"/>
        </w:rPr>
        <w:t xml:space="preserve">SECTION 4 — One-shot app build (15 minutes)</w:t>
      </w:r>
    </w:p>
    <w:p>
      <w:pPr>
        <w:spacing w:after="160"/>
      </w:pPr>
      <w:r>
        <w:rPr>
          <w:rFonts w:ascii="Arial" w:cs="Arial" w:eastAsia="Arial" w:hAnsi="Arial"/>
          <w:i/>
          <w:iCs/>
          <w:color w:val="444444"/>
          <w:sz w:val="24"/>
          <w:szCs w:val="24"/>
        </w:rPr>
        <w:t xml:space="preserve">Goal: Demonstrate Claude Code’s ability to build a working application from a single natural language instruction, using the research report as input.</w:t>
      </w:r>
    </w:p>
    <w:p>
      <w:pPr>
        <w:spacing w:after="160"/>
      </w:pPr>
      <w:r>
        <w:rPr>
          <w:rFonts w:ascii="Arial" w:cs="Arial" w:eastAsia="Arial" w:hAnsi="Arial"/>
          <w:sz w:val="24"/>
          <w:szCs w:val="24"/>
        </w:rPr>
        <w:t xml:space="preserve">Without leaving Claude Code or switching tools, type:</w:t>
      </w:r>
    </w:p>
    <w:p>
      <w:pPr>
        <w:spacing w:after="120"/>
      </w:pPr>
    </w:p>
    <w:p>
      <w:pPr>
        <w:spacing w:after="160"/>
      </w:pPr>
      <w:r>
        <w:rPr>
          <w:rFonts w:ascii="Arial" w:cs="Arial" w:eastAsia="Arial" w:hAnsi="Arial"/>
          <w:i/>
          <w:iCs/>
          <w:sz w:val="24"/>
          <w:szCs w:val="24"/>
        </w:rPr>
        <w:t xml:space="preserve">Can you build me a website that takes the findings in the report and shows them in a nice way. Maybe a left hand side panel allowing the user to click on the subsections, and maybe add some graphics. Just a nice HTML.</w:t>
      </w:r>
    </w:p>
    <w:p>
      <w:pPr>
        <w:spacing w:after="120"/>
      </w:pPr>
    </w:p>
    <w:p>
      <w:pPr>
        <w:spacing w:after="160"/>
      </w:pPr>
      <w:r>
        <w:rPr>
          <w:rFonts w:ascii="Arial" w:cs="Arial" w:eastAsia="Arial" w:hAnsi="Arial"/>
          <w:sz w:val="24"/>
          <w:szCs w:val="24"/>
        </w:rPr>
        <w:t xml:space="preserve">Claude Code reads the report, designs a web interface, writes the HTML/CSS/JavaScript, and produces a working interactive website — typically in under two minutes.</w:t>
      </w:r>
    </w:p>
    <w:p>
      <w:pPr>
        <w:spacing w:after="120"/>
      </w:pPr>
    </w:p>
    <w:p>
      <w:pPr>
        <w:spacing w:after="160"/>
      </w:pPr>
      <w:r>
        <w:rPr>
          <w:rFonts w:ascii="Arial" w:cs="Arial" w:eastAsia="Arial" w:hAnsi="Arial"/>
          <w:sz w:val="24"/>
          <w:szCs w:val="24"/>
        </w:rPr>
        <w:t xml:space="preserve">Open the generated HTML file in a browser. Let participants see the result: a navigable, visually clean presentation of the research findings, built from one sentence.</w:t>
      </w:r>
    </w:p>
    <w:p>
      <w:pPr>
        <w:spacing w:after="120"/>
      </w:pPr>
    </w:p>
    <w:p>
      <w:pPr>
        <w:spacing w:after="160"/>
      </w:pPr>
      <w:r>
        <w:rPr>
          <w:rFonts w:ascii="Arial" w:cs="Arial" w:eastAsia="Arial" w:hAnsi="Arial"/>
          <w:sz w:val="24"/>
          <w:szCs w:val="24"/>
        </w:rPr>
        <w:t xml:space="preserve">Teaching points:</w:t>
      </w:r>
    </w:p>
    <w:p>
      <w:pPr>
        <w:pStyle w:val="ListParagraph"/>
        <w:numPr>
          <w:ilvl w:val="0"/>
          <w:numId w:val="2"/>
        </w:numPr>
        <w:spacing w:after="80"/>
      </w:pPr>
      <w:r>
        <w:rPr>
          <w:rFonts w:ascii="Arial" w:cs="Arial" w:eastAsia="Arial" w:hAnsi="Arial"/>
          <w:sz w:val="24"/>
          <w:szCs w:val="24"/>
        </w:rPr>
        <w:t xml:space="preserve">This is the same Claude Code that just orchestrated a four-agent research workflow. It is also a capable application builder. The tool is general-purpose.</w:t>
      </w:r>
    </w:p>
    <w:p>
      <w:pPr>
        <w:pStyle w:val="ListParagraph"/>
        <w:numPr>
          <w:ilvl w:val="0"/>
          <w:numId w:val="2"/>
        </w:numPr>
        <w:spacing w:after="80"/>
      </w:pPr>
      <w:r>
        <w:rPr>
          <w:rFonts w:ascii="Arial" w:cs="Arial" w:eastAsia="Arial" w:hAnsi="Arial"/>
          <w:sz w:val="24"/>
          <w:szCs w:val="24"/>
        </w:rPr>
        <w:t xml:space="preserve">The instruction was deliberately casual — no technical specification, no design brief. The point is that natural language is sufficient to produce a working application.</w:t>
      </w:r>
    </w:p>
    <w:p>
      <w:pPr>
        <w:pStyle w:val="ListParagraph"/>
        <w:numPr>
          <w:ilvl w:val="0"/>
          <w:numId w:val="2"/>
        </w:numPr>
        <w:spacing w:after="80"/>
      </w:pPr>
      <w:r>
        <w:rPr>
          <w:rFonts w:ascii="Arial" w:cs="Arial" w:eastAsia="Arial" w:hAnsi="Arial"/>
          <w:sz w:val="24"/>
          <w:szCs w:val="24"/>
        </w:rPr>
        <w:t xml:space="preserve">For participants in this course, the relevant capability is not “I can now build websites.” It is that </w:t>
      </w:r>
      <w:r>
        <w:rPr>
          <w:rFonts w:ascii="Arial" w:cs="Arial" w:eastAsia="Arial" w:hAnsi="Arial"/>
          <w:b/>
          <w:bCs/>
          <w:sz w:val="24"/>
          <w:szCs w:val="24"/>
        </w:rPr>
        <w:t xml:space="preserve">the output of any AI-assisted process can be turned into a shareable, interactive product with minimal effort.</w:t>
      </w:r>
      <w:r>
        <w:rPr>
          <w:rFonts w:ascii="Arial" w:cs="Arial" w:eastAsia="Arial" w:hAnsi="Arial"/>
          <w:sz w:val="24"/>
          <w:szCs w:val="24"/>
        </w:rPr>
        <w:t xml:space="preserve"> A research report becomes a presentation. A data analysis becomes a dashboard. The barrier between “work product” and “application” has collapsed.</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Optional: show the Claude Code desktop app.</w:t>
      </w:r>
      <w:r>
        <w:rPr>
          <w:rFonts w:ascii="Arial" w:cs="Arial" w:eastAsia="Arial" w:hAnsi="Arial"/>
          <w:sz w:val="24"/>
          <w:szCs w:val="24"/>
        </w:rPr>
        <w:t xml:space="preserve"> If time allows, briefly show the same project opened in the Claude Code desktop application. The app provides a cleaner interface and file browser. The point is not to teach the app but to show that the same capability is available in a more polished environment for those who prefer it.</w:t>
      </w:r>
    </w:p>
    <w:p>
      <w:pPr>
        <w:spacing w:after="200" w:before="200"/>
      </w:pPr>
      <w:r>
        <w:rPr>
          <w:rFonts w:ascii="Arial" w:cs="Arial" w:eastAsia="Arial" w:hAnsi="Arial"/>
          <w:i/>
          <w:iCs/>
          <w:sz w:val="24"/>
          <w:szCs w:val="24"/>
        </w:rPr>
        <w:t xml:space="preserve">Transition: “That was impressive. But this course has taught you not to stop at impressive.”</w:t>
      </w:r>
    </w:p>
    <w:p>
      <w:pPr>
        <w:pStyle w:val="Heading1"/>
        <w:spacing w:after="200" w:before="360"/>
      </w:pPr>
      <w:r>
        <w:rPr>
          <w:rFonts w:ascii="Arial" w:cs="Arial" w:eastAsia="Arial" w:hAnsi="Arial"/>
          <w:b/>
          <w:bCs/>
          <w:sz w:val="32"/>
          <w:szCs w:val="32"/>
        </w:rPr>
        <w:t xml:space="preserve">SECTION 5 — The false ending: evaluation revisited (10 minutes)</w:t>
      </w:r>
    </w:p>
    <w:p>
      <w:pPr>
        <w:spacing w:after="160"/>
      </w:pPr>
      <w:r>
        <w:rPr>
          <w:rFonts w:ascii="Arial" w:cs="Arial" w:eastAsia="Arial" w:hAnsi="Arial"/>
          <w:i/>
          <w:iCs/>
          <w:color w:val="444444"/>
          <w:sz w:val="24"/>
          <w:szCs w:val="24"/>
        </w:rPr>
        <w:t xml:space="preserve">Goal: Pull participants back from the emotional high of the demos to the critical stance the course has been building. The most important skill is not building — it is evaluating.</w:t>
      </w:r>
    </w:p>
    <w:p>
      <w:pPr>
        <w:spacing w:after="160"/>
      </w:pPr>
      <w:r>
        <w:rPr>
          <w:rFonts w:ascii="Arial" w:cs="Arial" w:eastAsia="Arial" w:hAnsi="Arial"/>
          <w:sz w:val="24"/>
          <w:szCs w:val="24"/>
        </w:rPr>
        <w:t xml:space="preserve">The website looks great. The report reads well. The process log shows a sophisticated, coordinated workflow. Everything appears authoritative.</w:t>
      </w:r>
    </w:p>
    <w:p>
      <w:pPr>
        <w:spacing w:after="120"/>
      </w:pPr>
    </w:p>
    <w:p>
      <w:pPr>
        <w:spacing w:after="160"/>
      </w:pPr>
      <w:r>
        <w:rPr>
          <w:rFonts w:ascii="Arial" w:cs="Arial" w:eastAsia="Arial" w:hAnsi="Arial"/>
          <w:sz w:val="24"/>
          <w:szCs w:val="24"/>
        </w:rPr>
        <w:t xml:space="preserve">Now apply the Session 3 rubric.</w:t>
      </w:r>
    </w:p>
    <w:p>
      <w:pPr>
        <w:spacing w:after="120"/>
      </w:pP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Are the statistics real?</w:t>
      </w:r>
      <w:r>
        <w:rPr>
          <w:rFonts w:ascii="Arial" w:cs="Arial" w:eastAsia="Arial" w:hAnsi="Arial"/>
          <w:sz w:val="24"/>
          <w:szCs w:val="24"/>
        </w:rPr>
        <w:t xml:space="preserve"> The report claims 63% of cybersecurity roles are unfilled, citing a CSIR 2024 survey. Does that survey exist? Does it say that? Is the 43% BankSETA figure accurately attributed?</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Are the regulatory instruments correctly described?</w:t>
      </w:r>
      <w:r>
        <w:rPr>
          <w:rFonts w:ascii="Arial" w:cs="Arial" w:eastAsia="Arial" w:hAnsi="Arial"/>
          <w:sz w:val="24"/>
          <w:szCs w:val="24"/>
        </w:rPr>
        <w:t xml:space="preserve"> Joint Standard 2 of 2024 is cited with a specific effective date of 1 June 2025. Is that accurate? Is King V really effective January 2026?</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Are the sources genuine?</w:t>
      </w:r>
      <w:r>
        <w:rPr>
          <w:rFonts w:ascii="Arial" w:cs="Arial" w:eastAsia="Arial" w:hAnsi="Arial"/>
          <w:sz w:val="24"/>
          <w:szCs w:val="24"/>
        </w:rPr>
        <w:t xml:space="preserve"> The report cites “Prudential Communication 18 of 2024.” Does it exist?</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Where are the hedges?</w:t>
      </w:r>
      <w:r>
        <w:rPr>
          <w:rFonts w:ascii="Arial" w:cs="Arial" w:eastAsia="Arial" w:hAnsi="Arial"/>
          <w:sz w:val="24"/>
          <w:szCs w:val="24"/>
        </w:rPr>
        <w:t xml:space="preserve"> The limitations section is substantive — but is it sufficient? Are there claims in the body of the report that should be hedged but aren’t?</w:t>
      </w:r>
    </w:p>
    <w:p>
      <w:pPr>
        <w:spacing w:after="120"/>
      </w:pPr>
    </w:p>
    <w:p>
      <w:pPr>
        <w:spacing w:after="160"/>
      </w:pPr>
      <w:r>
        <w:rPr>
          <w:rFonts w:ascii="Arial" w:cs="Arial" w:eastAsia="Arial" w:hAnsi="Arial"/>
          <w:sz w:val="24"/>
          <w:szCs w:val="24"/>
        </w:rPr>
        <w:t xml:space="preserve">The point: </w:t>
      </w:r>
      <w:r>
        <w:rPr>
          <w:rFonts w:ascii="Arial" w:cs="Arial" w:eastAsia="Arial" w:hAnsi="Arial"/>
          <w:b/>
          <w:bCs/>
          <w:sz w:val="24"/>
          <w:szCs w:val="24"/>
        </w:rPr>
        <w:t xml:space="preserve">an agentic system produces output that requires the same critical evaluation as any other AI output.</w:t>
      </w:r>
      <w:r>
        <w:rPr>
          <w:rFonts w:ascii="Arial" w:cs="Arial" w:eastAsia="Arial" w:hAnsi="Arial"/>
          <w:sz w:val="24"/>
          <w:szCs w:val="24"/>
        </w:rPr>
        <w:t xml:space="preserve"> The orchestration is more sophisticated. The research is more thorough. The report is more structured. But the fundamental question remains: can you stand behind every claim in this document?</w:t>
      </w:r>
    </w:p>
    <w:p>
      <w:pPr>
        <w:spacing w:after="120"/>
      </w:pPr>
    </w:p>
    <w:p>
      <w:pPr>
        <w:spacing w:after="160"/>
      </w:pPr>
      <w:r>
        <w:rPr>
          <w:rFonts w:ascii="Arial" w:cs="Arial" w:eastAsia="Arial" w:hAnsi="Arial"/>
          <w:sz w:val="24"/>
          <w:szCs w:val="24"/>
        </w:rPr>
        <w:t xml:space="preserve">This is what the course has been building toward. Not a toolset. A capability: the ability to use powerful AI systems and evaluate their output with the rigour the work demands.</w:t>
      </w:r>
    </w:p>
    <w:p>
      <w:pPr>
        <w:spacing w:after="200" w:before="200"/>
      </w:pPr>
      <w:r>
        <w:rPr>
          <w:rFonts w:ascii="Arial" w:cs="Arial" w:eastAsia="Arial" w:hAnsi="Arial"/>
          <w:i/>
          <w:iCs/>
          <w:sz w:val="24"/>
          <w:szCs w:val="24"/>
        </w:rPr>
        <w:t xml:space="preserve">Transition: “Let me close with a framework for thinking about when to use what.”</w:t>
      </w:r>
    </w:p>
    <w:p>
      <w:pPr>
        <w:pStyle w:val="Heading1"/>
        <w:spacing w:after="200" w:before="360"/>
      </w:pPr>
      <w:r>
        <w:rPr>
          <w:rFonts w:ascii="Arial" w:cs="Arial" w:eastAsia="Arial" w:hAnsi="Arial"/>
          <w:b/>
          <w:bCs/>
          <w:sz w:val="32"/>
          <w:szCs w:val="32"/>
        </w:rPr>
        <w:t xml:space="preserve">SECTION 6 — Close: the design spectrum (10 minutes)</w:t>
      </w:r>
    </w:p>
    <w:p>
      <w:pPr>
        <w:spacing w:after="160"/>
      </w:pPr>
      <w:r>
        <w:rPr>
          <w:rFonts w:ascii="Arial" w:cs="Arial" w:eastAsia="Arial" w:hAnsi="Arial"/>
          <w:i/>
          <w:iCs/>
          <w:color w:val="444444"/>
          <w:sz w:val="24"/>
          <w:szCs w:val="24"/>
        </w:rPr>
        <w:t xml:space="preserve">Goal: Give participants a decision framework for choosing the right approach to AI-assisted research. This is the final conceptual contribution of the course.</w:t>
      </w:r>
    </w:p>
    <w:p>
      <w:pPr>
        <w:spacing w:after="160"/>
      </w:pPr>
      <w:r>
        <w:rPr>
          <w:rFonts w:ascii="Arial" w:cs="Arial" w:eastAsia="Arial" w:hAnsi="Arial"/>
          <w:sz w:val="24"/>
          <w:szCs w:val="24"/>
        </w:rPr>
        <w:t xml:space="preserve">Present four design options. Each is appropriate for different questions, audiences, and stakes:</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Option 1: Canned Deep Research</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You write a question. The system does everything — search strategy, source selection, analysis, report.</w:t>
      </w:r>
    </w:p>
    <w:p>
      <w:pPr>
        <w:pStyle w:val="ListParagraph"/>
        <w:numPr>
          <w:ilvl w:val="0"/>
          <w:numId w:val="2"/>
        </w:numPr>
        <w:spacing w:after="80"/>
      </w:pPr>
      <w:r>
        <w:rPr>
          <w:rFonts w:ascii="Arial" w:cs="Arial" w:eastAsia="Arial" w:hAnsi="Arial"/>
          <w:sz w:val="24"/>
          <w:szCs w:val="24"/>
        </w:rPr>
        <w:t xml:space="preserve">You have no control over Direction. Your skill is Evaluation.</w:t>
      </w:r>
    </w:p>
    <w:p>
      <w:pPr>
        <w:pStyle w:val="ListParagraph"/>
        <w:numPr>
          <w:ilvl w:val="0"/>
          <w:numId w:val="2"/>
        </w:numPr>
        <w:spacing w:after="80"/>
      </w:pPr>
      <w:r>
        <w:rPr>
          <w:rFonts w:ascii="Arial" w:cs="Arial" w:eastAsia="Arial" w:hAnsi="Arial"/>
          <w:sz w:val="24"/>
          <w:szCs w:val="24"/>
        </w:rPr>
        <w:t xml:space="preserve">Appropriate when: the question is well-defined, the stakes are moderate, speed matters, and you have the evaluation skill to assess the output.</w:t>
      </w:r>
    </w:p>
    <w:p>
      <w:pPr>
        <w:pStyle w:val="ListParagraph"/>
        <w:numPr>
          <w:ilvl w:val="0"/>
          <w:numId w:val="2"/>
        </w:numPr>
        <w:spacing w:after="80"/>
      </w:pPr>
      <w:r>
        <w:rPr>
          <w:rFonts w:ascii="Arial" w:cs="Arial" w:eastAsia="Arial" w:hAnsi="Arial"/>
          <w:sz w:val="24"/>
          <w:szCs w:val="24"/>
        </w:rPr>
        <w:t xml:space="preserve">This is what you saw in Session 3.</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Option 2: Customised process with human-managed workflow</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You design the workflow. You write the instructions for each step. You curate the sources. You manage the process. Humans are in the loop throughout.</w:t>
      </w:r>
    </w:p>
    <w:p>
      <w:pPr>
        <w:pStyle w:val="ListParagraph"/>
        <w:numPr>
          <w:ilvl w:val="0"/>
          <w:numId w:val="2"/>
        </w:numPr>
        <w:spacing w:after="80"/>
      </w:pPr>
      <w:r>
        <w:rPr>
          <w:rFonts w:ascii="Arial" w:cs="Arial" w:eastAsia="Arial" w:hAnsi="Arial"/>
          <w:sz w:val="24"/>
          <w:szCs w:val="24"/>
        </w:rPr>
        <w:t xml:space="preserve">You control Direction and Input. Evaluation is woven in at every stage.</w:t>
      </w:r>
    </w:p>
    <w:p>
      <w:pPr>
        <w:pStyle w:val="ListParagraph"/>
        <w:numPr>
          <w:ilvl w:val="0"/>
          <w:numId w:val="2"/>
        </w:numPr>
        <w:spacing w:after="80"/>
      </w:pPr>
      <w:r>
        <w:rPr>
          <w:rFonts w:ascii="Arial" w:cs="Arial" w:eastAsia="Arial" w:hAnsi="Arial"/>
          <w:sz w:val="24"/>
          <w:szCs w:val="24"/>
        </w:rPr>
        <w:t xml:space="preserve">Appropriate when: the question is complex, the stakes are high, source control matters, offline or confidential material must be integrated, and the output must be defensible to a sophisticated audience.</w:t>
      </w:r>
    </w:p>
    <w:p>
      <w:pPr>
        <w:pStyle w:val="ListParagraph"/>
        <w:numPr>
          <w:ilvl w:val="0"/>
          <w:numId w:val="2"/>
        </w:numPr>
        <w:spacing w:after="80"/>
      </w:pPr>
      <w:r>
        <w:rPr>
          <w:rFonts w:ascii="Arial" w:cs="Arial" w:eastAsia="Arial" w:hAnsi="Arial"/>
          <w:sz w:val="24"/>
          <w:szCs w:val="24"/>
        </w:rPr>
        <w:t xml:space="preserve">This is what you built in Sessions 4 and 5.</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Option 3: Fully agentic orchestration</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You write a specification. An AI orchestrator designs and executes the workflow autonomously.</w:t>
      </w:r>
    </w:p>
    <w:p>
      <w:pPr>
        <w:pStyle w:val="ListParagraph"/>
        <w:numPr>
          <w:ilvl w:val="0"/>
          <w:numId w:val="2"/>
        </w:numPr>
        <w:spacing w:after="80"/>
      </w:pPr>
      <w:r>
        <w:rPr>
          <w:rFonts w:ascii="Arial" w:cs="Arial" w:eastAsia="Arial" w:hAnsi="Arial"/>
          <w:sz w:val="24"/>
          <w:szCs w:val="24"/>
        </w:rPr>
        <w:t xml:space="preserve">You control Direction at the spec level. Evaluation happens after the run.</w:t>
      </w:r>
    </w:p>
    <w:p>
      <w:pPr>
        <w:pStyle w:val="ListParagraph"/>
        <w:numPr>
          <w:ilvl w:val="0"/>
          <w:numId w:val="2"/>
        </w:numPr>
        <w:spacing w:after="80"/>
      </w:pPr>
      <w:r>
        <w:rPr>
          <w:rFonts w:ascii="Arial" w:cs="Arial" w:eastAsia="Arial" w:hAnsi="Arial"/>
          <w:sz w:val="24"/>
          <w:szCs w:val="24"/>
        </w:rPr>
        <w:t xml:space="preserve">Appropriate when: the question is well-scoped, the research domain is accessible via web search, speed and scale matter, and you have strong evaluation capability to assess the output.</w:t>
      </w:r>
    </w:p>
    <w:p>
      <w:pPr>
        <w:pStyle w:val="ListParagraph"/>
        <w:numPr>
          <w:ilvl w:val="0"/>
          <w:numId w:val="2"/>
        </w:numPr>
        <w:spacing w:after="80"/>
      </w:pPr>
      <w:r>
        <w:rPr>
          <w:rFonts w:ascii="Arial" w:cs="Arial" w:eastAsia="Arial" w:hAnsi="Arial"/>
          <w:sz w:val="24"/>
          <w:szCs w:val="24"/>
        </w:rPr>
        <w:t xml:space="preserve">This is what you saw today.</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Option 4: Hybrid — human-designed workflow with agentic sub-loops</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You design the overall workflow. You decide which steps need human judgment and which can be handed to agentic sub-processes. You mix canned tools where they are sufficient, custom agents where they are needed, and human checkpoints where the stakes require it.</w:t>
      </w:r>
    </w:p>
    <w:p>
      <w:pPr>
        <w:pStyle w:val="ListParagraph"/>
        <w:numPr>
          <w:ilvl w:val="0"/>
          <w:numId w:val="2"/>
        </w:numPr>
        <w:spacing w:after="80"/>
      </w:pPr>
      <w:r>
        <w:rPr>
          <w:rFonts w:ascii="Arial" w:cs="Arial" w:eastAsia="Arial" w:hAnsi="Arial"/>
          <w:sz w:val="24"/>
          <w:szCs w:val="24"/>
        </w:rPr>
        <w:t xml:space="preserve">This is where the real skill lives. It requires understanding all three of the other options well enough to know when each is appropriate.</w:t>
      </w:r>
    </w:p>
    <w:p>
      <w:pPr>
        <w:pStyle w:val="ListParagraph"/>
        <w:numPr>
          <w:ilvl w:val="0"/>
          <w:numId w:val="2"/>
        </w:numPr>
        <w:spacing w:after="80"/>
      </w:pPr>
      <w:r>
        <w:rPr>
          <w:rFonts w:ascii="Arial" w:cs="Arial" w:eastAsia="Arial" w:hAnsi="Arial"/>
          <w:sz w:val="24"/>
          <w:szCs w:val="24"/>
        </w:rPr>
        <w:t xml:space="preserve">Appropriate when: the question is complex, the workflow has both routine and high-judgment components, and the person designing the system has genuine B2 literacy — the ability to write Direction, curate Input, and apply Evaluation at every level.</w:t>
      </w:r>
    </w:p>
    <w:p>
      <w:pPr>
        <w:pStyle w:val="ListParagraph"/>
        <w:numPr>
          <w:ilvl w:val="0"/>
          <w:numId w:val="2"/>
        </w:numPr>
        <w:spacing w:after="80"/>
      </w:pPr>
      <w:r>
        <w:rPr>
          <w:rFonts w:ascii="Arial" w:cs="Arial" w:eastAsia="Arial" w:hAnsi="Arial"/>
          <w:sz w:val="24"/>
          <w:szCs w:val="24"/>
        </w:rPr>
        <w:t xml:space="preserve">This is the destination the course has been building toward.</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The closing argument:</w:t>
      </w:r>
      <w:r>
        <w:rPr>
          <w:rFonts w:ascii="Arial" w:cs="Arial" w:eastAsia="Arial" w:hAnsi="Arial"/>
          <w:sz w:val="24"/>
          <w:szCs w:val="24"/>
        </w:rPr>
        <w:t xml:space="preserve"/>
      </w:r>
    </w:p>
    <w:p>
      <w:pPr>
        <w:spacing w:after="120"/>
      </w:pPr>
    </w:p>
    <w:p>
      <w:pPr>
        <w:spacing w:after="160"/>
      </w:pPr>
      <w:r>
        <w:rPr>
          <w:rFonts w:ascii="Arial" w:cs="Arial" w:eastAsia="Arial" w:hAnsi="Arial"/>
          <w:sz w:val="24"/>
          <w:szCs w:val="24"/>
        </w:rPr>
        <w:t xml:space="preserve">You started this course learning to evaluate what a canned tool gives you. You end it knowing how to design a system that combines canned tools, customised processes, and agentic orchestration — based on the nature of the question and the stakes of the answer.</w:t>
      </w:r>
    </w:p>
    <w:p>
      <w:pPr>
        <w:spacing w:after="120"/>
      </w:pPr>
    </w:p>
    <w:p>
      <w:pPr>
        <w:spacing w:after="160"/>
      </w:pPr>
      <w:r>
        <w:rPr>
          <w:rFonts w:ascii="Arial" w:cs="Arial" w:eastAsia="Arial" w:hAnsi="Arial"/>
          <w:sz w:val="24"/>
          <w:szCs w:val="24"/>
        </w:rPr>
        <w:t xml:space="preserve">That is not a toolkit for 2026. It is a foundation that gets more valuable as the models get more capable. The interfaces will change. The tools will evolve. The principles — clear Direction, controlled Input, rigorous Evaluation — will not.</w:t>
      </w:r>
    </w:p>
    <w:p>
      <w:pPr>
        <w:spacing w:after="120"/>
      </w:pPr>
    </w:p>
    <w:p>
      <w:pPr>
        <w:spacing w:after="160"/>
      </w:pPr>
      <w:r>
        <w:rPr>
          <w:rFonts w:ascii="Arial" w:cs="Arial" w:eastAsia="Arial" w:hAnsi="Arial"/>
          <w:sz w:val="24"/>
          <w:szCs w:val="24"/>
        </w:rPr>
        <w:t xml:space="preserve">What you do with it from here is up to you.</w:t>
      </w:r>
    </w:p>
    <w:p>
      <w:pPr>
        <w:spacing w:after="120"/>
      </w:pPr>
    </w:p>
    <w:p>
      <w:pPr>
        <w:spacing w:after="120"/>
      </w:pPr>
    </w:p>
    <w:p>
      <w:pPr>
        <w:pBdr>
          <w:top w:val="single" w:color="CCCCCC" w:sz="6" w:space="8"/>
        </w:pBdr>
        <w:spacing w:before="400"/>
      </w:pPr>
      <w:r>
        <w:rPr>
          <w:rFonts w:ascii="Arial" w:cs="Arial" w:eastAsia="Arial" w:hAnsi="Arial"/>
          <w:i/>
          <w:iCs/>
          <w:color w:val="888888"/>
          <w:sz w:val="20"/>
          <w:szCs w:val="20"/>
        </w:rPr>
        <w:t xml:space="preserve">Part of the AI Onramps programme  •  Building AI literacy for working professionals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2026-04-08T15:07:06.722Z</dcterms:created>
  <dcterms:modified xsi:type="dcterms:W3CDTF">2026-04-08T15:07:06.723Z</dcterms:modified>
</cp:coreProperties>
</file>

<file path=docProps/custom.xml><?xml version="1.0" encoding="utf-8"?>
<Properties xmlns="http://schemas.openxmlformats.org/officeDocument/2006/custom-properties" xmlns:vt="http://schemas.openxmlformats.org/officeDocument/2006/docPropsVTypes"/>
</file>