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36"/>
          <w:szCs w:val="36"/>
        </w:rPr>
        <w:t xml:space="preserve">Session 4: Taking Control — Building a Research Process</w:t>
      </w:r>
    </w:p>
    <w:p>
      <w:pPr>
        <w:spacing w:after="300" w:before="0"/>
      </w:pPr>
      <w:r>
        <w:rPr>
          <w:rFonts w:ascii="Arial" w:cs="Arial" w:eastAsia="Arial" w:hAnsi="Arial"/>
          <w:sz w:val="28"/>
          <w:szCs w:val="28"/>
        </w:rPr>
        <w:t xml:space="preserve">Student Notes</w:t>
      </w:r>
    </w:p>
    <w:p>
      <w:pPr>
        <w:pBdr>
          <w:bottom w:val="single" w:color="CCCCCC" w:sz="6" w:space="1"/>
        </w:pBdr>
        <w:spacing w:after="200" w:before="200"/>
      </w:pPr>
    </w:p>
    <w:p>
      <w:pPr>
        <w:pStyle w:val="Heading1"/>
        <w:spacing w:after="160" w:before="0"/>
      </w:pPr>
      <w:r>
        <w:rPr>
          <w:rFonts w:ascii="Arial" w:cs="Arial" w:eastAsia="Arial" w:hAnsi="Arial"/>
          <w:sz w:val="24"/>
          <w:szCs w:val="24"/>
        </w:rPr>
        <w:t xml:space="preserve">1. Where We Are</w:t>
      </w:r>
    </w:p>
    <w:p>
      <w:pPr>
        <w:spacing w:after="160" w:before="0"/>
      </w:pPr>
      <w:r>
        <w:rPr>
          <w:rFonts w:ascii="Arial" w:cs="Arial" w:eastAsia="Arial" w:hAnsi="Arial"/>
          <w:sz w:val="24"/>
          <w:szCs w:val="24"/>
        </w:rPr>
        <w:t xml:space="preserve">In Session 3 you watched three canned deep research tools tackle the same question and saw that their outputs — however polished — contained hidden weaknesses that only systematic evaluation exposed. The homework question was: what would you need to change, add, or verify before you could stand behind one of those reports?</w:t>
      </w:r>
    </w:p>
    <w:p>
      <w:pPr>
        <w:spacing w:after="160" w:before="0"/>
      </w:pPr>
      <w:r>
        <w:rPr>
          <w:rFonts w:ascii="Arial" w:cs="Arial" w:eastAsia="Arial" w:hAnsi="Arial"/>
          <w:sz w:val="24"/>
          <w:szCs w:val="24"/>
        </w:rPr>
        <w:t xml:space="preserve">This session answers that question. It walks through a complete directed research process — from source discovery to a finished report — designed so that every step is transparent, every source is chosen deliberately, and the final output is defensible under scrutiny.</w:t>
      </w:r>
    </w:p>
    <w:p>
      <w:pPr>
        <w:spacing w:after="160" w:before="0"/>
      </w:pPr>
      <w:r>
        <w:rPr>
          <w:rFonts w:ascii="Arial" w:cs="Arial" w:eastAsia="Arial" w:hAnsi="Arial"/>
          <w:sz w:val="24"/>
          <w:szCs w:val="24"/>
        </w:rPr>
        <w:t xml:space="preserve">In IDE terms, Session 3 focused on Evaluation. This session focuses on Direction. You will see that Direction is not a single skill but a repertoire — different stages of a research process need different kinds of instruction, and understanding why each instruction is shaped the way it is matters more than memorising templates.</w:t>
      </w:r>
    </w:p>
    <w:p>
      <w:pPr>
        <w:pBdr>
          <w:bottom w:val="single" w:color="CCCCCC" w:sz="6" w:space="1"/>
        </w:pBdr>
        <w:spacing w:after="200" w:before="200"/>
      </w:pPr>
    </w:p>
    <w:p>
      <w:pPr>
        <w:pStyle w:val="Heading1"/>
        <w:spacing w:after="160" w:before="0"/>
      </w:pPr>
      <w:r>
        <w:rPr>
          <w:rFonts w:ascii="Arial" w:cs="Arial" w:eastAsia="Arial" w:hAnsi="Arial"/>
          <w:sz w:val="24"/>
          <w:szCs w:val="24"/>
        </w:rPr>
        <w:t xml:space="preserve">2. The Process Architecture</w:t>
      </w:r>
    </w:p>
    <w:p>
      <w:pPr>
        <w:spacing w:after="160" w:before="0"/>
      </w:pPr>
      <w:r>
        <w:rPr>
          <w:rFonts w:ascii="Arial" w:cs="Arial" w:eastAsia="Arial" w:hAnsi="Arial"/>
          <w:sz w:val="24"/>
          <w:szCs w:val="24"/>
        </w:rPr>
        <w:t xml:space="preserve">The research process demonstrated in this session has eight steps, organised as a funnel: wide at the top (casting a broad net for sources), narrowing through quality checks and human curation, synthesised into themes, and shaped into a defensible report.</w:t>
      </w:r>
    </w:p>
    <w:p>
      <w:pPr>
        <w:pStyle w:val="ListParagraph"/>
        <w:numPr>
          <w:ilvl w:val="0"/>
          <w:numId w:val="2"/>
        </w:numPr>
        <w:spacing w:after="160" w:before="0"/>
      </w:pPr>
      <w:r>
        <w:rPr>
          <w:rFonts w:ascii="Arial" w:cs="Arial" w:eastAsia="Arial" w:hAnsi="Arial"/>
          <w:b/>
          <w:bCs/>
          <w:sz w:val="24"/>
          <w:szCs w:val="24"/>
        </w:rPr>
        <w:t xml:space="preserve">DR sweep</w:t>
      </w:r>
      <w:r>
        <w:rPr>
          <w:rFonts w:ascii="Arial" w:cs="Arial" w:eastAsia="Arial" w:hAnsi="Arial"/>
          <w:sz w:val="24"/>
          <w:szCs w:val="24"/>
        </w:rPr>
        <w:t xml:space="preserve"> — Run Deep Research on the question. Harvest the source list. Discard the report.</w:t>
      </w:r>
    </w:p>
    <w:p>
      <w:pPr>
        <w:pStyle w:val="ListParagraph"/>
        <w:numPr>
          <w:ilvl w:val="0"/>
          <w:numId w:val="2"/>
        </w:numPr>
        <w:spacing w:after="160" w:before="0"/>
      </w:pPr>
      <w:r>
        <w:rPr>
          <w:rFonts w:ascii="Arial" w:cs="Arial" w:eastAsia="Arial" w:hAnsi="Arial"/>
          <w:b/>
          <w:bCs/>
          <w:sz w:val="24"/>
          <w:szCs w:val="24"/>
        </w:rPr>
        <w:t xml:space="preserve">Training knowledge sweep</w:t>
      </w:r>
      <w:r>
        <w:rPr>
          <w:rFonts w:ascii="Arial" w:cs="Arial" w:eastAsia="Arial" w:hAnsi="Arial"/>
          <w:sz w:val="24"/>
          <w:szCs w:val="24"/>
        </w:rPr>
        <w:t xml:space="preserve"> — Ask Claude to identify authoritative sources missing from the DR list, drawing on its training knowledge.</w:t>
      </w:r>
    </w:p>
    <w:p>
      <w:pPr>
        <w:pStyle w:val="ListParagraph"/>
        <w:numPr>
          <w:ilvl w:val="0"/>
          <w:numId w:val="2"/>
        </w:numPr>
        <w:spacing w:after="160" w:before="0"/>
      </w:pPr>
      <w:r>
        <w:rPr>
          <w:rFonts w:ascii="Arial" w:cs="Arial" w:eastAsia="Arial" w:hAnsi="Arial"/>
          <w:b/>
          <w:bCs/>
          <w:sz w:val="24"/>
          <w:szCs w:val="24"/>
        </w:rPr>
        <w:t xml:space="preserve">Human knowledge sweep</w:t>
      </w:r>
      <w:r>
        <w:rPr>
          <w:rFonts w:ascii="Arial" w:cs="Arial" w:eastAsia="Arial" w:hAnsi="Arial"/>
          <w:sz w:val="24"/>
          <w:szCs w:val="24"/>
        </w:rPr>
        <w:t xml:space="preserve"> — The researcher adds sources from their own domain expertise.</w:t>
      </w:r>
    </w:p>
    <w:p>
      <w:pPr>
        <w:pStyle w:val="ListParagraph"/>
        <w:numPr>
          <w:ilvl w:val="0"/>
          <w:numId w:val="2"/>
        </w:numPr>
        <w:spacing w:after="160" w:before="0"/>
      </w:pPr>
      <w:r>
        <w:rPr>
          <w:rFonts w:ascii="Arial" w:cs="Arial" w:eastAsia="Arial" w:hAnsi="Arial"/>
          <w:b/>
          <w:bCs/>
          <w:sz w:val="24"/>
          <w:szCs w:val="24"/>
        </w:rPr>
        <w:t xml:space="preserve">Source quality check</w:t>
      </w:r>
      <w:r>
        <w:rPr>
          <w:rFonts w:ascii="Arial" w:cs="Arial" w:eastAsia="Arial" w:hAnsi="Arial"/>
          <w:sz w:val="24"/>
          <w:szCs w:val="24"/>
        </w:rPr>
        <w:t xml:space="preserve"> — Claude checks each source for accessibility, recency, credibility, and relevance. Output: an annotated audit.</w:t>
      </w:r>
    </w:p>
    <w:p>
      <w:pPr>
        <w:pStyle w:val="ListParagraph"/>
        <w:numPr>
          <w:ilvl w:val="0"/>
          <w:numId w:val="2"/>
        </w:numPr>
        <w:spacing w:after="160" w:before="0"/>
      </w:pPr>
      <w:r>
        <w:rPr>
          <w:rFonts w:ascii="Arial" w:cs="Arial" w:eastAsia="Arial" w:hAnsi="Arial"/>
          <w:b/>
          <w:bCs/>
          <w:sz w:val="24"/>
          <w:szCs w:val="24"/>
        </w:rPr>
        <w:t xml:space="preserve">Human curation</w:t>
      </w:r>
      <w:r>
        <w:rPr>
          <w:rFonts w:ascii="Arial" w:cs="Arial" w:eastAsia="Arial" w:hAnsi="Arial"/>
          <w:sz w:val="24"/>
          <w:szCs w:val="24"/>
        </w:rPr>
        <w:t xml:space="preserve"> — The researcher reviews the audit, ranks sources, and produces a clean curated list.</w:t>
      </w:r>
    </w:p>
    <w:p>
      <w:pPr>
        <w:pStyle w:val="ListParagraph"/>
        <w:numPr>
          <w:ilvl w:val="0"/>
          <w:numId w:val="2"/>
        </w:numPr>
        <w:spacing w:after="160" w:before="0"/>
      </w:pPr>
      <w:r>
        <w:rPr>
          <w:rFonts w:ascii="Arial" w:cs="Arial" w:eastAsia="Arial" w:hAnsi="Arial"/>
          <w:b/>
          <w:bCs/>
          <w:sz w:val="24"/>
          <w:szCs w:val="24"/>
        </w:rPr>
        <w:t xml:space="preserve">Literature review</w:t>
      </w:r>
      <w:r>
        <w:rPr>
          <w:rFonts w:ascii="Arial" w:cs="Arial" w:eastAsia="Arial" w:hAnsi="Arial"/>
          <w:sz w:val="24"/>
          <w:szCs w:val="24"/>
        </w:rPr>
        <w:t xml:space="preserve"> — Claude reads and summarises each curated source individually, focused on the research question. No synthesis yet.</w:t>
      </w:r>
    </w:p>
    <w:p>
      <w:pPr>
        <w:pStyle w:val="ListParagraph"/>
        <w:numPr>
          <w:ilvl w:val="0"/>
          <w:numId w:val="2"/>
        </w:numPr>
        <w:spacing w:after="160" w:before="0"/>
      </w:pPr>
      <w:r>
        <w:rPr>
          <w:rFonts w:ascii="Arial" w:cs="Arial" w:eastAsia="Arial" w:hAnsi="Arial"/>
          <w:b/>
          <w:bCs/>
          <w:sz w:val="24"/>
          <w:szCs w:val="24"/>
        </w:rPr>
        <w:t xml:space="preserve">Analytical synthesis</w:t>
      </w:r>
      <w:r>
        <w:rPr>
          <w:rFonts w:ascii="Arial" w:cs="Arial" w:eastAsia="Arial" w:hAnsi="Arial"/>
          <w:sz w:val="24"/>
          <w:szCs w:val="24"/>
        </w:rPr>
        <w:t xml:space="preserve"> — Claude organises the evidence by theme, rates evidence strength, surfaces tensions and gaps. No recommendations yet.</w:t>
      </w:r>
    </w:p>
    <w:p>
      <w:pPr>
        <w:pStyle w:val="ListParagraph"/>
        <w:numPr>
          <w:ilvl w:val="0"/>
          <w:numId w:val="2"/>
        </w:numPr>
        <w:spacing w:after="160" w:before="0"/>
      </w:pPr>
      <w:r>
        <w:rPr>
          <w:rFonts w:ascii="Arial" w:cs="Arial" w:eastAsia="Arial" w:hAnsi="Arial"/>
          <w:b/>
          <w:bCs/>
          <w:sz w:val="24"/>
          <w:szCs w:val="24"/>
        </w:rPr>
        <w:t xml:space="preserve">Report</w:t>
      </w:r>
      <w:r>
        <w:rPr>
          <w:rFonts w:ascii="Arial" w:cs="Arial" w:eastAsia="Arial" w:hAnsi="Arial"/>
          <w:sz w:val="24"/>
          <w:szCs w:val="24"/>
        </w:rPr>
        <w:t xml:space="preserve"> — Claude produces a structured, evidence-graded report shaped by a detailed instruction specifying audience, structure, and evidence-handling rules.</w:t>
      </w:r>
    </w:p>
    <w:p>
      <w:pPr>
        <w:spacing w:after="160" w:before="0"/>
      </w:pPr>
      <w:r>
        <w:rPr>
          <w:rFonts w:ascii="Arial" w:cs="Arial" w:eastAsia="Arial" w:hAnsi="Arial"/>
          <w:sz w:val="24"/>
          <w:szCs w:val="24"/>
        </w:rPr>
        <w:t xml:space="preserve">Each step produces a distinct product that feeds the next. Each requires a different kind of instruction. The process can be run end to end in a Claude Project, with all intermediate products preserved as a transparent audit trail.</w:t>
      </w:r>
    </w:p>
    <w:p>
      <w:pPr>
        <w:pBdr>
          <w:bottom w:val="single" w:color="CCCCCC" w:sz="6" w:space="1"/>
        </w:pBdr>
        <w:spacing w:after="200" w:before="200"/>
      </w:pPr>
    </w:p>
    <w:p>
      <w:pPr>
        <w:pStyle w:val="Heading1"/>
        <w:spacing w:after="160" w:before="0"/>
      </w:pPr>
      <w:r>
        <w:rPr>
          <w:rFonts w:ascii="Arial" w:cs="Arial" w:eastAsia="Arial" w:hAnsi="Arial"/>
          <w:sz w:val="24"/>
          <w:szCs w:val="24"/>
        </w:rPr>
        <w:t xml:space="preserve">3. Source Discovery and Curation</w:t>
      </w:r>
    </w:p>
    <w:p>
      <w:pPr>
        <w:spacing w:after="160" w:before="0"/>
      </w:pPr>
      <w:r>
        <w:rPr>
          <w:rFonts w:ascii="Arial" w:cs="Arial" w:eastAsia="Arial" w:hAnsi="Arial"/>
          <w:sz w:val="24"/>
          <w:szCs w:val="24"/>
        </w:rPr>
        <w:t xml:space="preserve">Canned deep research tools select their own sources autonomously. You have no control over what they find, what they miss, or what they prioritise. The source discovery pipeline gives you that control.</w:t>
      </w:r>
    </w:p>
    <w:p>
      <w:pPr>
        <w:pStyle w:val="Heading2"/>
        <w:spacing w:after="160" w:before="0"/>
      </w:pPr>
      <w:r>
        <w:rPr>
          <w:rFonts w:ascii="Arial" w:cs="Arial" w:eastAsia="Arial" w:hAnsi="Arial"/>
          <w:sz w:val="24"/>
          <w:szCs w:val="24"/>
        </w:rPr>
        <w:t xml:space="preserve">3.1 — Deep Research sweep</w:t>
      </w:r>
    </w:p>
    <w:p>
      <w:pPr>
        <w:spacing w:after="160" w:before="0"/>
      </w:pPr>
      <w:r>
        <w:rPr>
          <w:rFonts w:ascii="Arial" w:cs="Arial" w:eastAsia="Arial" w:hAnsi="Arial"/>
          <w:sz w:val="24"/>
          <w:szCs w:val="24"/>
        </w:rPr>
        <w:t xml:space="preserve">Run Deep Research on the research question with minimal direction. The purpose is to use DR as a search engine with judgment — it will visit dozens or hundreds of pages and identify the ones it considers most relevant. When it finishes, extract the list of sources it cited. The report itself is not the product of this step; the source list is.</w:t>
      </w:r>
    </w:p>
    <w:p>
      <w:pPr>
        <w:spacing w:after="160" w:before="0"/>
      </w:pPr>
      <w:r>
        <w:rPr>
          <w:rFonts w:ascii="Arial" w:cs="Arial" w:eastAsia="Arial" w:hAnsi="Arial"/>
          <w:sz w:val="24"/>
          <w:szCs w:val="24"/>
        </w:rPr>
        <w:t xml:space="preserve">In the session demo, DR cited 73 sources (while visiting over 500 pages during its search). The distinction between pages visited and sources cited is worth noting — the large number displayed during the run does not mean all of those pages ended up in the report.</w:t>
      </w:r>
    </w:p>
    <w:p>
      <w:pPr>
        <w:pStyle w:val="Heading2"/>
        <w:spacing w:after="160" w:before="0"/>
      </w:pPr>
      <w:r>
        <w:rPr>
          <w:rFonts w:ascii="Arial" w:cs="Arial" w:eastAsia="Arial" w:hAnsi="Arial"/>
          <w:sz w:val="24"/>
          <w:szCs w:val="24"/>
        </w:rPr>
        <w:t xml:space="preserve">3.2 — Training knowledge sweep</w:t>
      </w:r>
    </w:p>
    <w:p>
      <w:pPr>
        <w:spacing w:after="160" w:before="0"/>
      </w:pPr>
      <w:r>
        <w:rPr>
          <w:rFonts w:ascii="Arial" w:cs="Arial" w:eastAsia="Arial" w:hAnsi="Arial"/>
          <w:sz w:val="24"/>
          <w:szCs w:val="24"/>
        </w:rPr>
        <w:t xml:space="preserve">In a standard Claude chat (not DR), provide the research question and the DR source list. Ask Claude to identify authoritative sources that are relevant but missing from the list. This taps a different knowledge base: the model’s awareness of institutions, recurring reports, key authors, and regulatory bodies from its training data, which may not have appeared in DR’s real-time web search.</w:t>
      </w:r>
    </w:p>
    <w:p>
      <w:pPr>
        <w:spacing w:after="160" w:before="0"/>
      </w:pPr>
      <w:r>
        <w:rPr>
          <w:rFonts w:ascii="Arial" w:cs="Arial" w:eastAsia="Arial" w:hAnsi="Arial"/>
          <w:sz w:val="24"/>
          <w:szCs w:val="24"/>
        </w:rPr>
        <w:t xml:space="preserve">In the session demo, this sweep produced approximately 40 additional sources and identified three significant gaps in the DR list: the Big 5 banks’ own annual integrated reports were entirely absent, some sources cited in the DR report’s body text did not appear in its own source list, and an entire category of practical data (recruitment firm salary guides) was missing.</w:t>
      </w:r>
    </w:p>
    <w:p>
      <w:pPr>
        <w:pStyle w:val="Heading2"/>
        <w:spacing w:after="160" w:before="0"/>
      </w:pPr>
      <w:r>
        <w:rPr>
          <w:rFonts w:ascii="Arial" w:cs="Arial" w:eastAsia="Arial" w:hAnsi="Arial"/>
          <w:sz w:val="24"/>
          <w:szCs w:val="24"/>
        </w:rPr>
        <w:t xml:space="preserve">3.3 — Human knowledge sweep</w:t>
      </w:r>
    </w:p>
    <w:p>
      <w:pPr>
        <w:spacing w:after="160" w:before="0"/>
      </w:pPr>
      <w:r>
        <w:rPr>
          <w:rFonts w:ascii="Arial" w:cs="Arial" w:eastAsia="Arial" w:hAnsi="Arial"/>
          <w:sz w:val="24"/>
          <w:szCs w:val="24"/>
        </w:rPr>
        <w:t xml:space="preserve">The researcher adds sources from their own domain knowledge: reports they have seen cited, institutions they know are active in the space, niche publications, known experts. This is where the researcher’s professional expertise enters the process. No AI can substitute for deep domain familiarity.</w:t>
      </w:r>
    </w:p>
    <w:p>
      <w:pPr>
        <w:pStyle w:val="Heading2"/>
        <w:spacing w:after="160" w:before="0"/>
      </w:pPr>
      <w:r>
        <w:rPr>
          <w:rFonts w:ascii="Arial" w:cs="Arial" w:eastAsia="Arial" w:hAnsi="Arial"/>
          <w:sz w:val="24"/>
          <w:szCs w:val="24"/>
        </w:rPr>
        <w:t xml:space="preserve">3.4 — Source quality check</w:t>
      </w:r>
    </w:p>
    <w:p>
      <w:pPr>
        <w:spacing w:after="160" w:before="0"/>
      </w:pPr>
      <w:r>
        <w:rPr>
          <w:rFonts w:ascii="Arial" w:cs="Arial" w:eastAsia="Arial" w:hAnsi="Arial"/>
          <w:sz w:val="24"/>
          <w:szCs w:val="24"/>
        </w:rPr>
        <w:t xml:space="preserve">Give Claude the combined source list (from all three sweeps) and ask it to check each source for: URL accessibility, publication date, whether it is a primary or secondary source, institutional credibility of the publisher, and direct relevance to the research question. Ask for the output as a structured table (CSV or spreadsheet) with a recommendation column: Keep, Query, or Remove.</w:t>
      </w:r>
    </w:p>
    <w:p>
      <w:pPr>
        <w:spacing w:after="160" w:before="0"/>
      </w:pPr>
      <w:r>
        <w:rPr>
          <w:rFonts w:ascii="Arial" w:cs="Arial" w:eastAsia="Arial" w:hAnsi="Arial"/>
          <w:sz w:val="24"/>
          <w:szCs w:val="24"/>
        </w:rPr>
        <w:t xml:space="preserve">In the session demo, 115 sources were checked. Key findings: 61 recommended to Keep, 40 to Query, 14 to Remove. Only 62 URLs were confirmed live. Of the 42 training knowledge sources, only 18 had confirmed live URLs — confirming that training knowledge produces good institutional names but unreliable URLs.</w:t>
      </w:r>
    </w:p>
    <w:p>
      <w:pPr>
        <w:spacing w:after="160" w:before="0"/>
      </w:pPr>
      <w:r>
        <w:rPr>
          <w:rFonts w:ascii="Arial" w:cs="Arial" w:eastAsia="Arial" w:hAnsi="Arial"/>
          <w:sz w:val="24"/>
          <w:szCs w:val="24"/>
        </w:rPr>
        <w:t xml:space="preserve">A practical note: checking 115 URLs one by one hits Claude’s tool call limits. The workaround is clicking “continue” when prompted. For production use, a script that handles mechanical URL checks and reserves AI for judgment tasks (credibility, relevance) would be more efficient.</w:t>
      </w:r>
    </w:p>
    <w:p>
      <w:pPr>
        <w:pStyle w:val="Heading2"/>
        <w:spacing w:after="160" w:before="0"/>
      </w:pPr>
      <w:r>
        <w:rPr>
          <w:rFonts w:ascii="Arial" w:cs="Arial" w:eastAsia="Arial" w:hAnsi="Arial"/>
          <w:sz w:val="24"/>
          <w:szCs w:val="24"/>
        </w:rPr>
        <w:t xml:space="preserve">3.5 — Human curation</w:t>
      </w:r>
    </w:p>
    <w:p>
      <w:pPr>
        <w:spacing w:after="160" w:before="0"/>
      </w:pPr>
      <w:r>
        <w:rPr>
          <w:rFonts w:ascii="Arial" w:cs="Arial" w:eastAsia="Arial" w:hAnsi="Arial"/>
          <w:sz w:val="24"/>
          <w:szCs w:val="24"/>
        </w:rPr>
        <w:t xml:space="preserve">The researcher reviews the annotated source audit and makes the final decisions: which sources to keep, which to discard, and how to rank them. A simple ranking system works well: A (essential — must be covered in depth), B (important — should be covered), C (useful — reference if relevant), D (ignore).</w:t>
      </w:r>
    </w:p>
    <w:p>
      <w:pPr>
        <w:spacing w:after="160" w:before="0"/>
      </w:pPr>
      <w:r>
        <w:rPr>
          <w:rFonts w:ascii="Arial" w:cs="Arial" w:eastAsia="Arial" w:hAnsi="Arial"/>
          <w:sz w:val="24"/>
          <w:szCs w:val="24"/>
        </w:rPr>
        <w:t xml:space="preserve">In the session demo, a tight filter was applied: keep only sources with Status = Live and Recommendation = Keep. This produced 40 sources with an even split of 20 primary and 20 secondary sources — a clean, defensible list.</w:t>
      </w:r>
    </w:p>
    <w:p>
      <w:pPr>
        <w:spacing w:after="160" w:before="0"/>
      </w:pPr>
      <w:r>
        <w:rPr>
          <w:rFonts w:ascii="Arial" w:cs="Arial" w:eastAsia="Arial" w:hAnsi="Arial"/>
          <w:sz w:val="24"/>
          <w:szCs w:val="24"/>
        </w:rPr>
        <w:t xml:space="preserve">This is the step where human judgment is irreplaceable. The AI can check URLs and assess credibility, but deciding which sources matter most for this specific question and this specific audience is a human call.</w:t>
      </w:r>
    </w:p>
    <w:p>
      <w:pPr>
        <w:spacing w:after="160" w:before="0"/>
      </w:pPr>
      <w:r>
        <w:rPr>
          <w:rFonts w:ascii="Arial" w:cs="Arial" w:eastAsia="Arial" w:hAnsi="Arial"/>
          <w:b/>
          <w:bCs/>
          <w:sz w:val="24"/>
          <w:szCs w:val="24"/>
        </w:rPr>
        <w:t xml:space="preserve">The product:</w:t>
      </w:r>
      <w:r>
        <w:rPr>
          <w:rFonts w:ascii="Arial" w:cs="Arial" w:eastAsia="Arial" w:hAnsi="Arial"/>
          <w:sz w:val="24"/>
          <w:szCs w:val="24"/>
        </w:rPr>
        <w:t xml:space="preserve"> A transparent, quality-checked, human-curated source list. Every source is there for a reason. Every source has been verified. If a client asks “why did you use this source?” or “why didn’t you use that one?”, you can answer.</w:t>
      </w:r>
    </w:p>
    <w:p>
      <w:pPr>
        <w:spacing w:after="160" w:before="0"/>
      </w:pPr>
      <w:r>
        <w:rPr>
          <w:rFonts w:ascii="Arial" w:cs="Arial" w:eastAsia="Arial" w:hAnsi="Arial"/>
          <w:b/>
          <w:bCs/>
          <w:sz w:val="24"/>
          <w:szCs w:val="24"/>
        </w:rPr>
        <w:t xml:space="preserve">A note on recurring research:</w:t>
      </w:r>
      <w:r>
        <w:rPr>
          <w:rFonts w:ascii="Arial" w:cs="Arial" w:eastAsia="Arial" w:hAnsi="Arial"/>
          <w:sz w:val="24"/>
          <w:szCs w:val="24"/>
        </w:rPr>
        <w:t xml:space="preserve"> The source list becomes a maintained asset. The expensive multi-sweep discovery runs once. On subsequent runs — monthly, quarterly — the task is simpler: check the canonical list for health and search for new publications from known institutions. The process gets faster and the list gets better over time.</w:t>
      </w:r>
    </w:p>
    <w:p>
      <w:pPr>
        <w:pBdr>
          <w:bottom w:val="single" w:color="CCCCCC" w:sz="6" w:space="1"/>
        </w:pBdr>
        <w:spacing w:after="200" w:before="200"/>
      </w:pPr>
    </w:p>
    <w:p>
      <w:pPr>
        <w:pStyle w:val="Heading1"/>
        <w:spacing w:after="160" w:before="0"/>
      </w:pPr>
      <w:r>
        <w:rPr>
          <w:rFonts w:ascii="Arial" w:cs="Arial" w:eastAsia="Arial" w:hAnsi="Arial"/>
          <w:sz w:val="24"/>
          <w:szCs w:val="24"/>
        </w:rPr>
        <w:t xml:space="preserve">4. Literature Review</w:t>
      </w:r>
    </w:p>
    <w:p>
      <w:pPr>
        <w:spacing w:after="160" w:before="0"/>
      </w:pPr>
      <w:r>
        <w:rPr>
          <w:rFonts w:ascii="Arial" w:cs="Arial" w:eastAsia="Arial" w:hAnsi="Arial"/>
          <w:sz w:val="24"/>
          <w:szCs w:val="24"/>
        </w:rPr>
        <w:t xml:space="preserve">With the curated source list in hand, the next step is to find out what the sources actually say. The instruction asks Claude to read each source and produce a focused summary, concentrating on content relevant to the research question. Crucially, it asks for individual summaries — no integration, no synthesis, no attempt to answer the research question. The product is a structured digest: what each source says, on its own terms.</w:t>
      </w:r>
    </w:p>
    <w:p>
      <w:pPr>
        <w:spacing w:after="160" w:before="0"/>
      </w:pPr>
      <w:r>
        <w:rPr>
          <w:rFonts w:ascii="Arial" w:cs="Arial" w:eastAsia="Arial" w:hAnsi="Arial"/>
          <w:sz w:val="24"/>
          <w:szCs w:val="24"/>
        </w:rPr>
        <w:t xml:space="preserve">This step requires web access (Claude needs to visit the URLs and read the content). In the session demo, DR mode was used for this purpose. The instruction explicitly told DR not to search for additional sources beyond the curated list. DR acknowledged the constraint but visited over 400 pages during the run — it did not fully respect the process constraint, although the final output reported on only the 40 specified sources.</w:t>
      </w:r>
    </w:p>
    <w:p>
      <w:pPr>
        <w:spacing w:after="160" w:before="0"/>
      </w:pPr>
      <w:r>
        <w:rPr>
          <w:rFonts w:ascii="Arial" w:cs="Arial" w:eastAsia="Arial" w:hAnsi="Arial"/>
          <w:sz w:val="24"/>
          <w:szCs w:val="24"/>
        </w:rPr>
        <w:t xml:space="preserve">The lesson: DR may not respect process constraints even when it respects output constraints. For production work where strict source control matters, standard chat with web search may give more reliable control.</w:t>
      </w:r>
    </w:p>
    <w:p>
      <w:pPr>
        <w:pBdr>
          <w:bottom w:val="single" w:color="CCCCCC" w:sz="6" w:space="1"/>
        </w:pBdr>
        <w:spacing w:after="200" w:before="200"/>
      </w:pPr>
    </w:p>
    <w:p>
      <w:pPr>
        <w:pStyle w:val="Heading1"/>
        <w:spacing w:after="160" w:before="0"/>
      </w:pPr>
      <w:r>
        <w:rPr>
          <w:rFonts w:ascii="Arial" w:cs="Arial" w:eastAsia="Arial" w:hAnsi="Arial"/>
          <w:sz w:val="24"/>
          <w:szCs w:val="24"/>
        </w:rPr>
        <w:t xml:space="preserve">5. Analytical Synthesis</w:t>
      </w:r>
    </w:p>
    <w:p>
      <w:pPr>
        <w:spacing w:after="160" w:before="0"/>
      </w:pPr>
      <w:r>
        <w:rPr>
          <w:rFonts w:ascii="Arial" w:cs="Arial" w:eastAsia="Arial" w:hAnsi="Arial"/>
          <w:sz w:val="24"/>
          <w:szCs w:val="24"/>
        </w:rPr>
        <w:t xml:space="preserve">The synthesis is the analytical backbone of the process. It takes the 40 individual source summaries and reorganises them by theme, answering four questions:</w:t>
      </w:r>
    </w:p>
    <w:p>
      <w:pPr>
        <w:pStyle w:val="ListParagraph"/>
        <w:numPr>
          <w:ilvl w:val="0"/>
          <w:numId w:val="2"/>
        </w:numPr>
        <w:spacing w:after="160" w:before="0"/>
      </w:pPr>
      <w:r>
        <w:rPr>
          <w:rFonts w:ascii="Arial" w:cs="Arial" w:eastAsia="Arial" w:hAnsi="Arial"/>
          <w:sz w:val="24"/>
          <w:szCs w:val="24"/>
        </w:rPr>
        <w:t xml:space="preserve">What are the major themes that emerge across the sources? Which sources support each theme, and how strongly?</w:t>
      </w:r>
    </w:p>
    <w:p>
      <w:pPr>
        <w:pStyle w:val="ListParagraph"/>
        <w:numPr>
          <w:ilvl w:val="0"/>
          <w:numId w:val="2"/>
        </w:numPr>
        <w:spacing w:after="160" w:before="0"/>
      </w:pPr>
      <w:r>
        <w:rPr>
          <w:rFonts w:ascii="Arial" w:cs="Arial" w:eastAsia="Arial" w:hAnsi="Arial"/>
          <w:sz w:val="24"/>
          <w:szCs w:val="24"/>
        </w:rPr>
        <w:t xml:space="preserve">Where do sources present conflicting data, different figures, or divergent assessments of the same issue?</w:t>
      </w:r>
    </w:p>
    <w:p>
      <w:pPr>
        <w:pStyle w:val="ListParagraph"/>
        <w:numPr>
          <w:ilvl w:val="0"/>
          <w:numId w:val="2"/>
        </w:numPr>
        <w:spacing w:after="160" w:before="0"/>
      </w:pPr>
      <w:r>
        <w:rPr>
          <w:rFonts w:ascii="Arial" w:cs="Arial" w:eastAsia="Arial" w:hAnsi="Arial"/>
          <w:sz w:val="24"/>
          <w:szCs w:val="24"/>
        </w:rPr>
        <w:t xml:space="preserve">What significant gaps remain in the evidence base — areas the research question requires but the sources do not adequately address?</w:t>
      </w:r>
    </w:p>
    <w:p>
      <w:pPr>
        <w:pStyle w:val="ListParagraph"/>
        <w:numPr>
          <w:ilvl w:val="0"/>
          <w:numId w:val="2"/>
        </w:numPr>
        <w:spacing w:after="160" w:before="0"/>
      </w:pPr>
      <w:r>
        <w:rPr>
          <w:rFonts w:ascii="Arial" w:cs="Arial" w:eastAsia="Arial" w:hAnsi="Arial"/>
          <w:sz w:val="24"/>
          <w:szCs w:val="24"/>
        </w:rPr>
        <w:t xml:space="preserve">Where is the evidence strong (multiple authoritative primary sources converging) versus where does it rest on a single source or on secondary reporting of the same underlying data?</w:t>
      </w:r>
    </w:p>
    <w:p>
      <w:pPr>
        <w:spacing w:after="160" w:before="0"/>
      </w:pPr>
      <w:r>
        <w:rPr>
          <w:rFonts w:ascii="Arial" w:cs="Arial" w:eastAsia="Arial" w:hAnsi="Arial"/>
          <w:sz w:val="24"/>
          <w:szCs w:val="24"/>
        </w:rPr>
        <w:t xml:space="preserve">The instruction for the synthesis explicitly states: do not make recommendations. Organise and assess. This separation matters. If you go straight from source summaries to a report, the AI will do the synthesis implicitly and you lose visibility into the analytical layer. You cannot see whether a recommendation is well-supported or built on a single data point.</w:t>
      </w:r>
    </w:p>
    <w:p>
      <w:pPr>
        <w:spacing w:after="160" w:before="0"/>
      </w:pPr>
      <w:r>
        <w:rPr>
          <w:rFonts w:ascii="Arial" w:cs="Arial" w:eastAsia="Arial" w:hAnsi="Arial"/>
          <w:b/>
          <w:bCs/>
          <w:sz w:val="24"/>
          <w:szCs w:val="24"/>
        </w:rPr>
        <w:t xml:space="preserve">Key findings from the session demo synthesis:</w:t>
      </w:r>
    </w:p>
    <w:p>
      <w:pPr>
        <w:pStyle w:val="ListParagraph"/>
        <w:numPr>
          <w:ilvl w:val="0"/>
          <w:numId w:val="2"/>
        </w:numPr>
        <w:spacing w:after="160" w:before="0"/>
      </w:pPr>
      <w:r>
        <w:rPr>
          <w:rFonts w:ascii="Arial" w:cs="Arial" w:eastAsia="Arial" w:hAnsi="Arial"/>
          <w:sz w:val="24"/>
          <w:szCs w:val="24"/>
        </w:rPr>
        <w:t xml:space="preserve">11 themes identified, each with an explicit evidence-strength rating</w:t>
      </w:r>
    </w:p>
    <w:p>
      <w:pPr>
        <w:pStyle w:val="ListParagraph"/>
        <w:numPr>
          <w:ilvl w:val="0"/>
          <w:numId w:val="2"/>
        </w:numPr>
        <w:spacing w:after="160" w:before="0"/>
      </w:pPr>
      <w:r>
        <w:rPr>
          <w:rFonts w:ascii="Arial" w:cs="Arial" w:eastAsia="Arial" w:hAnsi="Arial"/>
          <w:sz w:val="24"/>
          <w:szCs w:val="24"/>
        </w:rPr>
        <w:t xml:space="preserve">Cybersecurity was the best-evidenced shortage, supported by multiple independent primary sources. But the specific figure of a 30,000-person deficit came from a single paywalled commercial report whose methodology could not be verified.</w:t>
      </w:r>
    </w:p>
    <w:p>
      <w:pPr>
        <w:pStyle w:val="ListParagraph"/>
        <w:numPr>
          <w:ilvl w:val="0"/>
          <w:numId w:val="2"/>
        </w:numPr>
        <w:spacing w:after="160" w:before="0"/>
      </w:pPr>
      <w:r>
        <w:rPr>
          <w:rFonts w:ascii="Arial" w:cs="Arial" w:eastAsia="Arial" w:hAnsi="Arial"/>
          <w:sz w:val="24"/>
          <w:szCs w:val="24"/>
        </w:rPr>
        <w:t xml:space="preserve">AI/ML demand had strong directional consensus from bank spending data and hiring patterns, but no source provided a quantified estimate of the gap</w:t>
      </w:r>
    </w:p>
    <w:p>
      <w:pPr>
        <w:pStyle w:val="ListParagraph"/>
        <w:numPr>
          <w:ilvl w:val="0"/>
          <w:numId w:val="2"/>
        </w:numPr>
        <w:spacing w:after="160" w:before="0"/>
      </w:pPr>
      <w:r>
        <w:rPr>
          <w:rFonts w:ascii="Arial" w:cs="Arial" w:eastAsia="Arial" w:hAnsi="Arial"/>
          <w:sz w:val="24"/>
          <w:szCs w:val="24"/>
        </w:rPr>
        <w:t xml:space="preserve">Two articles that appeared to be independent sources were authored by the same organisation (Fortinet) citing the same underlying data — what looked like corroboration was actually a single evidence stream</w:t>
      </w:r>
    </w:p>
    <w:p>
      <w:pPr>
        <w:pStyle w:val="ListParagraph"/>
        <w:numPr>
          <w:ilvl w:val="0"/>
          <w:numId w:val="2"/>
        </w:numPr>
        <w:spacing w:after="160" w:before="0"/>
      </w:pPr>
      <w:r>
        <w:rPr>
          <w:rFonts w:ascii="Arial" w:cs="Arial" w:eastAsia="Arial" w:hAnsi="Arial"/>
          <w:sz w:val="24"/>
          <w:szCs w:val="24"/>
        </w:rPr>
        <w:t xml:space="preserve">IT spending figures for one bank appeared at four different values across sources, due to different reporting boundaries (with/without staff costs, group vs. SA operations) — flagged as a tension, not silently resolved</w:t>
      </w:r>
    </w:p>
    <w:p>
      <w:pPr>
        <w:pStyle w:val="ListParagraph"/>
        <w:numPr>
          <w:ilvl w:val="0"/>
          <w:numId w:val="2"/>
        </w:numPr>
        <w:spacing w:after="160" w:before="0"/>
      </w:pPr>
      <w:r>
        <w:rPr>
          <w:rFonts w:ascii="Arial" w:cs="Arial" w:eastAsia="Arial" w:hAnsi="Arial"/>
          <w:sz w:val="24"/>
          <w:szCs w:val="24"/>
        </w:rPr>
        <w:t xml:space="preserve">Nine significant evidence gaps were identified, including the absence of the Big 5 banks’ own annual reports, salary benchmarking data, and education pipeline data</w:t>
      </w:r>
    </w:p>
    <w:p>
      <w:pPr>
        <w:spacing w:after="160" w:before="0"/>
      </w:pPr>
      <w:r>
        <w:rPr>
          <w:rFonts w:ascii="Arial" w:cs="Arial" w:eastAsia="Arial" w:hAnsi="Arial"/>
          <w:sz w:val="24"/>
          <w:szCs w:val="24"/>
        </w:rPr>
        <w:t xml:space="preserve">The synthesis distinguishes between what the evidence supports, what it suggests but cannot confirm, and what it does not address at all. That distinction is what makes the final report defensible.</w:t>
      </w:r>
    </w:p>
    <w:p>
      <w:pPr>
        <w:pBdr>
          <w:bottom w:val="single" w:color="CCCCCC" w:sz="6" w:space="1"/>
        </w:pBdr>
        <w:spacing w:after="200" w:before="200"/>
      </w:pPr>
    </w:p>
    <w:p>
      <w:pPr>
        <w:pStyle w:val="Heading1"/>
        <w:spacing w:after="160" w:before="0"/>
      </w:pPr>
      <w:r>
        <w:rPr>
          <w:rFonts w:ascii="Arial" w:cs="Arial" w:eastAsia="Arial" w:hAnsi="Arial"/>
          <w:sz w:val="24"/>
          <w:szCs w:val="24"/>
        </w:rPr>
        <w:t xml:space="preserve">6. The Report</w:t>
      </w:r>
    </w:p>
    <w:p>
      <w:pPr>
        <w:spacing w:after="160" w:before="0"/>
      </w:pPr>
      <w:r>
        <w:rPr>
          <w:rFonts w:ascii="Arial" w:cs="Arial" w:eastAsia="Arial" w:hAnsi="Arial"/>
          <w:sz w:val="24"/>
          <w:szCs w:val="24"/>
        </w:rPr>
        <w:t xml:space="preserve">The report instruction is the most detailed and opinionated in the process. It specifies:</w:t>
      </w:r>
    </w:p>
    <w:p>
      <w:pPr>
        <w:pStyle w:val="ListParagraph"/>
        <w:numPr>
          <w:ilvl w:val="0"/>
          <w:numId w:val="2"/>
        </w:numPr>
        <w:spacing w:after="160" w:before="0"/>
      </w:pPr>
      <w:r>
        <w:rPr>
          <w:rFonts w:ascii="Arial" w:cs="Arial" w:eastAsia="Arial" w:hAnsi="Arial"/>
          <w:b/>
          <w:bCs/>
          <w:sz w:val="24"/>
          <w:szCs w:val="24"/>
        </w:rPr>
        <w:t xml:space="preserve">Audience and purpose</w:t>
      </w:r>
      <w:r>
        <w:rPr>
          <w:rFonts w:ascii="Arial" w:cs="Arial" w:eastAsia="Arial" w:hAnsi="Arial"/>
          <w:sz w:val="24"/>
          <w:szCs w:val="24"/>
        </w:rPr>
        <w:t xml:space="preserve"> — who will read this and what it is for. In the demo: a senior leadership team at a Big 5 bank, with the report demonstrating analytical capability.</w:t>
      </w:r>
    </w:p>
    <w:p>
      <w:pPr>
        <w:pStyle w:val="ListParagraph"/>
        <w:numPr>
          <w:ilvl w:val="0"/>
          <w:numId w:val="2"/>
        </w:numPr>
        <w:spacing w:after="160" w:before="0"/>
      </w:pPr>
      <w:r>
        <w:rPr>
          <w:rFonts w:ascii="Arial" w:cs="Arial" w:eastAsia="Arial" w:hAnsi="Arial"/>
          <w:b/>
          <w:bCs/>
          <w:sz w:val="24"/>
          <w:szCs w:val="24"/>
        </w:rPr>
        <w:t xml:space="preserve">Explicit structure</w:t>
      </w:r>
      <w:r>
        <w:rPr>
          <w:rFonts w:ascii="Arial" w:cs="Arial" w:eastAsia="Arial" w:hAnsi="Arial"/>
          <w:sz w:val="24"/>
          <w:szCs w:val="24"/>
        </w:rPr>
        <w:t xml:space="preserve"> — the sections the report must contain, each with a clear function. In the demo: executive summary, skills landscape, regulatory drivers, supply-side problem, bank responses, evidence gaps, and a prioritised training framework.</w:t>
      </w:r>
    </w:p>
    <w:p>
      <w:pPr>
        <w:pStyle w:val="ListParagraph"/>
        <w:numPr>
          <w:ilvl w:val="0"/>
          <w:numId w:val="2"/>
        </w:numPr>
        <w:spacing w:after="160" w:before="0"/>
      </w:pPr>
      <w:r>
        <w:rPr>
          <w:rFonts w:ascii="Arial" w:cs="Arial" w:eastAsia="Arial" w:hAnsi="Arial"/>
          <w:b/>
          <w:bCs/>
          <w:sz w:val="24"/>
          <w:szCs w:val="24"/>
        </w:rPr>
        <w:t xml:space="preserve">Evidence-handling rules</w:t>
      </w:r>
      <w:r>
        <w:rPr>
          <w:rFonts w:ascii="Arial" w:cs="Arial" w:eastAsia="Arial" w:hAnsi="Arial"/>
          <w:sz w:val="24"/>
          <w:szCs w:val="24"/>
        </w:rPr>
        <w:t xml:space="preserve"> — where evidence is strong, say so. Where it rests on a single source, say that too. Do not present weak evidence with the same confidence as strong evidence. Where the synthesis identified tensions, acknowledge them rather than resolving them silently.</w:t>
      </w:r>
    </w:p>
    <w:p>
      <w:pPr>
        <w:pStyle w:val="ListParagraph"/>
        <w:numPr>
          <w:ilvl w:val="0"/>
          <w:numId w:val="2"/>
        </w:numPr>
        <w:spacing w:after="160" w:before="0"/>
      </w:pPr>
      <w:r>
        <w:rPr>
          <w:rFonts w:ascii="Arial" w:cs="Arial" w:eastAsia="Arial" w:hAnsi="Arial"/>
          <w:b/>
          <w:bCs/>
          <w:sz w:val="24"/>
          <w:szCs w:val="24"/>
        </w:rPr>
        <w:t xml:space="preserve">The no-filler rule</w:t>
      </w:r>
      <w:r>
        <w:rPr>
          <w:rFonts w:ascii="Arial" w:cs="Arial" w:eastAsia="Arial" w:hAnsi="Arial"/>
          <w:sz w:val="24"/>
          <w:szCs w:val="24"/>
        </w:rPr>
        <w:t xml:space="preserve"> — no generic paragraphs about the importance of digital transformation. Every paragraph must contain a specific claim, a specific piece of evidence, or a specific judgment.</w:t>
      </w:r>
    </w:p>
    <w:p>
      <w:pPr>
        <w:spacing w:after="160" w:before="0"/>
      </w:pPr>
      <w:r>
        <w:rPr>
          <w:rFonts w:ascii="Arial" w:cs="Arial" w:eastAsia="Arial" w:hAnsi="Arial"/>
          <w:sz w:val="24"/>
          <w:szCs w:val="24"/>
        </w:rPr>
        <w:t xml:space="preserve">The report produced in the session demo ran to approximately 11 pages. It ranked five skills shortage areas by evidence strength and strategic urgency. It presented a regulatory drivers table covering six simultaneous regulatory changes with timelines and evidence ratings. It acknowledged what the analysis could not tell us. And it closed with a substantive argument about the kind of training investment the evidence supports.</w:t>
      </w:r>
    </w:p>
    <w:p>
      <w:pPr>
        <w:spacing w:after="160" w:before="0"/>
      </w:pPr>
      <w:r>
        <w:rPr>
          <w:rFonts w:ascii="Arial" w:cs="Arial" w:eastAsia="Arial" w:hAnsi="Arial"/>
          <w:b/>
          <w:bCs/>
          <w:sz w:val="24"/>
          <w:szCs w:val="24"/>
        </w:rPr>
        <w:t xml:space="preserve">The critical comparison with Session 3:</w:t>
      </w:r>
      <w:r>
        <w:rPr>
          <w:rFonts w:ascii="Arial" w:cs="Arial" w:eastAsia="Arial" w:hAnsi="Arial"/>
          <w:sz w:val="24"/>
          <w:szCs w:val="24"/>
        </w:rPr>
        <w:t xml:space="preserve"> The canned reports from Session 3 are slicker and read more fluently. But this report knows what it does not know. It distinguishes strong evidence from weak. It surfaces contradictions rather than hiding them. It has a transparent, auditable source base. It is defensible under scrutiny — and the canned reports are not.</w:t>
      </w:r>
    </w:p>
    <w:p>
      <w:pPr>
        <w:spacing w:after="160" w:before="0"/>
      </w:pPr>
      <w:r>
        <w:rPr>
          <w:rFonts w:ascii="Arial" w:cs="Arial" w:eastAsia="Arial" w:hAnsi="Arial"/>
          <w:sz w:val="24"/>
          <w:szCs w:val="24"/>
        </w:rPr>
        <w:t xml:space="preserve">That standard — </w:t>
      </w:r>
      <w:r>
        <w:rPr>
          <w:rFonts w:ascii="Arial" w:cs="Arial" w:eastAsia="Arial" w:hAnsi="Arial"/>
          <w:b/>
          <w:bCs/>
          <w:sz w:val="24"/>
          <w:szCs w:val="24"/>
        </w:rPr>
        <w:t xml:space="preserve">defensible under scrutiny</w:t>
      </w:r>
      <w:r>
        <w:rPr>
          <w:rFonts w:ascii="Arial" w:cs="Arial" w:eastAsia="Arial" w:hAnsi="Arial"/>
          <w:sz w:val="24"/>
          <w:szCs w:val="24"/>
        </w:rPr>
        <w:t xml:space="preserve"> — is the core argument of this session. Everything in the process contributes to it: the multi-sweep source discovery catches what any single tool misses, the quality audit removes unreliable sources before they can contaminate the analysis, the human curation applies domain judgment, the separated synthesis makes the evidence structure visible, and the evidence-graded report inherits all of that transparency.</w:t>
      </w:r>
    </w:p>
    <w:p>
      <w:pPr>
        <w:pBdr>
          <w:bottom w:val="single" w:color="CCCCCC" w:sz="6" w:space="1"/>
        </w:pBdr>
        <w:spacing w:after="200" w:before="200"/>
      </w:pPr>
    </w:p>
    <w:p>
      <w:pPr>
        <w:pStyle w:val="Heading1"/>
        <w:spacing w:after="160" w:before="0"/>
      </w:pPr>
      <w:r>
        <w:rPr>
          <w:rFonts w:ascii="Arial" w:cs="Arial" w:eastAsia="Arial" w:hAnsi="Arial"/>
          <w:sz w:val="24"/>
          <w:szCs w:val="24"/>
        </w:rPr>
        <w:t xml:space="preserve">7. The Direction Repertoire</w:t>
      </w:r>
    </w:p>
    <w:p>
      <w:pPr>
        <w:spacing w:after="160" w:before="0"/>
      </w:pPr>
      <w:r>
        <w:rPr>
          <w:rFonts w:ascii="Arial" w:cs="Arial" w:eastAsia="Arial" w:hAnsi="Arial"/>
          <w:sz w:val="24"/>
          <w:szCs w:val="24"/>
        </w:rPr>
        <w:t xml:space="preserve">One of the key lessons of this session is that Direction is not a single skill. Different stages of a research process require fundamentally different kinds of instruction. The process demonstrated today used six distinct types:</w:t>
      </w:r>
    </w:p>
    <w:p>
      <w:pPr>
        <w:pStyle w:val="ListParagraph"/>
        <w:numPr>
          <w:ilvl w:val="0"/>
          <w:numId w:val="2"/>
        </w:numPr>
        <w:spacing w:after="160" w:before="0"/>
      </w:pPr>
      <w:r>
        <w:rPr>
          <w:rFonts w:ascii="Arial" w:cs="Arial" w:eastAsia="Arial" w:hAnsi="Arial"/>
          <w:b/>
          <w:bCs/>
          <w:sz w:val="24"/>
          <w:szCs w:val="24"/>
        </w:rPr>
        <w:t xml:space="preserve">Minimal direction</w:t>
      </w:r>
      <w:r>
        <w:rPr>
          <w:rFonts w:ascii="Arial" w:cs="Arial" w:eastAsia="Arial" w:hAnsi="Arial"/>
          <w:sz w:val="24"/>
          <w:szCs w:val="24"/>
        </w:rPr>
        <w:t xml:space="preserve"> (DR sweep) — deliberately under-specified, to see what the tool finds on its own without constraining the search</w:t>
      </w:r>
    </w:p>
    <w:p>
      <w:pPr>
        <w:pStyle w:val="ListParagraph"/>
        <w:numPr>
          <w:ilvl w:val="0"/>
          <w:numId w:val="2"/>
        </w:numPr>
        <w:spacing w:after="160" w:before="0"/>
      </w:pPr>
      <w:r>
        <w:rPr>
          <w:rFonts w:ascii="Arial" w:cs="Arial" w:eastAsia="Arial" w:hAnsi="Arial"/>
          <w:b/>
          <w:bCs/>
          <w:sz w:val="24"/>
          <w:szCs w:val="24"/>
        </w:rPr>
        <w:t xml:space="preserve">Knowledge elicitation</w:t>
      </w:r>
      <w:r>
        <w:rPr>
          <w:rFonts w:ascii="Arial" w:cs="Arial" w:eastAsia="Arial" w:hAnsi="Arial"/>
          <w:sz w:val="24"/>
          <w:szCs w:val="24"/>
        </w:rPr>
        <w:t xml:space="preserve"> (training knowledge sweep) — asking Claude to critique a list against its own training, drawing out knowledge that would not surface through web search</w:t>
      </w:r>
    </w:p>
    <w:p>
      <w:pPr>
        <w:pStyle w:val="ListParagraph"/>
        <w:numPr>
          <w:ilvl w:val="0"/>
          <w:numId w:val="2"/>
        </w:numPr>
        <w:spacing w:after="160" w:before="0"/>
      </w:pPr>
      <w:r>
        <w:rPr>
          <w:rFonts w:ascii="Arial" w:cs="Arial" w:eastAsia="Arial" w:hAnsi="Arial"/>
          <w:b/>
          <w:bCs/>
          <w:sz w:val="24"/>
          <w:szCs w:val="24"/>
        </w:rPr>
        <w:t xml:space="preserve">Structured audit</w:t>
      </w:r>
      <w:r>
        <w:rPr>
          <w:rFonts w:ascii="Arial" w:cs="Arial" w:eastAsia="Arial" w:hAnsi="Arial"/>
          <w:sz w:val="24"/>
          <w:szCs w:val="24"/>
        </w:rPr>
        <w:t xml:space="preserve"> (source quality check) — explicit column definitions, a specified output format, and actionable recommendations for each item</w:t>
      </w:r>
    </w:p>
    <w:p>
      <w:pPr>
        <w:pStyle w:val="ListParagraph"/>
        <w:numPr>
          <w:ilvl w:val="0"/>
          <w:numId w:val="2"/>
        </w:numPr>
        <w:spacing w:after="160" w:before="0"/>
      </w:pPr>
      <w:r>
        <w:rPr>
          <w:rFonts w:ascii="Arial" w:cs="Arial" w:eastAsia="Arial" w:hAnsi="Arial"/>
          <w:b/>
          <w:bCs/>
          <w:sz w:val="24"/>
          <w:szCs w:val="24"/>
        </w:rPr>
        <w:t xml:space="preserve">Constraint instruction</w:t>
      </w:r>
      <w:r>
        <w:rPr>
          <w:rFonts w:ascii="Arial" w:cs="Arial" w:eastAsia="Arial" w:hAnsi="Arial"/>
          <w:sz w:val="24"/>
          <w:szCs w:val="24"/>
        </w:rPr>
        <w:t xml:space="preserve"> (literature review) — telling Claude what </w:t>
      </w:r>
      <w:r>
        <w:rPr>
          <w:rFonts w:ascii="Arial" w:cs="Arial" w:eastAsia="Arial" w:hAnsi="Arial"/>
          <w:i/>
          <w:iCs/>
          <w:sz w:val="24"/>
          <w:szCs w:val="24"/>
        </w:rPr>
        <w:t xml:space="preserve">not</w:t>
      </w:r>
      <w:r>
        <w:rPr>
          <w:rFonts w:ascii="Arial" w:cs="Arial" w:eastAsia="Arial" w:hAnsi="Arial"/>
          <w:sz w:val="24"/>
          <w:szCs w:val="24"/>
        </w:rPr>
        <w:t xml:space="preserve"> to do: do not add sources, do not synthesise, do not answer the question</w:t>
      </w:r>
    </w:p>
    <w:p>
      <w:pPr>
        <w:pStyle w:val="ListParagraph"/>
        <w:numPr>
          <w:ilvl w:val="0"/>
          <w:numId w:val="2"/>
        </w:numPr>
        <w:spacing w:after="160" w:before="0"/>
      </w:pPr>
      <w:r>
        <w:rPr>
          <w:rFonts w:ascii="Arial" w:cs="Arial" w:eastAsia="Arial" w:hAnsi="Arial"/>
          <w:b/>
          <w:bCs/>
          <w:sz w:val="24"/>
          <w:szCs w:val="24"/>
        </w:rPr>
        <w:t xml:space="preserve">Analytical instruction</w:t>
      </w:r>
      <w:r>
        <w:rPr>
          <w:rFonts w:ascii="Arial" w:cs="Arial" w:eastAsia="Arial" w:hAnsi="Arial"/>
          <w:sz w:val="24"/>
          <w:szCs w:val="24"/>
        </w:rPr>
        <w:t xml:space="preserve"> (synthesis) — organise and assess the evidence, surface tensions and gaps, but do not draw conclusions or make recommendations</w:t>
      </w:r>
    </w:p>
    <w:p>
      <w:pPr>
        <w:pStyle w:val="ListParagraph"/>
        <w:numPr>
          <w:ilvl w:val="0"/>
          <w:numId w:val="2"/>
        </w:numPr>
        <w:spacing w:after="160" w:before="0"/>
      </w:pPr>
      <w:r>
        <w:rPr>
          <w:rFonts w:ascii="Arial" w:cs="Arial" w:eastAsia="Arial" w:hAnsi="Arial"/>
          <w:b/>
          <w:bCs/>
          <w:sz w:val="24"/>
          <w:szCs w:val="24"/>
        </w:rPr>
        <w:t xml:space="preserve">Opinionated instruction</w:t>
      </w:r>
      <w:r>
        <w:rPr>
          <w:rFonts w:ascii="Arial" w:cs="Arial" w:eastAsia="Arial" w:hAnsi="Arial"/>
          <w:sz w:val="24"/>
          <w:szCs w:val="24"/>
        </w:rPr>
        <w:t xml:space="preserve"> (report) — a detailed specification of audience, structure, tone, evidence-handling rules, and quality standards</w:t>
      </w:r>
    </w:p>
    <w:p>
      <w:pPr>
        <w:spacing w:after="160" w:before="0"/>
      </w:pPr>
      <w:r>
        <w:rPr>
          <w:rFonts w:ascii="Arial" w:cs="Arial" w:eastAsia="Arial" w:hAnsi="Arial"/>
          <w:sz w:val="24"/>
          <w:szCs w:val="24"/>
        </w:rPr>
        <w:t xml:space="preserve">Each instruction is shaped by what that step needs to produce. A minimal instruction would be wrong for the report. An opinionated instruction would constrain the DR sweep prematurely. Understanding why each instruction is shaped the way it is — not just what it says — is the skill that transfers across every research process you will design.</w:t>
      </w:r>
    </w:p>
    <w:p>
      <w:pPr>
        <w:pBdr>
          <w:bottom w:val="single" w:color="CCCCCC" w:sz="6" w:space="1"/>
        </w:pBdr>
        <w:spacing w:after="200" w:before="200"/>
      </w:pPr>
    </w:p>
    <w:p>
      <w:pPr>
        <w:pStyle w:val="Heading1"/>
        <w:spacing w:after="160" w:before="0"/>
      </w:pPr>
      <w:r>
        <w:rPr>
          <w:rFonts w:ascii="Arial" w:cs="Arial" w:eastAsia="Arial" w:hAnsi="Arial"/>
          <w:sz w:val="24"/>
          <w:szCs w:val="24"/>
        </w:rPr>
        <w:t xml:space="preserve">8. Homework</w:t>
      </w:r>
    </w:p>
    <w:p>
      <w:pPr>
        <w:pStyle w:val="Heading2"/>
        <w:spacing w:after="160" w:before="0"/>
      </w:pPr>
      <w:r>
        <w:rPr>
          <w:rFonts w:ascii="Arial" w:cs="Arial" w:eastAsia="Arial" w:hAnsi="Arial"/>
          <w:sz w:val="24"/>
          <w:szCs w:val="24"/>
        </w:rPr>
        <w:t xml:space="preserve">What You Have</w:t>
      </w:r>
    </w:p>
    <w:p>
      <w:pPr>
        <w:pStyle w:val="ListParagraph"/>
        <w:numPr>
          <w:ilvl w:val="0"/>
          <w:numId w:val="2"/>
        </w:numPr>
        <w:spacing w:after="160" w:before="0"/>
      </w:pPr>
      <w:r>
        <w:rPr>
          <w:rFonts w:ascii="Arial" w:cs="Arial" w:eastAsia="Arial" w:hAnsi="Arial"/>
          <w:sz w:val="24"/>
          <w:szCs w:val="24"/>
        </w:rPr>
        <w:t xml:space="preserve">The final report produced in the session</w:t>
      </w:r>
    </w:p>
    <w:p>
      <w:pPr>
        <w:pStyle w:val="ListParagraph"/>
        <w:numPr>
          <w:ilvl w:val="0"/>
          <w:numId w:val="2"/>
        </w:numPr>
        <w:spacing w:after="160" w:before="0"/>
      </w:pPr>
      <w:r>
        <w:rPr>
          <w:rFonts w:ascii="Arial" w:cs="Arial" w:eastAsia="Arial" w:hAnsi="Arial"/>
          <w:sz w:val="24"/>
          <w:szCs w:val="24"/>
        </w:rPr>
        <w:t xml:space="preserve">The analytical synthesis that underpins it</w:t>
      </w:r>
    </w:p>
    <w:p>
      <w:pPr>
        <w:pStyle w:val="ListParagraph"/>
        <w:numPr>
          <w:ilvl w:val="0"/>
          <w:numId w:val="2"/>
        </w:numPr>
        <w:spacing w:after="160" w:before="0"/>
      </w:pPr>
      <w:r>
        <w:rPr>
          <w:rFonts w:ascii="Arial" w:cs="Arial" w:eastAsia="Arial" w:hAnsi="Arial"/>
          <w:sz w:val="24"/>
          <w:szCs w:val="24"/>
        </w:rPr>
        <w:t xml:space="preserve">These notes as a reference for the process</w:t>
      </w:r>
    </w:p>
    <w:p>
      <w:pPr>
        <w:pStyle w:val="Heading2"/>
        <w:spacing w:after="160" w:before="0"/>
      </w:pPr>
      <w:r>
        <w:rPr>
          <w:rFonts w:ascii="Arial" w:cs="Arial" w:eastAsia="Arial" w:hAnsi="Arial"/>
          <w:sz w:val="24"/>
          <w:szCs w:val="24"/>
        </w:rPr>
        <w:t xml:space="preserve">The Tasks</w:t>
      </w:r>
    </w:p>
    <w:p>
      <w:pPr>
        <w:spacing w:after="160" w:before="0"/>
      </w:pPr>
      <w:r>
        <w:rPr>
          <w:rFonts w:ascii="Arial" w:cs="Arial" w:eastAsia="Arial" w:hAnsi="Arial"/>
          <w:b/>
          <w:bCs/>
          <w:sz w:val="24"/>
          <w:szCs w:val="24"/>
        </w:rPr>
        <w:t xml:space="preserve">Task 1:</w:t>
      </w:r>
      <w:r>
        <w:rPr>
          <w:rFonts w:ascii="Arial" w:cs="Arial" w:eastAsia="Arial" w:hAnsi="Arial"/>
          <w:sz w:val="24"/>
          <w:szCs w:val="24"/>
        </w:rPr>
        <w:t xml:space="preserve"> Read the final report and the analytical synthesis side by side. Identify two places where you think the report’s claims are well-supported by the synthesis, and two places where you think it overreaches or understates. For each, note briefly why you reached that assessment.</w:t>
      </w:r>
    </w:p>
    <w:p>
      <w:pPr>
        <w:spacing w:after="160" w:before="0"/>
      </w:pPr>
      <w:r>
        <w:rPr>
          <w:rFonts w:ascii="Arial" w:cs="Arial" w:eastAsia="Arial" w:hAnsi="Arial"/>
          <w:b/>
          <w:bCs/>
          <w:sz w:val="24"/>
          <w:szCs w:val="24"/>
        </w:rPr>
        <w:t xml:space="preserve">Task 2:</w:t>
      </w:r>
      <w:r>
        <w:rPr>
          <w:rFonts w:ascii="Arial" w:cs="Arial" w:eastAsia="Arial" w:hAnsi="Arial"/>
          <w:sz w:val="24"/>
          <w:szCs w:val="24"/>
        </w:rPr>
        <w:t xml:space="preserve"> Think about your own work. What research question would benefit from this kind of directed process? What sources would go into your curated list? You do not need to run the process — just identify a question and begin thinking about the source landscape.</w:t>
      </w:r>
    </w:p>
    <w:p>
      <w:pPr>
        <w:pStyle w:val="Heading2"/>
        <w:spacing w:after="160" w:before="0"/>
      </w:pPr>
      <w:r>
        <w:rPr>
          <w:rFonts w:ascii="Arial" w:cs="Arial" w:eastAsia="Arial" w:hAnsi="Arial"/>
          <w:sz w:val="24"/>
          <w:szCs w:val="24"/>
        </w:rPr>
        <w:t xml:space="preserve">The Question to Bring to Session 5</w:t>
      </w:r>
    </w:p>
    <w:p>
      <w:pPr>
        <w:spacing w:after="160" w:before="0"/>
      </w:pPr>
      <w:r>
        <w:rPr>
          <w:rFonts w:ascii="Arial" w:cs="Arial" w:eastAsia="Arial" w:hAnsi="Arial"/>
          <w:i/>
          <w:iCs/>
          <w:sz w:val="24"/>
          <w:szCs w:val="24"/>
        </w:rPr>
        <w:t xml:space="preserve">What offline or confidential material would strengthen the report we produced — and how would you handle it safely?</w:t>
      </w:r>
    </w:p>
    <w:p>
      <w:pPr>
        <w:spacing w:after="160" w:before="0"/>
      </w:pPr>
      <w:r>
        <w:rPr>
          <w:rFonts w:ascii="Arial" w:cs="Arial" w:eastAsia="Arial" w:hAnsi="Arial"/>
          <w:sz w:val="24"/>
          <w:szCs w:val="24"/>
        </w:rPr>
        <w:t xml:space="preserve">Session 5 addresses the problem this session deliberately set aside: how to bring offline documents, confidential data, and messy spreadsheets into an AI-assisted research workflow without exposing sensitive information. The question above is the bridge.</w:t>
      </w:r>
    </w:p>
    <w:p>
      <w:pPr>
        <w:pStyle w:val="Heading2"/>
        <w:spacing w:after="160" w:before="0"/>
      </w:pPr>
      <w:r>
        <w:rPr>
          <w:rFonts w:ascii="Arial" w:cs="Arial" w:eastAsia="Arial" w:hAnsi="Arial"/>
          <w:sz w:val="24"/>
          <w:szCs w:val="24"/>
        </w:rPr>
        <w:t xml:space="preserve">A Prompt to Help You</w:t>
      </w:r>
    </w:p>
    <w:p>
      <w:pPr>
        <w:spacing w:after="160" w:before="0"/>
      </w:pPr>
      <w:r>
        <w:rPr>
          <w:rFonts w:ascii="Arial" w:cs="Arial" w:eastAsia="Arial" w:hAnsi="Arial"/>
          <w:sz w:val="24"/>
          <w:szCs w:val="24"/>
        </w:rPr>
        <w:t xml:space="preserve">If you want to use AI to assist with Task 1, here is a starting prompt:</w:t>
      </w:r>
    </w:p>
    <w:p>
      <w:pPr>
        <w:spacing w:after="200" w:before="0"/>
      </w:pPr>
      <w:r>
        <w:rPr>
          <w:rFonts w:ascii="Arial" w:cs="Arial" w:eastAsia="Arial" w:hAnsi="Arial"/>
          <w:i/>
          <w:iCs/>
          <w:sz w:val="24"/>
          <w:szCs w:val="24"/>
        </w:rPr>
        <w:t xml:space="preserve">I have a research report and the analytical synthesis it was built from. I will paste both below. Please identify: (1) two claims in the report that are well-supported by the synthesis — explain which evidence supports them and why you consider the support strong; (2) two claims that appear to overreach or understate relative to what the synthesis actually shows — explain the gap between what the report claims and what the evidence supports. Be specific about source references where possible.</w:t>
      </w:r>
    </w:p>
    <w:p>
      <w:pPr>
        <w:pBdr>
          <w:bottom w:val="single" w:color="CCCCCC" w:sz="6" w:space="1"/>
        </w:pBdr>
        <w:spacing w:after="200" w:before="200"/>
      </w:pPr>
    </w:p>
    <w:p>
      <w:pPr>
        <w:spacing w:after="160" w:before="0"/>
      </w:pPr>
      <w:r>
        <w:rPr>
          <w:rFonts w:ascii="Arial" w:cs="Arial" w:eastAsia="Arial" w:hAnsi="Arial"/>
          <w:i/>
          <w:iCs/>
          <w:sz w:val="20"/>
          <w:szCs w:val="20"/>
        </w:rPr>
        <w:t xml:space="preserve">Part of the AI Onramps programme · Building AI literacy for working professionals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2026-04-06T08:04:36.045Z</dcterms:created>
  <dcterms:modified xsi:type="dcterms:W3CDTF">2026-04-06T08:04:36.046Z</dcterms:modified>
</cp:coreProperties>
</file>

<file path=docProps/custom.xml><?xml version="1.0" encoding="utf-8"?>
<Properties xmlns="http://schemas.openxmlformats.org/officeDocument/2006/custom-properties" xmlns:vt="http://schemas.openxmlformats.org/officeDocument/2006/docPropsVTypes"/>
</file>