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2D3D" w:rsidRDefault="008F2D3D" w:rsidP="00F61480">
      <w:pPr>
        <w:pStyle w:val="Title"/>
        <w:jc w:val="center"/>
        <w:rPr>
          <w:spacing w:val="6"/>
          <w:sz w:val="23"/>
          <w:szCs w:val="23"/>
        </w:rPr>
      </w:pPr>
      <w:r>
        <w:t>Battle of the Neighborhoods</w:t>
      </w:r>
    </w:p>
    <w:p w:rsidR="008F2D3D" w:rsidRDefault="008F2D3D" w:rsidP="005D10C3">
      <w:pPr>
        <w:pStyle w:val="Heading1"/>
        <w:numPr>
          <w:ilvl w:val="0"/>
          <w:numId w:val="3"/>
        </w:numPr>
      </w:pPr>
      <w:r>
        <w:t>Data:</w:t>
      </w:r>
    </w:p>
    <w:p w:rsidR="004A748D" w:rsidRPr="00E203FD" w:rsidRDefault="004A748D" w:rsidP="004A748D">
      <w:pPr>
        <w:pStyle w:val="Heading3"/>
        <w:ind w:firstLine="360"/>
      </w:pPr>
      <w:proofErr w:type="gramStart"/>
      <w:r>
        <w:t>2.1  Data</w:t>
      </w:r>
      <w:proofErr w:type="gramEnd"/>
      <w:r>
        <w:t xml:space="preserve"> Gathering</w:t>
      </w:r>
    </w:p>
    <w:p w:rsidR="008F2D3D" w:rsidRPr="00F94FF2" w:rsidRDefault="008F2D3D" w:rsidP="00F61480">
      <w:pPr>
        <w:spacing w:before="100" w:beforeAutospacing="1" w:after="100" w:afterAutospacing="1"/>
        <w:rPr>
          <w:sz w:val="24"/>
          <w:szCs w:val="20"/>
        </w:rPr>
      </w:pPr>
      <w:r w:rsidRPr="00F94FF2">
        <w:rPr>
          <w:sz w:val="24"/>
          <w:szCs w:val="20"/>
        </w:rPr>
        <w:t xml:space="preserve">For this exploratory study, the Big Ten Conference will serve to limit the </w:t>
      </w:r>
      <w:r w:rsidR="00F94FF2" w:rsidRPr="00F94FF2">
        <w:rPr>
          <w:sz w:val="24"/>
          <w:szCs w:val="20"/>
        </w:rPr>
        <w:t xml:space="preserve">scope of the </w:t>
      </w:r>
      <w:r w:rsidRPr="00F94FF2">
        <w:rPr>
          <w:sz w:val="24"/>
          <w:szCs w:val="20"/>
        </w:rPr>
        <w:t xml:space="preserve">analysis.  There are presently 14 schools within the conference </w:t>
      </w:r>
      <w:r w:rsidR="00F94FF2" w:rsidRPr="00F94FF2">
        <w:rPr>
          <w:sz w:val="24"/>
          <w:szCs w:val="20"/>
        </w:rPr>
        <w:t>and their locations and enrollment</w:t>
      </w:r>
      <w:r w:rsidRPr="00F94FF2">
        <w:rPr>
          <w:sz w:val="24"/>
          <w:szCs w:val="20"/>
        </w:rPr>
        <w:t xml:space="preserve"> are easily obtained from multiple internet sources.  The </w:t>
      </w:r>
      <w:r w:rsidR="00F94FF2">
        <w:rPr>
          <w:sz w:val="24"/>
          <w:szCs w:val="20"/>
        </w:rPr>
        <w:t xml:space="preserve">data for the </w:t>
      </w:r>
      <w:r w:rsidRPr="00F94FF2">
        <w:rPr>
          <w:sz w:val="24"/>
          <w:szCs w:val="20"/>
        </w:rPr>
        <w:t>.csv file used for the analysis was obtained from the Wikiped</w:t>
      </w:r>
      <w:r w:rsidR="00F94FF2" w:rsidRPr="00F94FF2">
        <w:rPr>
          <w:sz w:val="24"/>
          <w:szCs w:val="20"/>
        </w:rPr>
        <w:t xml:space="preserve">ia page Associated </w:t>
      </w:r>
      <w:r w:rsidR="00F94FF2">
        <w:rPr>
          <w:sz w:val="24"/>
          <w:szCs w:val="20"/>
        </w:rPr>
        <w:t>with the Big Ten;</w:t>
      </w:r>
    </w:p>
    <w:p w:rsidR="008F2D3D" w:rsidRPr="00A3114F" w:rsidRDefault="00F94FF2" w:rsidP="00F94FF2">
      <w:pPr>
        <w:spacing w:before="100" w:beforeAutospacing="1" w:after="100" w:afterAutospacing="1"/>
        <w:ind w:firstLine="720"/>
        <w:rPr>
          <w:sz w:val="24"/>
          <w:szCs w:val="20"/>
        </w:rPr>
      </w:pPr>
      <w:r w:rsidRPr="00A3114F">
        <w:rPr>
          <w:sz w:val="24"/>
          <w:szCs w:val="20"/>
        </w:rPr>
        <w:t>https://en.wikipedia.org/wiki/Big_Ten_Conference</w:t>
      </w:r>
    </w:p>
    <w:p w:rsidR="00C2196D" w:rsidRDefault="00C2196D" w:rsidP="00F61480">
      <w:pPr>
        <w:spacing w:before="100" w:beforeAutospacing="1" w:after="100" w:afterAutospacing="1"/>
        <w:rPr>
          <w:sz w:val="24"/>
          <w:szCs w:val="20"/>
        </w:rPr>
      </w:pPr>
      <w:r>
        <w:rPr>
          <w:sz w:val="24"/>
          <w:szCs w:val="20"/>
        </w:rPr>
        <w:t xml:space="preserve">The university </w:t>
      </w:r>
      <w:r w:rsidR="008F2D3D" w:rsidRPr="00F94FF2">
        <w:rPr>
          <w:sz w:val="24"/>
          <w:szCs w:val="20"/>
        </w:rPr>
        <w:t xml:space="preserve">location data was pulled from </w:t>
      </w:r>
      <w:proofErr w:type="spellStart"/>
      <w:r w:rsidR="008F2D3D" w:rsidRPr="00F94FF2">
        <w:rPr>
          <w:sz w:val="24"/>
          <w:szCs w:val="20"/>
        </w:rPr>
        <w:t>Foursqaure</w:t>
      </w:r>
      <w:proofErr w:type="spellEnd"/>
      <w:r>
        <w:rPr>
          <w:sz w:val="24"/>
          <w:szCs w:val="20"/>
        </w:rPr>
        <w:t xml:space="preserve"> and merged with the </w:t>
      </w:r>
      <w:proofErr w:type="spellStart"/>
      <w:r>
        <w:rPr>
          <w:sz w:val="24"/>
          <w:szCs w:val="20"/>
        </w:rPr>
        <w:t>wikipedia</w:t>
      </w:r>
      <w:proofErr w:type="spellEnd"/>
      <w:r>
        <w:rPr>
          <w:sz w:val="24"/>
          <w:szCs w:val="20"/>
        </w:rPr>
        <w:t xml:space="preserve"> data to form the following table:</w:t>
      </w:r>
    </w:p>
    <w:p w:rsidR="00C2196D" w:rsidRDefault="00C2196D" w:rsidP="00F61480">
      <w:pPr>
        <w:spacing w:before="100" w:beforeAutospacing="1" w:after="100" w:afterAutospacing="1"/>
        <w:rPr>
          <w:sz w:val="24"/>
          <w:szCs w:val="20"/>
        </w:rPr>
      </w:pPr>
      <w:r>
        <w:rPr>
          <w:sz w:val="24"/>
          <w:szCs w:val="20"/>
        </w:rPr>
        <w:t>Table 1: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59"/>
        <w:gridCol w:w="806"/>
        <w:gridCol w:w="2772"/>
        <w:gridCol w:w="1008"/>
        <w:gridCol w:w="900"/>
        <w:gridCol w:w="1170"/>
      </w:tblGrid>
      <w:tr w:rsidR="00F61D5C" w:rsidTr="00AB1267">
        <w:trPr>
          <w:trHeight w:val="315"/>
        </w:trPr>
        <w:tc>
          <w:tcPr>
            <w:tcW w:w="2359" w:type="dxa"/>
            <w:tcBorders>
              <w:top w:val="single" w:sz="8" w:space="0" w:color="A2A9B1"/>
              <w:left w:val="single" w:sz="8" w:space="0" w:color="A2A9B1"/>
              <w:bottom w:val="single" w:sz="8" w:space="0" w:color="A2A9B1"/>
              <w:right w:val="single" w:sz="8" w:space="0" w:color="A2A9B1"/>
            </w:tcBorders>
            <w:shd w:val="clear" w:color="000000" w:fill="EAECF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rPr>
                <w:rFonts w:ascii="Arial" w:hAnsi="Arial" w:cs="Arial"/>
                <w:b/>
                <w:bCs/>
                <w:color w:val="222222"/>
                <w:sz w:val="16"/>
              </w:rPr>
            </w:pPr>
            <w:r w:rsidRPr="00F61D5C">
              <w:rPr>
                <w:rFonts w:ascii="Arial" w:hAnsi="Arial" w:cs="Arial"/>
                <w:b/>
                <w:bCs/>
                <w:color w:val="222222"/>
                <w:sz w:val="16"/>
              </w:rPr>
              <w:t>Institution</w:t>
            </w:r>
          </w:p>
        </w:tc>
        <w:tc>
          <w:tcPr>
            <w:tcW w:w="806" w:type="dxa"/>
            <w:tcBorders>
              <w:top w:val="single" w:sz="8" w:space="0" w:color="A2A9B1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EAECF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jc w:val="center"/>
              <w:rPr>
                <w:rFonts w:ascii="Arial" w:hAnsi="Arial" w:cs="Arial"/>
                <w:b/>
                <w:bCs/>
                <w:color w:val="222222"/>
                <w:sz w:val="16"/>
              </w:rPr>
            </w:pPr>
            <w:r w:rsidRPr="00F61D5C">
              <w:rPr>
                <w:rFonts w:ascii="Arial" w:hAnsi="Arial" w:cs="Arial"/>
                <w:b/>
                <w:bCs/>
                <w:color w:val="222222"/>
                <w:sz w:val="16"/>
              </w:rPr>
              <w:t>Division</w:t>
            </w:r>
          </w:p>
        </w:tc>
        <w:tc>
          <w:tcPr>
            <w:tcW w:w="2772" w:type="dxa"/>
            <w:tcBorders>
              <w:top w:val="single" w:sz="8" w:space="0" w:color="A2A9B1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EAECF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rPr>
                <w:rFonts w:ascii="Arial" w:hAnsi="Arial" w:cs="Arial"/>
                <w:b/>
                <w:bCs/>
                <w:color w:val="222222"/>
                <w:sz w:val="16"/>
              </w:rPr>
            </w:pPr>
            <w:r w:rsidRPr="00F61D5C">
              <w:rPr>
                <w:rFonts w:ascii="Arial" w:hAnsi="Arial" w:cs="Arial"/>
                <w:b/>
                <w:bCs/>
                <w:color w:val="222222"/>
                <w:sz w:val="16"/>
              </w:rPr>
              <w:t>Location</w:t>
            </w:r>
          </w:p>
        </w:tc>
        <w:tc>
          <w:tcPr>
            <w:tcW w:w="1008" w:type="dxa"/>
            <w:tcBorders>
              <w:top w:val="single" w:sz="8" w:space="0" w:color="A2A9B1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EAECF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rPr>
                <w:rFonts w:ascii="Arial" w:hAnsi="Arial" w:cs="Arial"/>
                <w:b/>
                <w:bCs/>
                <w:color w:val="222222"/>
                <w:sz w:val="16"/>
              </w:rPr>
            </w:pPr>
            <w:r w:rsidRPr="00F61D5C">
              <w:rPr>
                <w:rFonts w:ascii="Arial" w:hAnsi="Arial" w:cs="Arial"/>
                <w:b/>
                <w:bCs/>
                <w:color w:val="222222"/>
                <w:sz w:val="16"/>
              </w:rPr>
              <w:t>Enrollment</w:t>
            </w:r>
          </w:p>
        </w:tc>
        <w:tc>
          <w:tcPr>
            <w:tcW w:w="900" w:type="dxa"/>
            <w:tcBorders>
              <w:top w:val="single" w:sz="8" w:space="0" w:color="A2A9B1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EAECF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 w:rsidP="00E203FD">
            <w:pPr>
              <w:jc w:val="center"/>
              <w:rPr>
                <w:rFonts w:ascii="Arial" w:hAnsi="Arial" w:cs="Arial"/>
                <w:b/>
                <w:bCs/>
                <w:color w:val="222222"/>
                <w:sz w:val="16"/>
              </w:rPr>
            </w:pPr>
            <w:r w:rsidRPr="00F61D5C">
              <w:rPr>
                <w:rFonts w:ascii="Arial" w:hAnsi="Arial" w:cs="Arial"/>
                <w:b/>
                <w:bCs/>
                <w:color w:val="222222"/>
                <w:sz w:val="16"/>
              </w:rPr>
              <w:t>Latitude</w:t>
            </w:r>
          </w:p>
        </w:tc>
        <w:tc>
          <w:tcPr>
            <w:tcW w:w="1170" w:type="dxa"/>
            <w:tcBorders>
              <w:top w:val="single" w:sz="8" w:space="0" w:color="A2A9B1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EAECF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E203FD" w:rsidP="00E203FD">
            <w:pPr>
              <w:jc w:val="center"/>
              <w:rPr>
                <w:rFonts w:ascii="Arial" w:hAnsi="Arial" w:cs="Arial"/>
                <w:b/>
                <w:bCs/>
                <w:color w:val="222222"/>
                <w:sz w:val="16"/>
              </w:rPr>
            </w:pPr>
            <w:r w:rsidRPr="00F61D5C">
              <w:rPr>
                <w:rFonts w:ascii="Arial" w:hAnsi="Arial" w:cs="Arial"/>
                <w:b/>
                <w:bCs/>
                <w:color w:val="222222"/>
                <w:sz w:val="16"/>
              </w:rPr>
              <w:t>Longitude</w:t>
            </w:r>
          </w:p>
        </w:tc>
      </w:tr>
      <w:tr w:rsidR="00F61D5C" w:rsidTr="00AB1267">
        <w:trPr>
          <w:trHeight w:val="300"/>
        </w:trPr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Indiana University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East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E203FD" w:rsidRDefault="00F61D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203FD">
              <w:rPr>
                <w:rFonts w:ascii="Times New Roman" w:hAnsi="Times New Roman" w:cs="Times New Roman"/>
                <w:sz w:val="16"/>
                <w:szCs w:val="16"/>
              </w:rPr>
              <w:t>Bloomington, Indiana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48,514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FE4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39.1772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FE4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-86.5154</w:t>
            </w:r>
          </w:p>
        </w:tc>
      </w:tr>
      <w:tr w:rsidR="00F61D5C" w:rsidTr="00AB1267">
        <w:trPr>
          <w:trHeight w:val="300"/>
        </w:trPr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University of Maryland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East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E203FD" w:rsidRDefault="00F61D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203FD">
              <w:rPr>
                <w:rFonts w:ascii="Times New Roman" w:hAnsi="Times New Roman" w:cs="Times New Roman"/>
                <w:sz w:val="16"/>
                <w:szCs w:val="16"/>
              </w:rPr>
              <w:t>College Park, Maryland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38,140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FE4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38.992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FE4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-76.9461</w:t>
            </w:r>
          </w:p>
        </w:tc>
      </w:tr>
      <w:tr w:rsidR="00F61D5C" w:rsidTr="00AB1267">
        <w:trPr>
          <w:trHeight w:val="300"/>
        </w:trPr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University of Michigan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East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E203FD" w:rsidRDefault="00F61D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203FD">
              <w:rPr>
                <w:rFonts w:ascii="Times New Roman" w:hAnsi="Times New Roman" w:cs="Times New Roman"/>
                <w:sz w:val="16"/>
                <w:szCs w:val="16"/>
              </w:rPr>
              <w:t>Ann Arbor, Michigan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43,625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FE4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42.2942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FE4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-83.7100</w:t>
            </w:r>
          </w:p>
        </w:tc>
      </w:tr>
      <w:tr w:rsidR="00F61D5C" w:rsidTr="00AB1267">
        <w:trPr>
          <w:trHeight w:val="300"/>
        </w:trPr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Michigan State University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East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E203FD" w:rsidRDefault="00F61D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203FD">
              <w:rPr>
                <w:rFonts w:ascii="Times New Roman" w:hAnsi="Times New Roman" w:cs="Times New Roman"/>
                <w:sz w:val="16"/>
                <w:szCs w:val="16"/>
              </w:rPr>
              <w:t>East Lansing, Michigan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50,085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FE4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42.7186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FE4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-84.4779</w:t>
            </w:r>
          </w:p>
        </w:tc>
      </w:tr>
      <w:tr w:rsidR="00F61D5C" w:rsidTr="00AB1267">
        <w:trPr>
          <w:trHeight w:val="300"/>
        </w:trPr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Ohio State University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East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E203FD" w:rsidRDefault="00F61D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203FD">
              <w:rPr>
                <w:rFonts w:ascii="Times New Roman" w:hAnsi="Times New Roman" w:cs="Times New Roman"/>
                <w:sz w:val="16"/>
                <w:szCs w:val="16"/>
              </w:rPr>
              <w:t>Columbus, Ohio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58,322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FE4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40.0057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FE4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-83.0287</w:t>
            </w:r>
          </w:p>
        </w:tc>
      </w:tr>
      <w:tr w:rsidR="00F61D5C" w:rsidTr="00AB1267">
        <w:trPr>
          <w:trHeight w:val="300"/>
        </w:trPr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Pennsylvania State University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East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E203FD" w:rsidRDefault="00F61D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203FD">
              <w:rPr>
                <w:rFonts w:ascii="Times New Roman" w:hAnsi="Times New Roman" w:cs="Times New Roman"/>
                <w:sz w:val="16"/>
                <w:szCs w:val="16"/>
              </w:rPr>
              <w:t>State College, Pennsylvania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45,518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FE4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40.8034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FE4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-77.8591</w:t>
            </w:r>
          </w:p>
        </w:tc>
      </w:tr>
      <w:tr w:rsidR="00F61D5C" w:rsidTr="00AB1267">
        <w:trPr>
          <w:trHeight w:val="300"/>
        </w:trPr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 w:rsidP="00E203FD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Rutgers University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East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E203FD" w:rsidRDefault="00E203F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203FD">
              <w:rPr>
                <w:rFonts w:ascii="Times New Roman" w:hAnsi="Times New Roman" w:cs="Times New Roman"/>
                <w:sz w:val="16"/>
                <w:szCs w:val="16"/>
              </w:rPr>
              <w:t>New Brunswick</w:t>
            </w:r>
            <w:r w:rsidR="00F61D5C" w:rsidRPr="00E203FD">
              <w:rPr>
                <w:rFonts w:ascii="Times New Roman" w:hAnsi="Times New Roman" w:cs="Times New Roman"/>
                <w:sz w:val="16"/>
                <w:szCs w:val="16"/>
              </w:rPr>
              <w:t>, New Jersey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40,720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D268B8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40.4791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D268B8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-74.4317</w:t>
            </w:r>
          </w:p>
        </w:tc>
      </w:tr>
      <w:tr w:rsidR="00F61D5C" w:rsidTr="00AB1267">
        <w:trPr>
          <w:trHeight w:val="300"/>
        </w:trPr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University of Illinois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West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E203FD" w:rsidRDefault="00F61D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203FD">
              <w:rPr>
                <w:rFonts w:ascii="Times New Roman" w:hAnsi="Times New Roman" w:cs="Times New Roman"/>
                <w:sz w:val="16"/>
                <w:szCs w:val="16"/>
              </w:rPr>
              <w:t>Champaign-Urbana, Illinois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49,339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D268B8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40.1007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D268B8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-88.2313</w:t>
            </w:r>
          </w:p>
        </w:tc>
      </w:tr>
      <w:tr w:rsidR="00F61D5C" w:rsidTr="00AB1267">
        <w:trPr>
          <w:trHeight w:val="300"/>
        </w:trPr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University of Iowa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West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E203FD" w:rsidRDefault="00F61D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203FD">
              <w:rPr>
                <w:rFonts w:ascii="Times New Roman" w:hAnsi="Times New Roman" w:cs="Times New Roman"/>
                <w:sz w:val="16"/>
                <w:szCs w:val="16"/>
              </w:rPr>
              <w:t>Iowa City, Iowa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33,334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D268B8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41.6659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D268B8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-91.5731</w:t>
            </w:r>
          </w:p>
        </w:tc>
      </w:tr>
      <w:tr w:rsidR="00F61D5C" w:rsidTr="00AB1267">
        <w:trPr>
          <w:trHeight w:val="300"/>
        </w:trPr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University of Nebraska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West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E203FD" w:rsidRDefault="00F61D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203FD">
              <w:rPr>
                <w:rFonts w:ascii="Times New Roman" w:hAnsi="Times New Roman" w:cs="Times New Roman"/>
                <w:sz w:val="16"/>
                <w:szCs w:val="16"/>
              </w:rPr>
              <w:t>Lincoln, Nebraska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33,273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D268B8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40.8175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D268B8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-96.7045</w:t>
            </w:r>
          </w:p>
        </w:tc>
      </w:tr>
      <w:tr w:rsidR="00F61D5C" w:rsidTr="00AB1267">
        <w:trPr>
          <w:trHeight w:val="300"/>
        </w:trPr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Northwestern University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West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E203FD" w:rsidRDefault="00F61D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203FD">
              <w:rPr>
                <w:rFonts w:ascii="Times New Roman" w:hAnsi="Times New Roman" w:cs="Times New Roman"/>
                <w:sz w:val="16"/>
                <w:szCs w:val="16"/>
              </w:rPr>
              <w:t>Evanston, Illinois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21,208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D268B8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42.0551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D268B8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-87.6758</w:t>
            </w:r>
          </w:p>
        </w:tc>
      </w:tr>
      <w:tr w:rsidR="00F61D5C" w:rsidTr="00AB1267">
        <w:trPr>
          <w:trHeight w:val="300"/>
        </w:trPr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Purdue University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West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E203FD" w:rsidRDefault="00F61D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203FD">
              <w:rPr>
                <w:rFonts w:ascii="Times New Roman" w:hAnsi="Times New Roman" w:cs="Times New Roman"/>
                <w:sz w:val="16"/>
                <w:szCs w:val="16"/>
              </w:rPr>
              <w:t>West Lafayette, Indiana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39,464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D268B8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40.4275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D268B8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-86.9123</w:t>
            </w:r>
          </w:p>
        </w:tc>
      </w:tr>
      <w:tr w:rsidR="00F61D5C" w:rsidTr="00AB1267">
        <w:trPr>
          <w:trHeight w:val="300"/>
        </w:trPr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University of Wisconsin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West</w:t>
            </w:r>
          </w:p>
        </w:tc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E203FD" w:rsidRDefault="00F61D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E203FD">
              <w:rPr>
                <w:rFonts w:ascii="Times New Roman" w:hAnsi="Times New Roman" w:cs="Times New Roman"/>
                <w:sz w:val="16"/>
                <w:szCs w:val="16"/>
              </w:rPr>
              <w:t>Madison, Wisconsin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F61D5C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F61D5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49,193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D268B8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43.0798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F61D5C" w:rsidRPr="00F61D5C" w:rsidRDefault="00E10579" w:rsidP="00E203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-89.4307</w:t>
            </w:r>
          </w:p>
        </w:tc>
      </w:tr>
    </w:tbl>
    <w:p w:rsidR="00C2196D" w:rsidRDefault="00C2196D" w:rsidP="00C2196D"/>
    <w:p w:rsidR="00C2196D" w:rsidRDefault="00C2196D" w:rsidP="00C2196D">
      <w:pPr>
        <w:ind w:firstLine="720"/>
        <w:rPr>
          <w:sz w:val="24"/>
          <w:szCs w:val="20"/>
        </w:rPr>
      </w:pPr>
      <w:r>
        <w:t xml:space="preserve">All location data for restaurants was also pulled from Foursquare.  </w:t>
      </w:r>
      <w:r w:rsidRPr="00F94FF2">
        <w:rPr>
          <w:sz w:val="24"/>
          <w:szCs w:val="20"/>
        </w:rPr>
        <w:t>By limiting this ranking to 13 universities, the number of API</w:t>
      </w:r>
      <w:r>
        <w:rPr>
          <w:sz w:val="24"/>
          <w:szCs w:val="20"/>
        </w:rPr>
        <w:t xml:space="preserve"> calls</w:t>
      </w:r>
      <w:r w:rsidRPr="00F94FF2">
        <w:rPr>
          <w:sz w:val="24"/>
          <w:szCs w:val="20"/>
        </w:rPr>
        <w:t xml:space="preserve"> required to pull two restaurant styles </w:t>
      </w:r>
      <w:r>
        <w:rPr>
          <w:sz w:val="24"/>
          <w:szCs w:val="20"/>
        </w:rPr>
        <w:t>per university does</w:t>
      </w:r>
      <w:r w:rsidRPr="00F94FF2">
        <w:rPr>
          <w:sz w:val="24"/>
          <w:szCs w:val="20"/>
        </w:rPr>
        <w:t xml:space="preserve"> not exceed the </w:t>
      </w:r>
      <w:r>
        <w:rPr>
          <w:sz w:val="24"/>
          <w:szCs w:val="20"/>
        </w:rPr>
        <w:t xml:space="preserve">daily </w:t>
      </w:r>
      <w:r w:rsidRPr="00F94FF2">
        <w:rPr>
          <w:sz w:val="24"/>
          <w:szCs w:val="20"/>
        </w:rPr>
        <w:t xml:space="preserve">limits </w:t>
      </w:r>
      <w:r>
        <w:rPr>
          <w:sz w:val="24"/>
          <w:szCs w:val="20"/>
        </w:rPr>
        <w:t xml:space="preserve">of </w:t>
      </w:r>
      <w:r w:rsidRPr="00F94FF2">
        <w:rPr>
          <w:sz w:val="24"/>
          <w:szCs w:val="20"/>
        </w:rPr>
        <w:t>non-fee developer accounts.</w:t>
      </w:r>
      <w:r>
        <w:rPr>
          <w:sz w:val="24"/>
          <w:szCs w:val="20"/>
        </w:rPr>
        <w:t xml:space="preserve">  </w:t>
      </w:r>
      <w:r w:rsidR="00F428D7">
        <w:rPr>
          <w:sz w:val="24"/>
          <w:szCs w:val="20"/>
        </w:rPr>
        <w:t xml:space="preserve">The number of schools is thirteen because for our fictional scenario the origin </w:t>
      </w:r>
      <w:r w:rsidR="00F428D7">
        <w:rPr>
          <w:sz w:val="24"/>
          <w:szCs w:val="20"/>
        </w:rPr>
        <w:lastRenderedPageBreak/>
        <w:t xml:space="preserve">location of the University of Minnesota is not included.  </w:t>
      </w:r>
      <w:r>
        <w:rPr>
          <w:sz w:val="24"/>
          <w:szCs w:val="20"/>
        </w:rPr>
        <w:t xml:space="preserve">Likewise, the number of calls was limited by setting the radial distance limit within Foursquare to 10 Km.  </w:t>
      </w:r>
    </w:p>
    <w:p w:rsidR="00992BF7" w:rsidRDefault="00992BF7" w:rsidP="00C2196D">
      <w:pPr>
        <w:ind w:firstLine="720"/>
        <w:rPr>
          <w:sz w:val="24"/>
          <w:szCs w:val="20"/>
        </w:rPr>
      </w:pPr>
      <w:r>
        <w:rPr>
          <w:sz w:val="24"/>
          <w:szCs w:val="20"/>
        </w:rPr>
        <w:t>The following depicts example data for Mexican restaurants near the University of Wisconsin – Madison:</w:t>
      </w:r>
    </w:p>
    <w:p w:rsidR="00992BF7" w:rsidRDefault="00992BF7" w:rsidP="00C2196D">
      <w:pPr>
        <w:ind w:firstLine="720"/>
        <w:rPr>
          <w:sz w:val="24"/>
          <w:szCs w:val="20"/>
        </w:rPr>
      </w:pPr>
      <w:r>
        <w:rPr>
          <w:noProof/>
        </w:rPr>
        <w:drawing>
          <wp:inline distT="0" distB="0" distL="0" distR="0" wp14:anchorId="66B94D68" wp14:editId="6DDB7043">
            <wp:extent cx="5943600" cy="3736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F7" w:rsidRDefault="00992BF7" w:rsidP="00992BF7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</w:p>
    <w:p w:rsidR="008F2D3D" w:rsidRPr="00E203FD" w:rsidRDefault="00E203FD" w:rsidP="004A748D">
      <w:pPr>
        <w:pStyle w:val="Heading3"/>
        <w:ind w:firstLine="720"/>
      </w:pPr>
      <w:proofErr w:type="gramStart"/>
      <w:r>
        <w:t xml:space="preserve">2.1  </w:t>
      </w:r>
      <w:r w:rsidR="00C2196D">
        <w:t>Concentration</w:t>
      </w:r>
      <w:proofErr w:type="gramEnd"/>
      <w:r w:rsidR="00C2196D">
        <w:t xml:space="preserve"> </w:t>
      </w:r>
      <w:r w:rsidR="008F2D3D" w:rsidRPr="00E203FD">
        <w:t>Score Definition</w:t>
      </w:r>
      <w:r w:rsidRPr="00E203FD">
        <w:t>:</w:t>
      </w:r>
    </w:p>
    <w:p w:rsidR="00C2196D" w:rsidRDefault="00C2196D" w:rsidP="00F61480">
      <w:pPr>
        <w:spacing w:before="100" w:beforeAutospacing="1" w:after="100" w:afterAutospacing="1"/>
        <w:rPr>
          <w:sz w:val="24"/>
          <w:szCs w:val="20"/>
        </w:rPr>
      </w:pPr>
      <w:r>
        <w:rPr>
          <w:sz w:val="24"/>
          <w:szCs w:val="20"/>
        </w:rPr>
        <w:t>The concentration score metric is a measure of the number of students per the restaurant styles</w:t>
      </w:r>
      <w:r w:rsidR="00AB4A3D">
        <w:rPr>
          <w:sz w:val="24"/>
          <w:szCs w:val="20"/>
        </w:rPr>
        <w:t>/cuisine types</w:t>
      </w:r>
      <w:r>
        <w:rPr>
          <w:sz w:val="24"/>
          <w:szCs w:val="20"/>
        </w:rPr>
        <w:t>.  Where U</w:t>
      </w:r>
      <w:r w:rsidRPr="00C2196D">
        <w:rPr>
          <w:sz w:val="24"/>
          <w:szCs w:val="20"/>
          <w:vertAlign w:val="subscript"/>
        </w:rPr>
        <w:t>p</w:t>
      </w:r>
      <w:r>
        <w:rPr>
          <w:sz w:val="24"/>
          <w:szCs w:val="20"/>
        </w:rPr>
        <w:t xml:space="preserve"> represents the number of enrolled students</w:t>
      </w:r>
      <w:r w:rsidR="00E5246D">
        <w:rPr>
          <w:sz w:val="24"/>
          <w:szCs w:val="20"/>
        </w:rPr>
        <w:t xml:space="preserve">, </w:t>
      </w:r>
      <w:r>
        <w:rPr>
          <w:sz w:val="24"/>
          <w:szCs w:val="20"/>
        </w:rPr>
        <w:t>and R</w:t>
      </w:r>
      <w:r w:rsidRPr="00C2196D">
        <w:rPr>
          <w:sz w:val="24"/>
          <w:szCs w:val="20"/>
          <w:vertAlign w:val="subscript"/>
        </w:rPr>
        <w:t>1</w:t>
      </w:r>
      <w:r>
        <w:rPr>
          <w:sz w:val="24"/>
          <w:szCs w:val="20"/>
        </w:rPr>
        <w:t xml:space="preserve"> and R</w:t>
      </w:r>
      <w:r w:rsidRPr="00C2196D">
        <w:rPr>
          <w:sz w:val="24"/>
          <w:szCs w:val="20"/>
          <w:vertAlign w:val="subscript"/>
        </w:rPr>
        <w:t>2</w:t>
      </w:r>
      <w:r>
        <w:rPr>
          <w:sz w:val="24"/>
          <w:szCs w:val="20"/>
        </w:rPr>
        <w:t xml:space="preserve"> represent the number of restaurants for the two styles, the value is the product of the two ratios: </w:t>
      </w:r>
    </w:p>
    <w:p w:rsidR="00E203FD" w:rsidRDefault="00C2196D" w:rsidP="00E5246D">
      <w:pPr>
        <w:spacing w:before="100" w:beforeAutospacing="1" w:after="100" w:afterAutospacing="1"/>
        <w:ind w:firstLine="720"/>
        <w:rPr>
          <w:sz w:val="24"/>
          <w:szCs w:val="20"/>
        </w:rPr>
      </w:pPr>
      <w:r>
        <w:rPr>
          <w:sz w:val="24"/>
          <w:szCs w:val="20"/>
        </w:rPr>
        <w:t>Concentration</w:t>
      </w:r>
      <w:r w:rsidR="00E203FD">
        <w:rPr>
          <w:rFonts w:cstheme="minorHAnsi"/>
          <w:sz w:val="24"/>
          <w:szCs w:val="20"/>
        </w:rPr>
        <w:t xml:space="preserve"> Score = </w:t>
      </w:r>
      <w:r w:rsidR="00E5246D">
        <w:rPr>
          <w:sz w:val="24"/>
          <w:szCs w:val="20"/>
        </w:rPr>
        <w:t>[(</w:t>
      </w:r>
      <w:r w:rsidR="00E203FD">
        <w:rPr>
          <w:sz w:val="24"/>
          <w:szCs w:val="20"/>
        </w:rPr>
        <w:t>U</w:t>
      </w:r>
      <w:r w:rsidR="00E203FD" w:rsidRPr="00C2196D">
        <w:rPr>
          <w:sz w:val="24"/>
          <w:szCs w:val="20"/>
          <w:vertAlign w:val="subscript"/>
        </w:rPr>
        <w:t>p</w:t>
      </w:r>
      <w:r w:rsidR="00E203FD">
        <w:rPr>
          <w:sz w:val="24"/>
          <w:szCs w:val="20"/>
        </w:rPr>
        <w:t xml:space="preserve"> /</w:t>
      </w:r>
      <w:r w:rsidR="00E5246D">
        <w:rPr>
          <w:sz w:val="24"/>
          <w:szCs w:val="20"/>
        </w:rPr>
        <w:t>10,000)</w:t>
      </w:r>
      <w:r w:rsidR="00E203FD">
        <w:rPr>
          <w:sz w:val="24"/>
          <w:szCs w:val="20"/>
        </w:rPr>
        <w:t xml:space="preserve"> </w:t>
      </w:r>
      <w:r w:rsidR="00F428D7">
        <w:rPr>
          <w:sz w:val="24"/>
          <w:szCs w:val="20"/>
        </w:rPr>
        <w:t>/ (1/</w:t>
      </w:r>
      <w:r w:rsidR="00E203FD">
        <w:rPr>
          <w:sz w:val="24"/>
          <w:szCs w:val="20"/>
        </w:rPr>
        <w:t>R</w:t>
      </w:r>
      <w:r w:rsidR="00E203FD" w:rsidRPr="00C2196D">
        <w:rPr>
          <w:sz w:val="24"/>
          <w:szCs w:val="20"/>
          <w:vertAlign w:val="subscript"/>
        </w:rPr>
        <w:t>1</w:t>
      </w:r>
      <w:r w:rsidR="00F428D7">
        <w:rPr>
          <w:sz w:val="24"/>
          <w:szCs w:val="20"/>
          <w:vertAlign w:val="subscript"/>
        </w:rPr>
        <w:t>)</w:t>
      </w:r>
      <w:r w:rsidR="00E5246D">
        <w:rPr>
          <w:sz w:val="24"/>
          <w:szCs w:val="20"/>
        </w:rPr>
        <w:t>]</w:t>
      </w:r>
      <w:r w:rsidR="00E203FD">
        <w:rPr>
          <w:sz w:val="24"/>
          <w:szCs w:val="20"/>
        </w:rPr>
        <w:t xml:space="preserve"> *</w:t>
      </w:r>
      <w:r w:rsidR="00E5246D">
        <w:rPr>
          <w:sz w:val="24"/>
          <w:szCs w:val="20"/>
        </w:rPr>
        <w:t xml:space="preserve"> [(</w:t>
      </w:r>
      <w:r>
        <w:rPr>
          <w:sz w:val="24"/>
          <w:szCs w:val="20"/>
        </w:rPr>
        <w:t>U</w:t>
      </w:r>
      <w:r w:rsidRPr="00C2196D">
        <w:rPr>
          <w:sz w:val="24"/>
          <w:szCs w:val="20"/>
          <w:vertAlign w:val="subscript"/>
        </w:rPr>
        <w:t>p</w:t>
      </w:r>
      <w:r>
        <w:rPr>
          <w:sz w:val="24"/>
          <w:szCs w:val="20"/>
        </w:rPr>
        <w:t xml:space="preserve"> /</w:t>
      </w:r>
      <w:r w:rsidR="00E5246D">
        <w:rPr>
          <w:sz w:val="24"/>
          <w:szCs w:val="20"/>
        </w:rPr>
        <w:t>10,000)</w:t>
      </w:r>
      <w:r w:rsidR="00F428D7">
        <w:rPr>
          <w:sz w:val="24"/>
          <w:szCs w:val="20"/>
        </w:rPr>
        <w:t xml:space="preserve"> / (1/</w:t>
      </w:r>
      <w:r>
        <w:rPr>
          <w:sz w:val="24"/>
          <w:szCs w:val="20"/>
        </w:rPr>
        <w:t>R</w:t>
      </w:r>
      <w:r w:rsidRPr="00C2196D">
        <w:rPr>
          <w:sz w:val="24"/>
          <w:szCs w:val="20"/>
          <w:vertAlign w:val="subscript"/>
        </w:rPr>
        <w:t>2</w:t>
      </w:r>
      <w:r w:rsidR="00F428D7">
        <w:rPr>
          <w:sz w:val="24"/>
          <w:szCs w:val="20"/>
          <w:vertAlign w:val="subscript"/>
        </w:rPr>
        <w:t>)</w:t>
      </w:r>
      <w:r w:rsidR="00E5246D">
        <w:rPr>
          <w:sz w:val="24"/>
          <w:szCs w:val="20"/>
        </w:rPr>
        <w:t>]</w:t>
      </w:r>
    </w:p>
    <w:p w:rsidR="00E5246D" w:rsidRDefault="00F428D7" w:rsidP="00F61480">
      <w:pPr>
        <w:spacing w:before="100" w:beforeAutospacing="1" w:after="100" w:afterAutospacing="1"/>
        <w:rPr>
          <w:sz w:val="24"/>
          <w:szCs w:val="20"/>
        </w:rPr>
      </w:pPr>
      <w:r>
        <w:rPr>
          <w:sz w:val="24"/>
          <w:szCs w:val="20"/>
        </w:rPr>
        <w:t>If there were 15</w:t>
      </w:r>
      <w:r w:rsidR="00E5246D">
        <w:rPr>
          <w:sz w:val="24"/>
          <w:szCs w:val="20"/>
        </w:rPr>
        <w:t xml:space="preserve"> Asian </w:t>
      </w:r>
      <w:r>
        <w:rPr>
          <w:sz w:val="24"/>
          <w:szCs w:val="20"/>
        </w:rPr>
        <w:t>restaurants and 20</w:t>
      </w:r>
      <w:r w:rsidR="00E5246D">
        <w:rPr>
          <w:sz w:val="24"/>
          <w:szCs w:val="20"/>
        </w:rPr>
        <w:t xml:space="preserve"> Mexican restaurants within a 10 Km radius of the University of Minnesota, the score would calculate as:</w:t>
      </w:r>
    </w:p>
    <w:p w:rsidR="00E5246D" w:rsidRDefault="00E5246D" w:rsidP="00F61480">
      <w:pPr>
        <w:spacing w:before="100" w:beforeAutospacing="1" w:after="100" w:afterAutospacing="1"/>
        <w:rPr>
          <w:sz w:val="24"/>
          <w:szCs w:val="20"/>
        </w:rPr>
      </w:pPr>
      <w:r>
        <w:rPr>
          <w:sz w:val="24"/>
          <w:szCs w:val="20"/>
        </w:rPr>
        <w:tab/>
        <w:t xml:space="preserve">Score = [(51,147 / 10,000) / </w:t>
      </w:r>
      <w:r w:rsidR="00F428D7">
        <w:rPr>
          <w:sz w:val="24"/>
          <w:szCs w:val="20"/>
        </w:rPr>
        <w:t>(1/15)]</w:t>
      </w:r>
      <w:r>
        <w:rPr>
          <w:sz w:val="24"/>
          <w:szCs w:val="20"/>
        </w:rPr>
        <w:t xml:space="preserve"> * [(51,147 / 10,000) / </w:t>
      </w:r>
      <w:r w:rsidR="00F428D7">
        <w:rPr>
          <w:sz w:val="24"/>
          <w:szCs w:val="20"/>
        </w:rPr>
        <w:t>(1/20</w:t>
      </w:r>
      <w:r>
        <w:rPr>
          <w:sz w:val="24"/>
          <w:szCs w:val="20"/>
        </w:rPr>
        <w:t>)</w:t>
      </w:r>
      <w:r w:rsidR="00F428D7">
        <w:rPr>
          <w:sz w:val="24"/>
          <w:szCs w:val="20"/>
        </w:rPr>
        <w:t>] = 179.0145</w:t>
      </w:r>
    </w:p>
    <w:p w:rsidR="00E203FD" w:rsidRDefault="00C2196D" w:rsidP="00F61480">
      <w:pPr>
        <w:spacing w:before="100" w:beforeAutospacing="1" w:after="100" w:afterAutospacing="1"/>
        <w:rPr>
          <w:sz w:val="24"/>
          <w:szCs w:val="20"/>
        </w:rPr>
      </w:pPr>
      <w:r>
        <w:rPr>
          <w:sz w:val="24"/>
          <w:szCs w:val="20"/>
        </w:rPr>
        <w:t>Multiple variants of this metric were considered, but set aside due to their undesired complexity.</w:t>
      </w:r>
      <w:r w:rsidR="00E5246D">
        <w:rPr>
          <w:sz w:val="24"/>
          <w:szCs w:val="20"/>
        </w:rPr>
        <w:t xml:space="preserve">  For example, distances </w:t>
      </w:r>
      <w:r w:rsidR="00AB4A3D">
        <w:rPr>
          <w:sz w:val="24"/>
          <w:szCs w:val="20"/>
        </w:rPr>
        <w:t xml:space="preserve">between the </w:t>
      </w:r>
      <w:r w:rsidR="00E5246D">
        <w:rPr>
          <w:sz w:val="24"/>
          <w:szCs w:val="20"/>
        </w:rPr>
        <w:t xml:space="preserve">individual restaurants </w:t>
      </w:r>
      <w:r w:rsidR="00AB4A3D">
        <w:rPr>
          <w:sz w:val="24"/>
          <w:szCs w:val="20"/>
        </w:rPr>
        <w:t xml:space="preserve">and the center of the </w:t>
      </w:r>
      <w:r w:rsidR="00E5246D">
        <w:rPr>
          <w:sz w:val="24"/>
          <w:szCs w:val="20"/>
        </w:rPr>
        <w:t>university can be</w:t>
      </w:r>
      <w:r w:rsidR="00495FEF">
        <w:rPr>
          <w:sz w:val="24"/>
          <w:szCs w:val="20"/>
        </w:rPr>
        <w:t xml:space="preserve"> weighted or </w:t>
      </w:r>
      <w:r w:rsidR="00E5246D">
        <w:rPr>
          <w:sz w:val="24"/>
          <w:szCs w:val="20"/>
        </w:rPr>
        <w:t xml:space="preserve">the enrollment </w:t>
      </w:r>
      <w:r w:rsidR="00AB4A3D">
        <w:rPr>
          <w:sz w:val="24"/>
          <w:szCs w:val="20"/>
        </w:rPr>
        <w:t>can</w:t>
      </w:r>
      <w:r w:rsidR="00E5246D">
        <w:rPr>
          <w:sz w:val="24"/>
          <w:szCs w:val="20"/>
        </w:rPr>
        <w:t xml:space="preserve"> be adjusted for the city/community general population</w:t>
      </w:r>
      <w:r w:rsidR="00495FEF">
        <w:rPr>
          <w:sz w:val="24"/>
          <w:szCs w:val="20"/>
        </w:rPr>
        <w:t xml:space="preserve">.  The principal of Occam’s razor applies to make this analysis more efficient. </w:t>
      </w:r>
      <w:bookmarkStart w:id="0" w:name="_GoBack"/>
      <w:bookmarkEnd w:id="0"/>
    </w:p>
    <w:sectPr w:rsidR="00E203FD" w:rsidSect="00F61480">
      <w:type w:val="continuous"/>
      <w:pgSz w:w="12240" w:h="15840" w:code="1"/>
      <w:pgMar w:top="1008" w:right="720" w:bottom="1008" w:left="72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B3A48"/>
    <w:multiLevelType w:val="multilevel"/>
    <w:tmpl w:val="54FE1A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>
    <w:nsid w:val="07E91F79"/>
    <w:multiLevelType w:val="multilevel"/>
    <w:tmpl w:val="434C27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18E41B33"/>
    <w:multiLevelType w:val="hybridMultilevel"/>
    <w:tmpl w:val="014AAF2A"/>
    <w:lvl w:ilvl="0" w:tplc="C534E4A4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APWAFVersion" w:val="5.0"/>
  </w:docVars>
  <w:rsids>
    <w:rsidRoot w:val="0076117E"/>
    <w:rsid w:val="00097BB4"/>
    <w:rsid w:val="000A5222"/>
    <w:rsid w:val="000C0D4A"/>
    <w:rsid w:val="001D6146"/>
    <w:rsid w:val="002C07B6"/>
    <w:rsid w:val="00305534"/>
    <w:rsid w:val="0036377A"/>
    <w:rsid w:val="00375910"/>
    <w:rsid w:val="00495FEF"/>
    <w:rsid w:val="004A748D"/>
    <w:rsid w:val="004C3960"/>
    <w:rsid w:val="004D4E79"/>
    <w:rsid w:val="004E5BCB"/>
    <w:rsid w:val="005D10C3"/>
    <w:rsid w:val="005D1A50"/>
    <w:rsid w:val="0067485D"/>
    <w:rsid w:val="006A48FB"/>
    <w:rsid w:val="006B65ED"/>
    <w:rsid w:val="0076117E"/>
    <w:rsid w:val="00797C20"/>
    <w:rsid w:val="008514CD"/>
    <w:rsid w:val="00866964"/>
    <w:rsid w:val="008F2D3D"/>
    <w:rsid w:val="009451C7"/>
    <w:rsid w:val="00992BF7"/>
    <w:rsid w:val="00A3114F"/>
    <w:rsid w:val="00AB1267"/>
    <w:rsid w:val="00AB4A3D"/>
    <w:rsid w:val="00B5363C"/>
    <w:rsid w:val="00C2196D"/>
    <w:rsid w:val="00D268B8"/>
    <w:rsid w:val="00DD4A34"/>
    <w:rsid w:val="00E10579"/>
    <w:rsid w:val="00E15E46"/>
    <w:rsid w:val="00E203FD"/>
    <w:rsid w:val="00E34FB9"/>
    <w:rsid w:val="00E37244"/>
    <w:rsid w:val="00E5246D"/>
    <w:rsid w:val="00E72A0B"/>
    <w:rsid w:val="00ED12C6"/>
    <w:rsid w:val="00EF0694"/>
    <w:rsid w:val="00F428D7"/>
    <w:rsid w:val="00F61480"/>
    <w:rsid w:val="00F61D5C"/>
    <w:rsid w:val="00F61FE4"/>
    <w:rsid w:val="00F8663B"/>
    <w:rsid w:val="00F94FF2"/>
    <w:rsid w:val="00FD2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14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03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74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F2D3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2D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D3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614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6148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6148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203F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203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A748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14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03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74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F2D3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2D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D3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614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6148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6148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203F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203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A748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74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Thrivent Financial</Company>
  <LinksUpToDate>false</LinksUpToDate>
  <CharactersWithSpaces>3191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James Bond</dc:creator>
  <cp:lastModifiedBy>James Bond</cp:lastModifiedBy>
  <cp:revision>4</cp:revision>
  <dcterms:created xsi:type="dcterms:W3CDTF">2019-05-28T21:08:00Z</dcterms:created>
  <dcterms:modified xsi:type="dcterms:W3CDTF">2019-05-29T20:51:00Z</dcterms:modified>
</cp:coreProperties>
</file>