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D3D" w:rsidRDefault="008F2D3D" w:rsidP="00F61480">
      <w:pPr>
        <w:pStyle w:val="Title"/>
        <w:jc w:val="center"/>
        <w:rPr>
          <w:spacing w:val="6"/>
          <w:sz w:val="23"/>
          <w:szCs w:val="23"/>
        </w:rPr>
      </w:pPr>
      <w:r>
        <w:t>Battle of the Neighborhoods</w:t>
      </w:r>
    </w:p>
    <w:p w:rsidR="008F2D3D" w:rsidRDefault="008F2D3D" w:rsidP="00F61480">
      <w:pPr>
        <w:spacing w:before="100" w:beforeAutospacing="1" w:after="100" w:afterAutospacing="1"/>
        <w:rPr>
          <w:rFonts w:ascii="Calibri" w:hAnsi="Calibri"/>
        </w:rPr>
      </w:pPr>
    </w:p>
    <w:p w:rsidR="008F2D3D" w:rsidRDefault="008F2D3D" w:rsidP="00E203FD">
      <w:pPr>
        <w:pStyle w:val="Heading1"/>
        <w:numPr>
          <w:ilvl w:val="0"/>
          <w:numId w:val="1"/>
        </w:numPr>
      </w:pPr>
      <w:r>
        <w:t>Introduction:</w:t>
      </w:r>
    </w:p>
    <w:p w:rsidR="008F2D3D" w:rsidRPr="004E5BCB" w:rsidRDefault="008F2D3D" w:rsidP="00F61480">
      <w:pPr>
        <w:spacing w:before="100" w:beforeAutospacing="1" w:after="100" w:afterAutospacing="1"/>
        <w:ind w:firstLine="720"/>
        <w:rPr>
          <w:sz w:val="24"/>
          <w:szCs w:val="20"/>
        </w:rPr>
      </w:pPr>
      <w:r w:rsidRPr="004E5BCB">
        <w:rPr>
          <w:sz w:val="24"/>
          <w:szCs w:val="20"/>
        </w:rPr>
        <w:t xml:space="preserve">Where there are colleges and universities, there are restaurants.  Dining </w:t>
      </w:r>
      <w:proofErr w:type="gramStart"/>
      <w:r w:rsidRPr="004E5BCB">
        <w:rPr>
          <w:sz w:val="24"/>
          <w:szCs w:val="20"/>
        </w:rPr>
        <w:t>out,</w:t>
      </w:r>
      <w:proofErr w:type="gramEnd"/>
      <w:r w:rsidRPr="004E5BCB">
        <w:rPr>
          <w:sz w:val="24"/>
          <w:szCs w:val="20"/>
        </w:rPr>
        <w:t xml:space="preserve"> and particularly dining out with friends, is common for college students.  </w:t>
      </w:r>
      <w:r w:rsidR="00F8663B" w:rsidRPr="004E5BCB">
        <w:rPr>
          <w:sz w:val="24"/>
          <w:szCs w:val="20"/>
        </w:rPr>
        <w:t xml:space="preserve">Unfortunately for student groups, they often </w:t>
      </w:r>
      <w:r w:rsidR="00AB4A3D">
        <w:rPr>
          <w:sz w:val="24"/>
          <w:szCs w:val="20"/>
        </w:rPr>
        <w:t>must debate</w:t>
      </w:r>
      <w:r w:rsidR="00F8663B" w:rsidRPr="004E5BCB">
        <w:rPr>
          <w:sz w:val="24"/>
          <w:szCs w:val="20"/>
        </w:rPr>
        <w:t xml:space="preserve"> which venue to choose from in order to satisfy multiple tastes.  </w:t>
      </w:r>
      <w:r w:rsidR="00AB4A3D">
        <w:rPr>
          <w:sz w:val="24"/>
          <w:szCs w:val="20"/>
        </w:rPr>
        <w:t xml:space="preserve">There are many choices, </w:t>
      </w:r>
      <w:r w:rsidR="00F8663B" w:rsidRPr="004E5BCB">
        <w:rPr>
          <w:sz w:val="24"/>
          <w:szCs w:val="20"/>
        </w:rPr>
        <w:t xml:space="preserve">such </w:t>
      </w:r>
      <w:r w:rsidRPr="004E5BCB">
        <w:rPr>
          <w:sz w:val="24"/>
          <w:szCs w:val="20"/>
        </w:rPr>
        <w:t xml:space="preserve">as Chinese, Indian, Thai, Mexican, and Greek </w:t>
      </w:r>
      <w:r w:rsidR="00F8663B" w:rsidRPr="004E5BCB">
        <w:rPr>
          <w:sz w:val="24"/>
          <w:szCs w:val="20"/>
        </w:rPr>
        <w:t xml:space="preserve">from which to debate and choose.  </w:t>
      </w:r>
      <w:r w:rsidRPr="004E5BCB">
        <w:rPr>
          <w:sz w:val="24"/>
          <w:szCs w:val="20"/>
        </w:rPr>
        <w:t xml:space="preserve">Innovative </w:t>
      </w:r>
      <w:r w:rsidR="00F61480" w:rsidRPr="004E5BCB">
        <w:rPr>
          <w:sz w:val="24"/>
          <w:szCs w:val="20"/>
        </w:rPr>
        <w:t>restaurant entre</w:t>
      </w:r>
      <w:r w:rsidRPr="004E5BCB">
        <w:rPr>
          <w:sz w:val="24"/>
          <w:szCs w:val="20"/>
        </w:rPr>
        <w:t>p</w:t>
      </w:r>
      <w:r w:rsidR="00F61480" w:rsidRPr="004E5BCB">
        <w:rPr>
          <w:sz w:val="24"/>
          <w:szCs w:val="20"/>
        </w:rPr>
        <w:t>re</w:t>
      </w:r>
      <w:r w:rsidRPr="004E5BCB">
        <w:rPr>
          <w:sz w:val="24"/>
          <w:szCs w:val="20"/>
        </w:rPr>
        <w:t>ne</w:t>
      </w:r>
      <w:r w:rsidR="00F61480" w:rsidRPr="004E5BCB">
        <w:rPr>
          <w:sz w:val="24"/>
          <w:szCs w:val="20"/>
        </w:rPr>
        <w:t>u</w:t>
      </w:r>
      <w:r w:rsidRPr="004E5BCB">
        <w:rPr>
          <w:sz w:val="24"/>
          <w:szCs w:val="20"/>
        </w:rPr>
        <w:t xml:space="preserve">rs have </w:t>
      </w:r>
      <w:r w:rsidR="00F61480" w:rsidRPr="004E5BCB">
        <w:rPr>
          <w:sz w:val="24"/>
          <w:szCs w:val="20"/>
        </w:rPr>
        <w:t>recognized</w:t>
      </w:r>
      <w:r w:rsidRPr="004E5BCB">
        <w:rPr>
          <w:sz w:val="24"/>
          <w:szCs w:val="20"/>
        </w:rPr>
        <w:t xml:space="preserve"> that groups do</w:t>
      </w:r>
      <w:r w:rsidR="00AB4A3D">
        <w:rPr>
          <w:sz w:val="24"/>
          <w:szCs w:val="20"/>
        </w:rPr>
        <w:t xml:space="preserve"> no</w:t>
      </w:r>
      <w:r w:rsidRPr="004E5BCB">
        <w:rPr>
          <w:sz w:val="24"/>
          <w:szCs w:val="20"/>
        </w:rPr>
        <w:t xml:space="preserve">t want to visit multiple venues when their tastes span multiple cuisines.  </w:t>
      </w:r>
      <w:r w:rsidR="00F8663B" w:rsidRPr="004E5BCB">
        <w:rPr>
          <w:sz w:val="24"/>
          <w:szCs w:val="20"/>
        </w:rPr>
        <w:t>As a result, f</w:t>
      </w:r>
      <w:r w:rsidRPr="004E5BCB">
        <w:rPr>
          <w:sz w:val="24"/>
          <w:szCs w:val="20"/>
        </w:rPr>
        <w:t xml:space="preserve">usion style restaurants are on the rise and expanding </w:t>
      </w:r>
      <w:r w:rsidR="00AB4A3D">
        <w:rPr>
          <w:sz w:val="24"/>
          <w:szCs w:val="20"/>
        </w:rPr>
        <w:t>to college towns</w:t>
      </w:r>
      <w:r w:rsidRPr="004E5BCB">
        <w:rPr>
          <w:sz w:val="24"/>
          <w:szCs w:val="20"/>
        </w:rPr>
        <w:t>.</w:t>
      </w:r>
    </w:p>
    <w:p w:rsidR="008F2D3D" w:rsidRPr="004E5BCB" w:rsidRDefault="00F8663B" w:rsidP="00F61480">
      <w:pPr>
        <w:spacing w:before="100" w:beforeAutospacing="1" w:after="100" w:afterAutospacing="1"/>
        <w:ind w:firstLine="720"/>
        <w:rPr>
          <w:sz w:val="24"/>
          <w:szCs w:val="20"/>
        </w:rPr>
      </w:pPr>
      <w:r w:rsidRPr="004E5BCB">
        <w:rPr>
          <w:sz w:val="24"/>
          <w:szCs w:val="20"/>
        </w:rPr>
        <w:t xml:space="preserve">While it is </w:t>
      </w:r>
      <w:r w:rsidR="00AB4A3D">
        <w:rPr>
          <w:sz w:val="24"/>
          <w:szCs w:val="20"/>
        </w:rPr>
        <w:t>common</w:t>
      </w:r>
      <w:r w:rsidRPr="004E5BCB">
        <w:rPr>
          <w:sz w:val="24"/>
          <w:szCs w:val="20"/>
        </w:rPr>
        <w:t xml:space="preserve"> to think of comb</w:t>
      </w:r>
      <w:r w:rsidR="00AB4A3D">
        <w:rPr>
          <w:sz w:val="24"/>
          <w:szCs w:val="20"/>
        </w:rPr>
        <w:t>ining coffee with bagels or Thai with</w:t>
      </w:r>
      <w:r w:rsidRPr="004E5BCB">
        <w:rPr>
          <w:sz w:val="24"/>
          <w:szCs w:val="20"/>
        </w:rPr>
        <w:t xml:space="preserve"> Chinese within a venue, more innovative style </w:t>
      </w:r>
      <w:r w:rsidR="00A61577">
        <w:rPr>
          <w:sz w:val="24"/>
          <w:szCs w:val="20"/>
        </w:rPr>
        <w:t>restaurants</w:t>
      </w:r>
      <w:r w:rsidR="00AB4A3D">
        <w:rPr>
          <w:sz w:val="24"/>
          <w:szCs w:val="20"/>
        </w:rPr>
        <w:t xml:space="preserve"> </w:t>
      </w:r>
      <w:r w:rsidRPr="004E5BCB">
        <w:rPr>
          <w:sz w:val="24"/>
          <w:szCs w:val="20"/>
        </w:rPr>
        <w:t xml:space="preserve">are finding niche markets.  </w:t>
      </w:r>
      <w:r w:rsidR="00AB4A3D">
        <w:rPr>
          <w:sz w:val="24"/>
          <w:szCs w:val="20"/>
        </w:rPr>
        <w:t>T</w:t>
      </w:r>
      <w:r w:rsidR="008F2D3D" w:rsidRPr="004E5BCB">
        <w:rPr>
          <w:sz w:val="24"/>
          <w:szCs w:val="20"/>
        </w:rPr>
        <w:t xml:space="preserve">wo former </w:t>
      </w:r>
      <w:r w:rsidR="00AB4A3D">
        <w:rPr>
          <w:sz w:val="24"/>
          <w:szCs w:val="20"/>
        </w:rPr>
        <w:t xml:space="preserve">University of Minnesota </w:t>
      </w:r>
      <w:r w:rsidR="008F2D3D" w:rsidRPr="004E5BCB">
        <w:rPr>
          <w:sz w:val="24"/>
          <w:szCs w:val="20"/>
        </w:rPr>
        <w:t xml:space="preserve">students founded </w:t>
      </w:r>
      <w:proofErr w:type="spellStart"/>
      <w:r w:rsidR="008F2D3D" w:rsidRPr="004E5BCB">
        <w:rPr>
          <w:sz w:val="24"/>
          <w:szCs w:val="20"/>
        </w:rPr>
        <w:t>Burrigato</w:t>
      </w:r>
      <w:proofErr w:type="spellEnd"/>
      <w:r w:rsidR="008F2D3D" w:rsidRPr="004E5BCB">
        <w:rPr>
          <w:sz w:val="24"/>
          <w:szCs w:val="20"/>
        </w:rPr>
        <w:t xml:space="preserve"> in 2017</w:t>
      </w:r>
      <w:r w:rsidR="00AB4A3D">
        <w:rPr>
          <w:sz w:val="24"/>
          <w:szCs w:val="20"/>
        </w:rPr>
        <w:t xml:space="preserve">, a restaurant unique to the </w:t>
      </w:r>
      <w:proofErr w:type="gramStart"/>
      <w:r w:rsidR="00AB4A3D">
        <w:rPr>
          <w:sz w:val="24"/>
          <w:szCs w:val="20"/>
        </w:rPr>
        <w:t>school, that</w:t>
      </w:r>
      <w:proofErr w:type="gramEnd"/>
      <w:r w:rsidR="00AB4A3D">
        <w:rPr>
          <w:sz w:val="24"/>
          <w:szCs w:val="20"/>
        </w:rPr>
        <w:t xml:space="preserve"> fuses </w:t>
      </w:r>
      <w:r w:rsidR="008F2D3D" w:rsidRPr="004E5BCB">
        <w:rPr>
          <w:sz w:val="24"/>
          <w:szCs w:val="20"/>
        </w:rPr>
        <w:t xml:space="preserve">Asian style </w:t>
      </w:r>
      <w:r w:rsidR="00F61480" w:rsidRPr="004E5BCB">
        <w:rPr>
          <w:sz w:val="24"/>
          <w:szCs w:val="20"/>
        </w:rPr>
        <w:t>cuisine</w:t>
      </w:r>
      <w:r w:rsidR="00AB4A3D">
        <w:rPr>
          <w:sz w:val="24"/>
          <w:szCs w:val="20"/>
        </w:rPr>
        <w:t xml:space="preserve"> with a</w:t>
      </w:r>
      <w:r w:rsidR="008F2D3D" w:rsidRPr="004E5BCB">
        <w:rPr>
          <w:sz w:val="24"/>
          <w:szCs w:val="20"/>
        </w:rPr>
        <w:t xml:space="preserve"> Mexican style wrap</w:t>
      </w:r>
      <w:r w:rsidR="00AB4A3D">
        <w:rPr>
          <w:sz w:val="24"/>
          <w:szCs w:val="20"/>
        </w:rPr>
        <w:t>.  W</w:t>
      </w:r>
      <w:r w:rsidR="008F2D3D" w:rsidRPr="004E5BCB">
        <w:rPr>
          <w:sz w:val="24"/>
          <w:szCs w:val="20"/>
        </w:rPr>
        <w:t xml:space="preserve">hile </w:t>
      </w:r>
      <w:r w:rsidR="00F61480" w:rsidRPr="004E5BCB">
        <w:rPr>
          <w:sz w:val="24"/>
          <w:szCs w:val="20"/>
        </w:rPr>
        <w:t xml:space="preserve">it is </w:t>
      </w:r>
      <w:r w:rsidR="00AB4A3D">
        <w:rPr>
          <w:sz w:val="24"/>
          <w:szCs w:val="20"/>
        </w:rPr>
        <w:t>predictable for a venue to serve both de</w:t>
      </w:r>
      <w:r w:rsidRPr="004E5BCB">
        <w:rPr>
          <w:sz w:val="24"/>
          <w:szCs w:val="20"/>
        </w:rPr>
        <w:t>li sandwiches and ice cream</w:t>
      </w:r>
      <w:r w:rsidR="00AB4A3D">
        <w:rPr>
          <w:sz w:val="24"/>
          <w:szCs w:val="20"/>
        </w:rPr>
        <w:t>,</w:t>
      </w:r>
      <w:r w:rsidR="008F2D3D" w:rsidRPr="004E5BCB">
        <w:rPr>
          <w:sz w:val="24"/>
          <w:szCs w:val="20"/>
        </w:rPr>
        <w:t xml:space="preserve"> </w:t>
      </w:r>
      <w:r w:rsidRPr="004E5BCB">
        <w:rPr>
          <w:sz w:val="24"/>
          <w:szCs w:val="20"/>
        </w:rPr>
        <w:t>i</w:t>
      </w:r>
      <w:r w:rsidR="008F2D3D" w:rsidRPr="004E5BCB">
        <w:rPr>
          <w:sz w:val="24"/>
          <w:szCs w:val="20"/>
        </w:rPr>
        <w:t xml:space="preserve">n today’s eclectic university settings venturing into a Greek and </w:t>
      </w:r>
      <w:r w:rsidR="00F61480" w:rsidRPr="004E5BCB">
        <w:rPr>
          <w:sz w:val="24"/>
          <w:szCs w:val="20"/>
        </w:rPr>
        <w:t>Somalian combination</w:t>
      </w:r>
      <w:r w:rsidR="008F2D3D" w:rsidRPr="004E5BCB">
        <w:rPr>
          <w:sz w:val="24"/>
          <w:szCs w:val="20"/>
        </w:rPr>
        <w:t xml:space="preserve"> or a meld of Cajun and Baltic </w:t>
      </w:r>
      <w:r w:rsidR="00AB4A3D">
        <w:rPr>
          <w:sz w:val="24"/>
          <w:szCs w:val="20"/>
        </w:rPr>
        <w:t xml:space="preserve">would </w:t>
      </w:r>
      <w:r w:rsidR="008F2D3D" w:rsidRPr="004E5BCB">
        <w:rPr>
          <w:sz w:val="24"/>
          <w:szCs w:val="20"/>
        </w:rPr>
        <w:t>not be extreme.</w:t>
      </w:r>
    </w:p>
    <w:p w:rsidR="0036377A" w:rsidRDefault="008F2D3D" w:rsidP="0036377A">
      <w:pPr>
        <w:spacing w:before="100" w:beforeAutospacing="1" w:after="100" w:afterAutospacing="1"/>
        <w:ind w:firstLine="720"/>
        <w:rPr>
          <w:sz w:val="24"/>
          <w:szCs w:val="20"/>
        </w:rPr>
      </w:pPr>
      <w:r w:rsidRPr="004E5BCB">
        <w:rPr>
          <w:sz w:val="24"/>
          <w:szCs w:val="20"/>
        </w:rPr>
        <w:t>This exp</w:t>
      </w:r>
      <w:r w:rsidR="00F61480" w:rsidRPr="004E5BCB">
        <w:rPr>
          <w:sz w:val="24"/>
          <w:szCs w:val="20"/>
        </w:rPr>
        <w:t>l</w:t>
      </w:r>
      <w:r w:rsidRPr="004E5BCB">
        <w:rPr>
          <w:sz w:val="24"/>
          <w:szCs w:val="20"/>
        </w:rPr>
        <w:t>oratory</w:t>
      </w:r>
      <w:r w:rsidR="00E203FD">
        <w:rPr>
          <w:sz w:val="24"/>
          <w:szCs w:val="20"/>
        </w:rPr>
        <w:t xml:space="preserve"> analysis will develop a simple</w:t>
      </w:r>
      <w:r w:rsidR="00F61D5C">
        <w:rPr>
          <w:sz w:val="24"/>
          <w:szCs w:val="20"/>
        </w:rPr>
        <w:t xml:space="preserve"> </w:t>
      </w:r>
      <w:r w:rsidRPr="004E5BCB">
        <w:rPr>
          <w:sz w:val="24"/>
          <w:szCs w:val="20"/>
        </w:rPr>
        <w:t xml:space="preserve">metric to measure the concentration of two </w:t>
      </w:r>
      <w:r w:rsidR="00AB4A3D">
        <w:rPr>
          <w:sz w:val="24"/>
          <w:szCs w:val="20"/>
        </w:rPr>
        <w:t xml:space="preserve">cuisine types </w:t>
      </w:r>
      <w:r w:rsidRPr="004E5BCB">
        <w:rPr>
          <w:sz w:val="24"/>
          <w:szCs w:val="20"/>
        </w:rPr>
        <w:t xml:space="preserve">near a </w:t>
      </w:r>
      <w:r w:rsidR="00F61480" w:rsidRPr="004E5BCB">
        <w:rPr>
          <w:sz w:val="24"/>
          <w:szCs w:val="20"/>
        </w:rPr>
        <w:t xml:space="preserve">population center.  </w:t>
      </w:r>
      <w:r w:rsidR="00AB4A3D">
        <w:rPr>
          <w:sz w:val="24"/>
          <w:szCs w:val="20"/>
        </w:rPr>
        <w:t xml:space="preserve">A higher number of restaurants per individual will correlate with a higher concentration score.  </w:t>
      </w:r>
      <w:r w:rsidR="00F61480" w:rsidRPr="004E5BCB">
        <w:rPr>
          <w:sz w:val="24"/>
          <w:szCs w:val="20"/>
        </w:rPr>
        <w:t xml:space="preserve">This metric will </w:t>
      </w:r>
      <w:r w:rsidR="00AB4A3D">
        <w:rPr>
          <w:sz w:val="24"/>
          <w:szCs w:val="20"/>
        </w:rPr>
        <w:t>rank</w:t>
      </w:r>
      <w:r w:rsidR="00F61480" w:rsidRPr="004E5BCB">
        <w:rPr>
          <w:sz w:val="24"/>
          <w:szCs w:val="20"/>
        </w:rPr>
        <w:t xml:space="preserve"> </w:t>
      </w:r>
      <w:r w:rsidR="00B5363C" w:rsidRPr="004E5BCB">
        <w:rPr>
          <w:sz w:val="24"/>
          <w:szCs w:val="20"/>
        </w:rPr>
        <w:t xml:space="preserve">the </w:t>
      </w:r>
      <w:r w:rsidR="00AB4A3D">
        <w:rPr>
          <w:sz w:val="24"/>
          <w:szCs w:val="20"/>
        </w:rPr>
        <w:t xml:space="preserve">chosen </w:t>
      </w:r>
      <w:r w:rsidR="00F61480" w:rsidRPr="004E5BCB">
        <w:rPr>
          <w:sz w:val="24"/>
          <w:szCs w:val="20"/>
        </w:rPr>
        <w:t>locations</w:t>
      </w:r>
      <w:r w:rsidR="00AB4A3D">
        <w:rPr>
          <w:sz w:val="24"/>
          <w:szCs w:val="20"/>
        </w:rPr>
        <w:t>, higher being better,</w:t>
      </w:r>
      <w:r w:rsidR="00F61480" w:rsidRPr="004E5BCB">
        <w:rPr>
          <w:sz w:val="24"/>
          <w:szCs w:val="20"/>
        </w:rPr>
        <w:t xml:space="preserve"> for </w:t>
      </w:r>
      <w:r w:rsidR="00B5363C" w:rsidRPr="004E5BCB">
        <w:rPr>
          <w:sz w:val="24"/>
          <w:szCs w:val="20"/>
        </w:rPr>
        <w:t xml:space="preserve">potential </w:t>
      </w:r>
      <w:r w:rsidR="00F61480" w:rsidRPr="004E5BCB">
        <w:rPr>
          <w:sz w:val="24"/>
          <w:szCs w:val="20"/>
        </w:rPr>
        <w:t xml:space="preserve">expansion or development of fusion style </w:t>
      </w:r>
      <w:r w:rsidR="00F8663B" w:rsidRPr="004E5BCB">
        <w:rPr>
          <w:sz w:val="24"/>
          <w:szCs w:val="20"/>
        </w:rPr>
        <w:t>restaurants</w:t>
      </w:r>
      <w:r w:rsidR="00F61480" w:rsidRPr="004E5BCB">
        <w:rPr>
          <w:sz w:val="24"/>
          <w:szCs w:val="20"/>
        </w:rPr>
        <w:t>.  In order to limit the scope of the analysis, a “</w:t>
      </w:r>
      <w:proofErr w:type="spellStart"/>
      <w:r w:rsidR="00F61480" w:rsidRPr="004E5BCB">
        <w:rPr>
          <w:sz w:val="24"/>
          <w:szCs w:val="20"/>
        </w:rPr>
        <w:t>Burrigato</w:t>
      </w:r>
      <w:proofErr w:type="spellEnd"/>
      <w:r w:rsidR="00F61480" w:rsidRPr="004E5BCB">
        <w:rPr>
          <w:sz w:val="24"/>
          <w:szCs w:val="20"/>
        </w:rPr>
        <w:t xml:space="preserve">” scenario will be explored by posing the following question.  If </w:t>
      </w:r>
      <w:r w:rsidR="00B5363C" w:rsidRPr="004E5BCB">
        <w:rPr>
          <w:sz w:val="24"/>
          <w:szCs w:val="20"/>
        </w:rPr>
        <w:t xml:space="preserve">the </w:t>
      </w:r>
      <w:proofErr w:type="spellStart"/>
      <w:r w:rsidR="00F8663B" w:rsidRPr="004E5BCB">
        <w:rPr>
          <w:sz w:val="24"/>
          <w:szCs w:val="20"/>
        </w:rPr>
        <w:t>Burrigato</w:t>
      </w:r>
      <w:proofErr w:type="spellEnd"/>
      <w:r w:rsidR="00F8663B" w:rsidRPr="004E5BCB">
        <w:rPr>
          <w:sz w:val="24"/>
          <w:szCs w:val="20"/>
        </w:rPr>
        <w:t xml:space="preserve"> </w:t>
      </w:r>
      <w:r w:rsidR="00B5363C" w:rsidRPr="004E5BCB">
        <w:rPr>
          <w:sz w:val="24"/>
          <w:szCs w:val="20"/>
        </w:rPr>
        <w:t xml:space="preserve">owners </w:t>
      </w:r>
      <w:r w:rsidR="00F8663B" w:rsidRPr="004E5BCB">
        <w:rPr>
          <w:sz w:val="24"/>
          <w:szCs w:val="20"/>
        </w:rPr>
        <w:t xml:space="preserve">desired to open a franchise near another Big </w:t>
      </w:r>
      <w:r w:rsidR="00F61480" w:rsidRPr="004E5BCB">
        <w:rPr>
          <w:sz w:val="24"/>
          <w:szCs w:val="20"/>
        </w:rPr>
        <w:t xml:space="preserve">Ten </w:t>
      </w:r>
      <w:r w:rsidR="00F8663B" w:rsidRPr="004E5BCB">
        <w:rPr>
          <w:sz w:val="24"/>
          <w:szCs w:val="20"/>
        </w:rPr>
        <w:t xml:space="preserve">Conference </w:t>
      </w:r>
      <w:r w:rsidR="00F61480" w:rsidRPr="004E5BCB">
        <w:rPr>
          <w:sz w:val="24"/>
          <w:szCs w:val="20"/>
        </w:rPr>
        <w:t xml:space="preserve">University, which of the thirteen schools has the </w:t>
      </w:r>
      <w:r w:rsidR="00F8663B" w:rsidRPr="004E5BCB">
        <w:rPr>
          <w:sz w:val="24"/>
          <w:szCs w:val="20"/>
        </w:rPr>
        <w:t xml:space="preserve">highest </w:t>
      </w:r>
      <w:r w:rsidR="00F61480" w:rsidRPr="004E5BCB">
        <w:rPr>
          <w:sz w:val="24"/>
          <w:szCs w:val="20"/>
        </w:rPr>
        <w:t>concentration of Asian and Mexican restaurants and</w:t>
      </w:r>
      <w:r w:rsidR="00B5363C" w:rsidRPr="004E5BCB">
        <w:rPr>
          <w:sz w:val="24"/>
          <w:szCs w:val="20"/>
        </w:rPr>
        <w:t xml:space="preserve"> would therefore be considered the </w:t>
      </w:r>
      <w:r w:rsidR="00F61480" w:rsidRPr="004E5BCB">
        <w:rPr>
          <w:sz w:val="24"/>
          <w:szCs w:val="20"/>
        </w:rPr>
        <w:t>optimal expansion candidate?</w:t>
      </w:r>
      <w:r w:rsidRPr="004E5BCB">
        <w:rPr>
          <w:sz w:val="24"/>
          <w:szCs w:val="20"/>
        </w:rPr>
        <w:t>  </w:t>
      </w:r>
      <w:r w:rsidR="00E72A0B">
        <w:rPr>
          <w:sz w:val="24"/>
          <w:szCs w:val="20"/>
        </w:rPr>
        <w:t xml:space="preserve">It should be noted that </w:t>
      </w:r>
      <w:proofErr w:type="spellStart"/>
      <w:r w:rsidR="00E72A0B" w:rsidRPr="00E72A0B">
        <w:rPr>
          <w:sz w:val="24"/>
          <w:szCs w:val="20"/>
        </w:rPr>
        <w:t>Burrigato</w:t>
      </w:r>
      <w:proofErr w:type="spellEnd"/>
      <w:r w:rsidR="00E72A0B" w:rsidRPr="00E72A0B">
        <w:rPr>
          <w:sz w:val="24"/>
          <w:szCs w:val="20"/>
        </w:rPr>
        <w:t xml:space="preserve"> is a real world restaurant, but for the purposes of this presentation should be considered a fictional example.</w:t>
      </w:r>
      <w:r w:rsidRPr="004E5BCB">
        <w:rPr>
          <w:sz w:val="24"/>
          <w:szCs w:val="20"/>
        </w:rPr>
        <w:t> </w:t>
      </w:r>
    </w:p>
    <w:p w:rsidR="0036377A" w:rsidRPr="004E5BCB" w:rsidRDefault="0036377A" w:rsidP="0036377A">
      <w:pPr>
        <w:spacing w:before="100" w:beforeAutospacing="1" w:after="100" w:afterAutospacing="1"/>
        <w:ind w:firstLine="720"/>
        <w:rPr>
          <w:sz w:val="24"/>
          <w:szCs w:val="20"/>
        </w:rPr>
      </w:pPr>
      <w:r>
        <w:rPr>
          <w:sz w:val="24"/>
          <w:szCs w:val="20"/>
        </w:rPr>
        <w:t>Multiple groups will be interested in the methods and results of this research.  Marketers would be interested in the concentration score in order to target and streamline advertising campaigns.  Universities would value the metric to more fully understand their diversity and inclusivity demographics.  Most importantly, entrepreneurs would be interested in the score to target future expansion or initial openings of fusion style restaurants.</w:t>
      </w:r>
    </w:p>
    <w:p w:rsidR="00F94FF2" w:rsidRDefault="00F94FF2">
      <w:pPr>
        <w:rPr>
          <w:rFonts w:asciiTheme="majorHAnsi" w:eastAsiaTheme="majorEastAsia" w:hAnsiTheme="majorHAnsi" w:cstheme="majorBidi"/>
          <w:b/>
          <w:bCs/>
          <w:color w:val="365F91" w:themeColor="accent1" w:themeShade="BF"/>
          <w:sz w:val="28"/>
          <w:szCs w:val="28"/>
        </w:rPr>
      </w:pPr>
      <w:r>
        <w:br w:type="page"/>
      </w:r>
    </w:p>
    <w:p w:rsidR="008F2D3D" w:rsidRDefault="008F2D3D" w:rsidP="00E203FD">
      <w:pPr>
        <w:pStyle w:val="Heading1"/>
        <w:numPr>
          <w:ilvl w:val="0"/>
          <w:numId w:val="1"/>
        </w:numPr>
      </w:pPr>
      <w:r>
        <w:lastRenderedPageBreak/>
        <w:t>Data:</w:t>
      </w:r>
    </w:p>
    <w:p w:rsidR="004A748D" w:rsidRPr="00E203FD" w:rsidRDefault="004A748D" w:rsidP="004A748D">
      <w:pPr>
        <w:pStyle w:val="Heading3"/>
        <w:ind w:firstLine="360"/>
      </w:pPr>
      <w:proofErr w:type="gramStart"/>
      <w:r>
        <w:t>2.1  Data</w:t>
      </w:r>
      <w:proofErr w:type="gramEnd"/>
      <w:r>
        <w:t xml:space="preserve"> Gathering</w:t>
      </w:r>
    </w:p>
    <w:p w:rsidR="008F2D3D" w:rsidRPr="00F94FF2" w:rsidRDefault="008F2D3D" w:rsidP="00F61480">
      <w:pPr>
        <w:spacing w:before="100" w:beforeAutospacing="1" w:after="100" w:afterAutospacing="1"/>
        <w:rPr>
          <w:sz w:val="24"/>
          <w:szCs w:val="20"/>
        </w:rPr>
      </w:pPr>
      <w:r w:rsidRPr="00F94FF2">
        <w:rPr>
          <w:sz w:val="24"/>
          <w:szCs w:val="20"/>
        </w:rPr>
        <w:t xml:space="preserve">For this exploratory study, the Big Ten Conference will serve to limit the </w:t>
      </w:r>
      <w:r w:rsidR="00F94FF2" w:rsidRPr="00F94FF2">
        <w:rPr>
          <w:sz w:val="24"/>
          <w:szCs w:val="20"/>
        </w:rPr>
        <w:t xml:space="preserve">scope of the </w:t>
      </w:r>
      <w:r w:rsidRPr="00F94FF2">
        <w:rPr>
          <w:sz w:val="24"/>
          <w:szCs w:val="20"/>
        </w:rPr>
        <w:t xml:space="preserve">analysis.  There are presently 14 schools within the conference </w:t>
      </w:r>
      <w:r w:rsidR="00F94FF2" w:rsidRPr="00F94FF2">
        <w:rPr>
          <w:sz w:val="24"/>
          <w:szCs w:val="20"/>
        </w:rPr>
        <w:t>and their locations and enrollment</w:t>
      </w:r>
      <w:r w:rsidRPr="00F94FF2">
        <w:rPr>
          <w:sz w:val="24"/>
          <w:szCs w:val="20"/>
        </w:rPr>
        <w:t xml:space="preserve"> are easily obtained from multiple internet sources.  The </w:t>
      </w:r>
      <w:r w:rsidR="00F94FF2">
        <w:rPr>
          <w:sz w:val="24"/>
          <w:szCs w:val="20"/>
        </w:rPr>
        <w:t xml:space="preserve">data for the </w:t>
      </w:r>
      <w:r w:rsidRPr="00F94FF2">
        <w:rPr>
          <w:sz w:val="24"/>
          <w:szCs w:val="20"/>
        </w:rPr>
        <w:t>.csv file used for the analysis was obtained from the Wikiped</w:t>
      </w:r>
      <w:r w:rsidR="00F94FF2" w:rsidRPr="00F94FF2">
        <w:rPr>
          <w:sz w:val="24"/>
          <w:szCs w:val="20"/>
        </w:rPr>
        <w:t xml:space="preserve">ia page Associated </w:t>
      </w:r>
      <w:r w:rsidR="00F94FF2">
        <w:rPr>
          <w:sz w:val="24"/>
          <w:szCs w:val="20"/>
        </w:rPr>
        <w:t>with the Big Ten;</w:t>
      </w:r>
    </w:p>
    <w:p w:rsidR="008F2D3D" w:rsidRPr="00A3114F" w:rsidRDefault="00F94FF2" w:rsidP="00F94FF2">
      <w:pPr>
        <w:spacing w:before="100" w:beforeAutospacing="1" w:after="100" w:afterAutospacing="1"/>
        <w:ind w:firstLine="720"/>
        <w:rPr>
          <w:sz w:val="24"/>
          <w:szCs w:val="20"/>
        </w:rPr>
      </w:pPr>
      <w:r w:rsidRPr="00A3114F">
        <w:rPr>
          <w:sz w:val="24"/>
          <w:szCs w:val="20"/>
        </w:rPr>
        <w:t>https://en.wikipedia.org/wiki/Big_Ten_Conference</w:t>
      </w:r>
    </w:p>
    <w:p w:rsidR="00C2196D" w:rsidRDefault="00C2196D" w:rsidP="00F61480">
      <w:pPr>
        <w:spacing w:before="100" w:beforeAutospacing="1" w:after="100" w:afterAutospacing="1"/>
        <w:rPr>
          <w:sz w:val="24"/>
          <w:szCs w:val="20"/>
        </w:rPr>
      </w:pPr>
      <w:r>
        <w:rPr>
          <w:sz w:val="24"/>
          <w:szCs w:val="20"/>
        </w:rPr>
        <w:t xml:space="preserve">The university </w:t>
      </w:r>
      <w:r w:rsidR="008F2D3D" w:rsidRPr="00F94FF2">
        <w:rPr>
          <w:sz w:val="24"/>
          <w:szCs w:val="20"/>
        </w:rPr>
        <w:t xml:space="preserve">location data was pulled from </w:t>
      </w:r>
      <w:proofErr w:type="spellStart"/>
      <w:r w:rsidR="008F2D3D" w:rsidRPr="00F94FF2">
        <w:rPr>
          <w:sz w:val="24"/>
          <w:szCs w:val="20"/>
        </w:rPr>
        <w:t>Foursqaure</w:t>
      </w:r>
      <w:proofErr w:type="spellEnd"/>
      <w:r>
        <w:rPr>
          <w:sz w:val="24"/>
          <w:szCs w:val="20"/>
        </w:rPr>
        <w:t xml:space="preserve"> and merged with the </w:t>
      </w:r>
      <w:proofErr w:type="spellStart"/>
      <w:r>
        <w:rPr>
          <w:sz w:val="24"/>
          <w:szCs w:val="20"/>
        </w:rPr>
        <w:t>wikipedia</w:t>
      </w:r>
      <w:proofErr w:type="spellEnd"/>
      <w:r>
        <w:rPr>
          <w:sz w:val="24"/>
          <w:szCs w:val="20"/>
        </w:rPr>
        <w:t xml:space="preserve"> data to form the following table:</w:t>
      </w:r>
    </w:p>
    <w:p w:rsidR="00C2196D" w:rsidRDefault="00C2196D" w:rsidP="00F61480">
      <w:pPr>
        <w:spacing w:before="100" w:beforeAutospacing="1" w:after="100" w:afterAutospacing="1"/>
        <w:rPr>
          <w:sz w:val="24"/>
          <w:szCs w:val="20"/>
        </w:rPr>
      </w:pPr>
      <w:r>
        <w:rPr>
          <w:sz w:val="24"/>
          <w:szCs w:val="20"/>
        </w:rPr>
        <w:t>Table 1:</w:t>
      </w:r>
    </w:p>
    <w:tbl>
      <w:tblPr>
        <w:tblW w:w="0" w:type="auto"/>
        <w:tblLayout w:type="fixed"/>
        <w:tblCellMar>
          <w:left w:w="0" w:type="dxa"/>
          <w:right w:w="0" w:type="dxa"/>
        </w:tblCellMar>
        <w:tblLook w:val="04A0" w:firstRow="1" w:lastRow="0" w:firstColumn="1" w:lastColumn="0" w:noHBand="0" w:noVBand="1"/>
      </w:tblPr>
      <w:tblGrid>
        <w:gridCol w:w="2359"/>
        <w:gridCol w:w="806"/>
        <w:gridCol w:w="2772"/>
        <w:gridCol w:w="1008"/>
        <w:gridCol w:w="900"/>
        <w:gridCol w:w="1170"/>
      </w:tblGrid>
      <w:tr w:rsidR="00F61D5C" w:rsidTr="00AB1267">
        <w:trPr>
          <w:trHeight w:val="315"/>
        </w:trPr>
        <w:tc>
          <w:tcPr>
            <w:tcW w:w="2359" w:type="dxa"/>
            <w:tcBorders>
              <w:top w:val="single" w:sz="8" w:space="0" w:color="A2A9B1"/>
              <w:left w:val="single" w:sz="8" w:space="0" w:color="A2A9B1"/>
              <w:bottom w:val="single" w:sz="8" w:space="0" w:color="A2A9B1"/>
              <w:right w:val="single" w:sz="8" w:space="0" w:color="A2A9B1"/>
            </w:tcBorders>
            <w:shd w:val="clear" w:color="000000" w:fill="EAECF0"/>
            <w:noWrap/>
            <w:tcMar>
              <w:top w:w="15" w:type="dxa"/>
              <w:left w:w="15" w:type="dxa"/>
              <w:bottom w:w="0" w:type="dxa"/>
              <w:right w:w="15" w:type="dxa"/>
            </w:tcMar>
            <w:vAlign w:val="bottom"/>
            <w:hideMark/>
          </w:tcPr>
          <w:p w:rsidR="00F61D5C" w:rsidRPr="00F61D5C" w:rsidRDefault="00F61D5C">
            <w:pPr>
              <w:rPr>
                <w:rFonts w:ascii="Arial" w:hAnsi="Arial" w:cs="Arial"/>
                <w:b/>
                <w:bCs/>
                <w:color w:val="222222"/>
                <w:sz w:val="16"/>
              </w:rPr>
            </w:pPr>
            <w:r w:rsidRPr="00F61D5C">
              <w:rPr>
                <w:rFonts w:ascii="Arial" w:hAnsi="Arial" w:cs="Arial"/>
                <w:b/>
                <w:bCs/>
                <w:color w:val="222222"/>
                <w:sz w:val="16"/>
              </w:rPr>
              <w:t>Institution</w:t>
            </w:r>
          </w:p>
        </w:tc>
        <w:tc>
          <w:tcPr>
            <w:tcW w:w="806" w:type="dxa"/>
            <w:tcBorders>
              <w:top w:val="single" w:sz="8" w:space="0" w:color="A2A9B1"/>
              <w:left w:val="nil"/>
              <w:bottom w:val="single" w:sz="8" w:space="0" w:color="A2A9B1"/>
              <w:right w:val="single" w:sz="8" w:space="0" w:color="A2A9B1"/>
            </w:tcBorders>
            <w:shd w:val="clear" w:color="000000" w:fill="EAECF0"/>
            <w:noWrap/>
            <w:tcMar>
              <w:top w:w="15" w:type="dxa"/>
              <w:left w:w="15" w:type="dxa"/>
              <w:bottom w:w="0" w:type="dxa"/>
              <w:right w:w="15" w:type="dxa"/>
            </w:tcMar>
            <w:vAlign w:val="bottom"/>
            <w:hideMark/>
          </w:tcPr>
          <w:p w:rsidR="00F61D5C" w:rsidRPr="00F61D5C" w:rsidRDefault="00F61D5C">
            <w:pPr>
              <w:jc w:val="center"/>
              <w:rPr>
                <w:rFonts w:ascii="Arial" w:hAnsi="Arial" w:cs="Arial"/>
                <w:b/>
                <w:bCs/>
                <w:color w:val="222222"/>
                <w:sz w:val="16"/>
              </w:rPr>
            </w:pPr>
            <w:r w:rsidRPr="00F61D5C">
              <w:rPr>
                <w:rFonts w:ascii="Arial" w:hAnsi="Arial" w:cs="Arial"/>
                <w:b/>
                <w:bCs/>
                <w:color w:val="222222"/>
                <w:sz w:val="16"/>
              </w:rPr>
              <w:t>Division</w:t>
            </w:r>
          </w:p>
        </w:tc>
        <w:tc>
          <w:tcPr>
            <w:tcW w:w="2772" w:type="dxa"/>
            <w:tcBorders>
              <w:top w:val="single" w:sz="8" w:space="0" w:color="A2A9B1"/>
              <w:left w:val="nil"/>
              <w:bottom w:val="single" w:sz="8" w:space="0" w:color="A2A9B1"/>
              <w:right w:val="single" w:sz="8" w:space="0" w:color="A2A9B1"/>
            </w:tcBorders>
            <w:shd w:val="clear" w:color="000000" w:fill="EAECF0"/>
            <w:noWrap/>
            <w:tcMar>
              <w:top w:w="15" w:type="dxa"/>
              <w:left w:w="15" w:type="dxa"/>
              <w:bottom w:w="0" w:type="dxa"/>
              <w:right w:w="15" w:type="dxa"/>
            </w:tcMar>
            <w:vAlign w:val="bottom"/>
            <w:hideMark/>
          </w:tcPr>
          <w:p w:rsidR="00F61D5C" w:rsidRPr="00F61D5C" w:rsidRDefault="00F61D5C">
            <w:pPr>
              <w:rPr>
                <w:rFonts w:ascii="Arial" w:hAnsi="Arial" w:cs="Arial"/>
                <w:b/>
                <w:bCs/>
                <w:color w:val="222222"/>
                <w:sz w:val="16"/>
              </w:rPr>
            </w:pPr>
            <w:r w:rsidRPr="00F61D5C">
              <w:rPr>
                <w:rFonts w:ascii="Arial" w:hAnsi="Arial" w:cs="Arial"/>
                <w:b/>
                <w:bCs/>
                <w:color w:val="222222"/>
                <w:sz w:val="16"/>
              </w:rPr>
              <w:t>Location</w:t>
            </w:r>
          </w:p>
        </w:tc>
        <w:tc>
          <w:tcPr>
            <w:tcW w:w="1008" w:type="dxa"/>
            <w:tcBorders>
              <w:top w:val="single" w:sz="8" w:space="0" w:color="A2A9B1"/>
              <w:left w:val="nil"/>
              <w:bottom w:val="single" w:sz="8" w:space="0" w:color="A2A9B1"/>
              <w:right w:val="single" w:sz="8" w:space="0" w:color="A2A9B1"/>
            </w:tcBorders>
            <w:shd w:val="clear" w:color="000000" w:fill="EAECF0"/>
            <w:noWrap/>
            <w:tcMar>
              <w:top w:w="15" w:type="dxa"/>
              <w:left w:w="15" w:type="dxa"/>
              <w:bottom w:w="0" w:type="dxa"/>
              <w:right w:w="15" w:type="dxa"/>
            </w:tcMar>
            <w:vAlign w:val="bottom"/>
            <w:hideMark/>
          </w:tcPr>
          <w:p w:rsidR="00F61D5C" w:rsidRPr="00F61D5C" w:rsidRDefault="00F61D5C">
            <w:pPr>
              <w:rPr>
                <w:rFonts w:ascii="Arial" w:hAnsi="Arial" w:cs="Arial"/>
                <w:b/>
                <w:bCs/>
                <w:color w:val="222222"/>
                <w:sz w:val="16"/>
              </w:rPr>
            </w:pPr>
            <w:r w:rsidRPr="00F61D5C">
              <w:rPr>
                <w:rFonts w:ascii="Arial" w:hAnsi="Arial" w:cs="Arial"/>
                <w:b/>
                <w:bCs/>
                <w:color w:val="222222"/>
                <w:sz w:val="16"/>
              </w:rPr>
              <w:t>Enrollment</w:t>
            </w:r>
          </w:p>
        </w:tc>
        <w:tc>
          <w:tcPr>
            <w:tcW w:w="900" w:type="dxa"/>
            <w:tcBorders>
              <w:top w:val="single" w:sz="8" w:space="0" w:color="A2A9B1"/>
              <w:left w:val="nil"/>
              <w:bottom w:val="single" w:sz="8" w:space="0" w:color="A2A9B1"/>
              <w:right w:val="single" w:sz="8" w:space="0" w:color="A2A9B1"/>
            </w:tcBorders>
            <w:shd w:val="clear" w:color="000000" w:fill="EAECF0"/>
            <w:noWrap/>
            <w:tcMar>
              <w:top w:w="15" w:type="dxa"/>
              <w:left w:w="15" w:type="dxa"/>
              <w:bottom w:w="0" w:type="dxa"/>
              <w:right w:w="15" w:type="dxa"/>
            </w:tcMar>
            <w:vAlign w:val="bottom"/>
            <w:hideMark/>
          </w:tcPr>
          <w:p w:rsidR="00F61D5C" w:rsidRPr="00F61D5C" w:rsidRDefault="00F61D5C" w:rsidP="00E203FD">
            <w:pPr>
              <w:jc w:val="center"/>
              <w:rPr>
                <w:rFonts w:ascii="Arial" w:hAnsi="Arial" w:cs="Arial"/>
                <w:b/>
                <w:bCs/>
                <w:color w:val="222222"/>
                <w:sz w:val="16"/>
              </w:rPr>
            </w:pPr>
            <w:r w:rsidRPr="00F61D5C">
              <w:rPr>
                <w:rFonts w:ascii="Arial" w:hAnsi="Arial" w:cs="Arial"/>
                <w:b/>
                <w:bCs/>
                <w:color w:val="222222"/>
                <w:sz w:val="16"/>
              </w:rPr>
              <w:t>Latitude</w:t>
            </w:r>
          </w:p>
        </w:tc>
        <w:tc>
          <w:tcPr>
            <w:tcW w:w="1170" w:type="dxa"/>
            <w:tcBorders>
              <w:top w:val="single" w:sz="8" w:space="0" w:color="A2A9B1"/>
              <w:left w:val="nil"/>
              <w:bottom w:val="single" w:sz="8" w:space="0" w:color="A2A9B1"/>
              <w:right w:val="single" w:sz="8" w:space="0" w:color="A2A9B1"/>
            </w:tcBorders>
            <w:shd w:val="clear" w:color="000000" w:fill="EAECF0"/>
            <w:noWrap/>
            <w:tcMar>
              <w:top w:w="15" w:type="dxa"/>
              <w:left w:w="15" w:type="dxa"/>
              <w:bottom w:w="0" w:type="dxa"/>
              <w:right w:w="15" w:type="dxa"/>
            </w:tcMar>
            <w:vAlign w:val="bottom"/>
            <w:hideMark/>
          </w:tcPr>
          <w:p w:rsidR="00F61D5C" w:rsidRPr="00F61D5C" w:rsidRDefault="00E203FD" w:rsidP="00E203FD">
            <w:pPr>
              <w:jc w:val="center"/>
              <w:rPr>
                <w:rFonts w:ascii="Arial" w:hAnsi="Arial" w:cs="Arial"/>
                <w:b/>
                <w:bCs/>
                <w:color w:val="222222"/>
                <w:sz w:val="16"/>
              </w:rPr>
            </w:pPr>
            <w:r w:rsidRPr="00F61D5C">
              <w:rPr>
                <w:rFonts w:ascii="Arial" w:hAnsi="Arial" w:cs="Arial"/>
                <w:b/>
                <w:bCs/>
                <w:color w:val="222222"/>
                <w:sz w:val="16"/>
              </w:rPr>
              <w:t>Longitude</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Indiana University</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East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Bloomington, Indiana</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48,514</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39.1772</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-86.5154</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University of Maryland</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East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College Park, Maryland</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38,140</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38.992</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-76.9461</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University of Michigan</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East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Ann Arbor, Michigan</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43,625</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42.2942</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-83.7100</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Michigan State University</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East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East Lansing, Michigan</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50,085</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42.7186</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-84.4779</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Ohio State University</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East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Columbus, Ohio</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58,322</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40.0057</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-83.0287</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Pennsylvania State University</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East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State College, Pennsylvania</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45,518</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40.8034</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FE4"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-77.8591</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rPr>
                <w:rFonts w:ascii="Times New Roman" w:hAnsi="Times New Roman" w:cs="Times New Roman"/>
                <w:color w:val="000000"/>
                <w:sz w:val="16"/>
                <w:szCs w:val="16"/>
              </w:rPr>
            </w:pPr>
            <w:r w:rsidRPr="00F61D5C">
              <w:rPr>
                <w:rFonts w:ascii="Times New Roman" w:hAnsi="Times New Roman" w:cs="Times New Roman"/>
                <w:color w:val="000000"/>
                <w:sz w:val="16"/>
                <w:szCs w:val="16"/>
              </w:rPr>
              <w:t>Rutgers University</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East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E203FD">
            <w:pPr>
              <w:rPr>
                <w:rFonts w:ascii="Times New Roman" w:hAnsi="Times New Roman" w:cs="Times New Roman"/>
                <w:sz w:val="16"/>
                <w:szCs w:val="16"/>
              </w:rPr>
            </w:pPr>
            <w:r w:rsidRPr="00E203FD">
              <w:rPr>
                <w:rFonts w:ascii="Times New Roman" w:hAnsi="Times New Roman" w:cs="Times New Roman"/>
                <w:sz w:val="16"/>
                <w:szCs w:val="16"/>
              </w:rPr>
              <w:t>New Brunswick</w:t>
            </w:r>
            <w:r w:rsidR="00F61D5C" w:rsidRPr="00E203FD">
              <w:rPr>
                <w:rFonts w:ascii="Times New Roman" w:hAnsi="Times New Roman" w:cs="Times New Roman"/>
                <w:sz w:val="16"/>
                <w:szCs w:val="16"/>
              </w:rPr>
              <w:t>, New Jersey</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40,720</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40.4791</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-74.4317</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University of Illinois</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West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Champaign-Urbana, Illinois</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49,339</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40.1007</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-88.2313</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University of Iowa</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West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Iowa City, Iowa</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33,334</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41.6659</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-91.5731</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University of Nebraska</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West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Lincoln, Nebraska</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33,273</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40.8175</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-96.7045</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Northwestern University</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West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Evanston, Illinois</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21,208</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42.0551</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-87.6758</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Purdue University</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West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West Lafayette, Indiana</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39,464</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40.4275</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-86.9123</w:t>
            </w:r>
          </w:p>
        </w:tc>
      </w:tr>
      <w:tr w:rsidR="00F61D5C" w:rsidTr="00AB1267">
        <w:trPr>
          <w:trHeight w:val="300"/>
        </w:trPr>
        <w:tc>
          <w:tcPr>
            <w:tcW w:w="2359"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rPr>
                <w:rFonts w:ascii="Times New Roman" w:hAnsi="Times New Roman" w:cs="Times New Roman"/>
                <w:color w:val="000000"/>
                <w:sz w:val="16"/>
                <w:szCs w:val="16"/>
              </w:rPr>
            </w:pPr>
            <w:r w:rsidRPr="00F61D5C">
              <w:rPr>
                <w:rFonts w:ascii="Times New Roman" w:hAnsi="Times New Roman" w:cs="Times New Roman"/>
                <w:color w:val="000000"/>
                <w:sz w:val="16"/>
                <w:szCs w:val="16"/>
              </w:rPr>
              <w:t>University of Wisconsin</w:t>
            </w:r>
          </w:p>
        </w:tc>
        <w:tc>
          <w:tcPr>
            <w:tcW w:w="806"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West</w:t>
            </w:r>
          </w:p>
        </w:tc>
        <w:tc>
          <w:tcPr>
            <w:tcW w:w="2772"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E203FD" w:rsidRDefault="00F61D5C">
            <w:pPr>
              <w:rPr>
                <w:rFonts w:ascii="Times New Roman" w:hAnsi="Times New Roman" w:cs="Times New Roman"/>
                <w:sz w:val="16"/>
                <w:szCs w:val="16"/>
              </w:rPr>
            </w:pPr>
            <w:r w:rsidRPr="00E203FD">
              <w:rPr>
                <w:rFonts w:ascii="Times New Roman" w:hAnsi="Times New Roman" w:cs="Times New Roman"/>
                <w:sz w:val="16"/>
                <w:szCs w:val="16"/>
              </w:rPr>
              <w:t>Madison, Wisconsin</w:t>
            </w:r>
          </w:p>
        </w:tc>
        <w:tc>
          <w:tcPr>
            <w:tcW w:w="1008"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F61D5C" w:rsidP="00E203FD">
            <w:pPr>
              <w:jc w:val="center"/>
              <w:rPr>
                <w:rFonts w:ascii="Times New Roman" w:hAnsi="Times New Roman" w:cs="Times New Roman"/>
                <w:color w:val="000000"/>
                <w:sz w:val="16"/>
                <w:szCs w:val="16"/>
              </w:rPr>
            </w:pPr>
            <w:r w:rsidRPr="00F61D5C">
              <w:rPr>
                <w:rFonts w:ascii="Times New Roman" w:hAnsi="Times New Roman" w:cs="Times New Roman"/>
                <w:color w:val="000000"/>
                <w:sz w:val="16"/>
                <w:szCs w:val="16"/>
              </w:rPr>
              <w:t>49,193</w:t>
            </w:r>
          </w:p>
        </w:tc>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D268B8"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43.0798</w:t>
            </w:r>
          </w:p>
        </w:tc>
        <w:tc>
          <w:tcPr>
            <w:tcW w:w="1170" w:type="dxa"/>
            <w:tcBorders>
              <w:top w:val="nil"/>
              <w:left w:val="nil"/>
              <w:bottom w:val="nil"/>
              <w:right w:val="nil"/>
            </w:tcBorders>
            <w:shd w:val="clear" w:color="auto" w:fill="auto"/>
            <w:noWrap/>
            <w:tcMar>
              <w:top w:w="15" w:type="dxa"/>
              <w:left w:w="15" w:type="dxa"/>
              <w:bottom w:w="0" w:type="dxa"/>
              <w:right w:w="15" w:type="dxa"/>
            </w:tcMar>
            <w:vAlign w:val="bottom"/>
            <w:hideMark/>
          </w:tcPr>
          <w:p w:rsidR="00F61D5C" w:rsidRPr="00F61D5C" w:rsidRDefault="00E10579" w:rsidP="00E203FD">
            <w:pPr>
              <w:jc w:val="center"/>
              <w:rPr>
                <w:rFonts w:ascii="Times New Roman" w:hAnsi="Times New Roman" w:cs="Times New Roman"/>
                <w:color w:val="000000"/>
                <w:sz w:val="16"/>
                <w:szCs w:val="16"/>
              </w:rPr>
            </w:pPr>
            <w:r>
              <w:rPr>
                <w:rFonts w:ascii="Times New Roman" w:hAnsi="Times New Roman" w:cs="Times New Roman"/>
                <w:color w:val="000000"/>
                <w:sz w:val="16"/>
                <w:szCs w:val="16"/>
              </w:rPr>
              <w:t>-89.4307</w:t>
            </w:r>
          </w:p>
        </w:tc>
      </w:tr>
    </w:tbl>
    <w:p w:rsidR="00C2196D" w:rsidRDefault="00C2196D" w:rsidP="00C2196D"/>
    <w:p w:rsidR="00C2196D" w:rsidRDefault="00C2196D" w:rsidP="00C2196D">
      <w:pPr>
        <w:ind w:firstLine="720"/>
        <w:rPr>
          <w:rFonts w:asciiTheme="majorHAnsi" w:eastAsiaTheme="majorEastAsia" w:hAnsiTheme="majorHAnsi" w:cstheme="majorBidi"/>
          <w:color w:val="4F81BD" w:themeColor="accent1"/>
          <w:sz w:val="26"/>
          <w:szCs w:val="26"/>
        </w:rPr>
      </w:pPr>
      <w:r>
        <w:t xml:space="preserve">All location data for restaurants was also pulled from Foursquare.  </w:t>
      </w:r>
      <w:r w:rsidRPr="00F94FF2">
        <w:rPr>
          <w:sz w:val="24"/>
          <w:szCs w:val="20"/>
        </w:rPr>
        <w:t>By limiting this ranking to 13 universities, the number of API</w:t>
      </w:r>
      <w:r>
        <w:rPr>
          <w:sz w:val="24"/>
          <w:szCs w:val="20"/>
        </w:rPr>
        <w:t xml:space="preserve"> calls</w:t>
      </w:r>
      <w:r w:rsidRPr="00F94FF2">
        <w:rPr>
          <w:sz w:val="24"/>
          <w:szCs w:val="20"/>
        </w:rPr>
        <w:t xml:space="preserve"> required to pull two restaurant styles </w:t>
      </w:r>
      <w:r>
        <w:rPr>
          <w:sz w:val="24"/>
          <w:szCs w:val="20"/>
        </w:rPr>
        <w:t>per university does</w:t>
      </w:r>
      <w:r w:rsidRPr="00F94FF2">
        <w:rPr>
          <w:sz w:val="24"/>
          <w:szCs w:val="20"/>
        </w:rPr>
        <w:t xml:space="preserve"> not exceed the </w:t>
      </w:r>
      <w:r>
        <w:rPr>
          <w:sz w:val="24"/>
          <w:szCs w:val="20"/>
        </w:rPr>
        <w:t xml:space="preserve">daily </w:t>
      </w:r>
      <w:r w:rsidRPr="00F94FF2">
        <w:rPr>
          <w:sz w:val="24"/>
          <w:szCs w:val="20"/>
        </w:rPr>
        <w:t xml:space="preserve">limits </w:t>
      </w:r>
      <w:r>
        <w:rPr>
          <w:sz w:val="24"/>
          <w:szCs w:val="20"/>
        </w:rPr>
        <w:t xml:space="preserve">of </w:t>
      </w:r>
      <w:r w:rsidRPr="00F94FF2">
        <w:rPr>
          <w:sz w:val="24"/>
          <w:szCs w:val="20"/>
        </w:rPr>
        <w:t>non-fee developer accounts.</w:t>
      </w:r>
      <w:r>
        <w:rPr>
          <w:sz w:val="24"/>
          <w:szCs w:val="20"/>
        </w:rPr>
        <w:t xml:space="preserve">  </w:t>
      </w:r>
      <w:r w:rsidR="00F428D7">
        <w:rPr>
          <w:sz w:val="24"/>
          <w:szCs w:val="20"/>
        </w:rPr>
        <w:t xml:space="preserve">The number of schools is thirteen because for our fictional scenario the origin location of the University of Minnesota is not included.  </w:t>
      </w:r>
      <w:r>
        <w:rPr>
          <w:sz w:val="24"/>
          <w:szCs w:val="20"/>
        </w:rPr>
        <w:t xml:space="preserve">Likewise, the number of calls was limited by setting the radial distance limit within Foursquare to 10 Km.  </w:t>
      </w:r>
    </w:p>
    <w:p w:rsidR="008F2D3D" w:rsidRPr="00E203FD" w:rsidRDefault="00E203FD" w:rsidP="004A748D">
      <w:pPr>
        <w:pStyle w:val="Heading3"/>
        <w:ind w:firstLine="720"/>
      </w:pPr>
      <w:proofErr w:type="gramStart"/>
      <w:r>
        <w:lastRenderedPageBreak/>
        <w:t xml:space="preserve">2.1  </w:t>
      </w:r>
      <w:r w:rsidR="00C2196D">
        <w:t>Concentration</w:t>
      </w:r>
      <w:proofErr w:type="gramEnd"/>
      <w:r w:rsidR="00C2196D">
        <w:t xml:space="preserve"> </w:t>
      </w:r>
      <w:r w:rsidR="008F2D3D" w:rsidRPr="00E203FD">
        <w:t>Score Definition</w:t>
      </w:r>
      <w:r w:rsidRPr="00E203FD">
        <w:t>:</w:t>
      </w:r>
    </w:p>
    <w:p w:rsidR="00C2196D" w:rsidRDefault="00C2196D" w:rsidP="00F61480">
      <w:pPr>
        <w:spacing w:before="100" w:beforeAutospacing="1" w:after="100" w:afterAutospacing="1"/>
        <w:rPr>
          <w:sz w:val="24"/>
          <w:szCs w:val="20"/>
        </w:rPr>
      </w:pPr>
      <w:r>
        <w:rPr>
          <w:sz w:val="24"/>
          <w:szCs w:val="20"/>
        </w:rPr>
        <w:t>The concentration score metric is a measure of the number of students per the restaurant styles</w:t>
      </w:r>
      <w:r w:rsidR="00AB4A3D">
        <w:rPr>
          <w:sz w:val="24"/>
          <w:szCs w:val="20"/>
        </w:rPr>
        <w:t>/cuisine types</w:t>
      </w:r>
      <w:r>
        <w:rPr>
          <w:sz w:val="24"/>
          <w:szCs w:val="20"/>
        </w:rPr>
        <w:t>.  Where U</w:t>
      </w:r>
      <w:r w:rsidRPr="00C2196D">
        <w:rPr>
          <w:sz w:val="24"/>
          <w:szCs w:val="20"/>
          <w:vertAlign w:val="subscript"/>
        </w:rPr>
        <w:t>p</w:t>
      </w:r>
      <w:r>
        <w:rPr>
          <w:sz w:val="24"/>
          <w:szCs w:val="20"/>
        </w:rPr>
        <w:t xml:space="preserve"> represents the number of enrolled students</w:t>
      </w:r>
      <w:r w:rsidR="00E5246D">
        <w:rPr>
          <w:sz w:val="24"/>
          <w:szCs w:val="20"/>
        </w:rPr>
        <w:t xml:space="preserve">, </w:t>
      </w:r>
      <w:r>
        <w:rPr>
          <w:sz w:val="24"/>
          <w:szCs w:val="20"/>
        </w:rPr>
        <w:t>and R</w:t>
      </w:r>
      <w:r w:rsidRPr="00C2196D">
        <w:rPr>
          <w:sz w:val="24"/>
          <w:szCs w:val="20"/>
          <w:vertAlign w:val="subscript"/>
        </w:rPr>
        <w:t>1</w:t>
      </w:r>
      <w:r>
        <w:rPr>
          <w:sz w:val="24"/>
          <w:szCs w:val="20"/>
        </w:rPr>
        <w:t xml:space="preserve"> and R</w:t>
      </w:r>
      <w:r w:rsidRPr="00C2196D">
        <w:rPr>
          <w:sz w:val="24"/>
          <w:szCs w:val="20"/>
          <w:vertAlign w:val="subscript"/>
        </w:rPr>
        <w:t>2</w:t>
      </w:r>
      <w:r>
        <w:rPr>
          <w:sz w:val="24"/>
          <w:szCs w:val="20"/>
        </w:rPr>
        <w:t xml:space="preserve"> represent the number of restaurants for the two styles, the value is the product of the two ratios: </w:t>
      </w:r>
    </w:p>
    <w:p w:rsidR="00E203FD" w:rsidRDefault="00C2196D" w:rsidP="00E5246D">
      <w:pPr>
        <w:spacing w:before="100" w:beforeAutospacing="1" w:after="100" w:afterAutospacing="1"/>
        <w:ind w:firstLine="720"/>
        <w:rPr>
          <w:sz w:val="24"/>
          <w:szCs w:val="20"/>
        </w:rPr>
      </w:pPr>
      <w:r>
        <w:rPr>
          <w:sz w:val="24"/>
          <w:szCs w:val="20"/>
        </w:rPr>
        <w:t>Concentration</w:t>
      </w:r>
      <w:r w:rsidR="00E203FD">
        <w:rPr>
          <w:rFonts w:cstheme="minorHAnsi"/>
          <w:sz w:val="24"/>
          <w:szCs w:val="20"/>
        </w:rPr>
        <w:t xml:space="preserve"> Score = </w:t>
      </w:r>
      <w:r w:rsidR="00E5246D">
        <w:rPr>
          <w:sz w:val="24"/>
          <w:szCs w:val="20"/>
        </w:rPr>
        <w:t>[(</w:t>
      </w:r>
      <w:r w:rsidR="00E203FD">
        <w:rPr>
          <w:sz w:val="24"/>
          <w:szCs w:val="20"/>
        </w:rPr>
        <w:t>U</w:t>
      </w:r>
      <w:r w:rsidR="00E203FD" w:rsidRPr="00C2196D">
        <w:rPr>
          <w:sz w:val="24"/>
          <w:szCs w:val="20"/>
          <w:vertAlign w:val="subscript"/>
        </w:rPr>
        <w:t>p</w:t>
      </w:r>
      <w:r w:rsidR="00E203FD">
        <w:rPr>
          <w:sz w:val="24"/>
          <w:szCs w:val="20"/>
        </w:rPr>
        <w:t xml:space="preserve"> /</w:t>
      </w:r>
      <w:r w:rsidR="00E5246D">
        <w:rPr>
          <w:sz w:val="24"/>
          <w:szCs w:val="20"/>
        </w:rPr>
        <w:t>10,000)</w:t>
      </w:r>
      <w:r w:rsidR="00E203FD">
        <w:rPr>
          <w:sz w:val="24"/>
          <w:szCs w:val="20"/>
        </w:rPr>
        <w:t xml:space="preserve"> </w:t>
      </w:r>
      <w:r w:rsidR="00F428D7">
        <w:rPr>
          <w:sz w:val="24"/>
          <w:szCs w:val="20"/>
        </w:rPr>
        <w:t>/ (1/</w:t>
      </w:r>
      <w:r w:rsidR="00E203FD">
        <w:rPr>
          <w:sz w:val="24"/>
          <w:szCs w:val="20"/>
        </w:rPr>
        <w:t>R</w:t>
      </w:r>
      <w:r w:rsidR="00E203FD" w:rsidRPr="00C2196D">
        <w:rPr>
          <w:sz w:val="24"/>
          <w:szCs w:val="20"/>
          <w:vertAlign w:val="subscript"/>
        </w:rPr>
        <w:t>1</w:t>
      </w:r>
      <w:r w:rsidR="00F428D7">
        <w:rPr>
          <w:sz w:val="24"/>
          <w:szCs w:val="20"/>
          <w:vertAlign w:val="subscript"/>
        </w:rPr>
        <w:t>)</w:t>
      </w:r>
      <w:r w:rsidR="00E5246D">
        <w:rPr>
          <w:sz w:val="24"/>
          <w:szCs w:val="20"/>
        </w:rPr>
        <w:t>]</w:t>
      </w:r>
      <w:r w:rsidR="00E203FD">
        <w:rPr>
          <w:sz w:val="24"/>
          <w:szCs w:val="20"/>
        </w:rPr>
        <w:t xml:space="preserve"> *</w:t>
      </w:r>
      <w:r w:rsidR="00E5246D">
        <w:rPr>
          <w:sz w:val="24"/>
          <w:szCs w:val="20"/>
        </w:rPr>
        <w:t xml:space="preserve"> [(</w:t>
      </w:r>
      <w:r>
        <w:rPr>
          <w:sz w:val="24"/>
          <w:szCs w:val="20"/>
        </w:rPr>
        <w:t>U</w:t>
      </w:r>
      <w:r w:rsidRPr="00C2196D">
        <w:rPr>
          <w:sz w:val="24"/>
          <w:szCs w:val="20"/>
          <w:vertAlign w:val="subscript"/>
        </w:rPr>
        <w:t>p</w:t>
      </w:r>
      <w:r>
        <w:rPr>
          <w:sz w:val="24"/>
          <w:szCs w:val="20"/>
        </w:rPr>
        <w:t xml:space="preserve"> /</w:t>
      </w:r>
      <w:r w:rsidR="00E5246D">
        <w:rPr>
          <w:sz w:val="24"/>
          <w:szCs w:val="20"/>
        </w:rPr>
        <w:t>10,000)</w:t>
      </w:r>
      <w:r w:rsidR="00F428D7">
        <w:rPr>
          <w:sz w:val="24"/>
          <w:szCs w:val="20"/>
        </w:rPr>
        <w:t xml:space="preserve"> / (1/</w:t>
      </w:r>
      <w:r>
        <w:rPr>
          <w:sz w:val="24"/>
          <w:szCs w:val="20"/>
        </w:rPr>
        <w:t>R</w:t>
      </w:r>
      <w:r w:rsidRPr="00C2196D">
        <w:rPr>
          <w:sz w:val="24"/>
          <w:szCs w:val="20"/>
          <w:vertAlign w:val="subscript"/>
        </w:rPr>
        <w:t>2</w:t>
      </w:r>
      <w:r w:rsidR="00F428D7">
        <w:rPr>
          <w:sz w:val="24"/>
          <w:szCs w:val="20"/>
          <w:vertAlign w:val="subscript"/>
        </w:rPr>
        <w:t>)</w:t>
      </w:r>
      <w:r w:rsidR="00E5246D">
        <w:rPr>
          <w:sz w:val="24"/>
          <w:szCs w:val="20"/>
        </w:rPr>
        <w:t>]</w:t>
      </w:r>
    </w:p>
    <w:p w:rsidR="00E5246D" w:rsidRDefault="00F428D7" w:rsidP="00F61480">
      <w:pPr>
        <w:spacing w:before="100" w:beforeAutospacing="1" w:after="100" w:afterAutospacing="1"/>
        <w:rPr>
          <w:sz w:val="24"/>
          <w:szCs w:val="20"/>
        </w:rPr>
      </w:pPr>
      <w:r>
        <w:rPr>
          <w:sz w:val="24"/>
          <w:szCs w:val="20"/>
        </w:rPr>
        <w:t>If there were 15</w:t>
      </w:r>
      <w:r w:rsidR="00E5246D">
        <w:rPr>
          <w:sz w:val="24"/>
          <w:szCs w:val="20"/>
        </w:rPr>
        <w:t xml:space="preserve"> Asian </w:t>
      </w:r>
      <w:r>
        <w:rPr>
          <w:sz w:val="24"/>
          <w:szCs w:val="20"/>
        </w:rPr>
        <w:t>restaurants and 20</w:t>
      </w:r>
      <w:r w:rsidR="00E5246D">
        <w:rPr>
          <w:sz w:val="24"/>
          <w:szCs w:val="20"/>
        </w:rPr>
        <w:t xml:space="preserve"> Mexican restaurants within a 10 Km radius of the University of Minnesota, the score would calculate as:</w:t>
      </w:r>
    </w:p>
    <w:p w:rsidR="00E5246D" w:rsidRDefault="00E5246D" w:rsidP="00F61480">
      <w:pPr>
        <w:spacing w:before="100" w:beforeAutospacing="1" w:after="100" w:afterAutospacing="1"/>
        <w:rPr>
          <w:sz w:val="24"/>
          <w:szCs w:val="20"/>
        </w:rPr>
      </w:pPr>
      <w:r>
        <w:rPr>
          <w:sz w:val="24"/>
          <w:szCs w:val="20"/>
        </w:rPr>
        <w:tab/>
        <w:t xml:space="preserve">Score = [(51,147 / 10,000) / </w:t>
      </w:r>
      <w:r w:rsidR="00F428D7">
        <w:rPr>
          <w:sz w:val="24"/>
          <w:szCs w:val="20"/>
        </w:rPr>
        <w:t>(1/15)]</w:t>
      </w:r>
      <w:r>
        <w:rPr>
          <w:sz w:val="24"/>
          <w:szCs w:val="20"/>
        </w:rPr>
        <w:t xml:space="preserve"> * [(51,147 / 10,000) / </w:t>
      </w:r>
      <w:r w:rsidR="00F428D7">
        <w:rPr>
          <w:sz w:val="24"/>
          <w:szCs w:val="20"/>
        </w:rPr>
        <w:t>(1/20</w:t>
      </w:r>
      <w:r>
        <w:rPr>
          <w:sz w:val="24"/>
          <w:szCs w:val="20"/>
        </w:rPr>
        <w:t>)</w:t>
      </w:r>
      <w:r w:rsidR="00F428D7">
        <w:rPr>
          <w:sz w:val="24"/>
          <w:szCs w:val="20"/>
        </w:rPr>
        <w:t>] = 179.0145</w:t>
      </w:r>
    </w:p>
    <w:p w:rsidR="00C2196D" w:rsidRDefault="00C2196D" w:rsidP="00F61480">
      <w:pPr>
        <w:spacing w:before="100" w:beforeAutospacing="1" w:after="100" w:afterAutospacing="1"/>
        <w:rPr>
          <w:sz w:val="24"/>
          <w:szCs w:val="20"/>
        </w:rPr>
      </w:pPr>
      <w:r>
        <w:rPr>
          <w:sz w:val="24"/>
          <w:szCs w:val="20"/>
        </w:rPr>
        <w:t>Multiple variants of this metric were considered, but set aside due to their undesired complexity.</w:t>
      </w:r>
      <w:r w:rsidR="00E5246D">
        <w:rPr>
          <w:sz w:val="24"/>
          <w:szCs w:val="20"/>
        </w:rPr>
        <w:t xml:space="preserve">  For example, distances </w:t>
      </w:r>
      <w:r w:rsidR="00AB4A3D">
        <w:rPr>
          <w:sz w:val="24"/>
          <w:szCs w:val="20"/>
        </w:rPr>
        <w:t xml:space="preserve">between the </w:t>
      </w:r>
      <w:r w:rsidR="00E5246D">
        <w:rPr>
          <w:sz w:val="24"/>
          <w:szCs w:val="20"/>
        </w:rPr>
        <w:t xml:space="preserve">individual restaurants </w:t>
      </w:r>
      <w:r w:rsidR="00AB4A3D">
        <w:rPr>
          <w:sz w:val="24"/>
          <w:szCs w:val="20"/>
        </w:rPr>
        <w:t xml:space="preserve">and the center of the </w:t>
      </w:r>
      <w:r w:rsidR="00E5246D">
        <w:rPr>
          <w:sz w:val="24"/>
          <w:szCs w:val="20"/>
        </w:rPr>
        <w:t>university can be</w:t>
      </w:r>
      <w:r w:rsidR="00495FEF">
        <w:rPr>
          <w:sz w:val="24"/>
          <w:szCs w:val="20"/>
        </w:rPr>
        <w:t xml:space="preserve"> weighted or </w:t>
      </w:r>
      <w:r w:rsidR="00E5246D">
        <w:rPr>
          <w:sz w:val="24"/>
          <w:szCs w:val="20"/>
        </w:rPr>
        <w:t xml:space="preserve">the enrollment </w:t>
      </w:r>
      <w:r w:rsidR="00AB4A3D">
        <w:rPr>
          <w:sz w:val="24"/>
          <w:szCs w:val="20"/>
        </w:rPr>
        <w:t>can</w:t>
      </w:r>
      <w:r w:rsidR="00E5246D">
        <w:rPr>
          <w:sz w:val="24"/>
          <w:szCs w:val="20"/>
        </w:rPr>
        <w:t xml:space="preserve"> be adjusted for the city/community general population</w:t>
      </w:r>
      <w:r w:rsidR="00495FEF">
        <w:rPr>
          <w:sz w:val="24"/>
          <w:szCs w:val="20"/>
        </w:rPr>
        <w:t xml:space="preserve">.  The principal of Occam’s razor applies to make this analysis more efficient. </w:t>
      </w:r>
    </w:p>
    <w:p w:rsidR="00E203FD" w:rsidRDefault="00E203FD" w:rsidP="00F61480">
      <w:pPr>
        <w:spacing w:before="100" w:beforeAutospacing="1" w:after="100" w:afterAutospacing="1"/>
        <w:rPr>
          <w:sz w:val="24"/>
          <w:szCs w:val="20"/>
        </w:rPr>
      </w:pPr>
    </w:p>
    <w:p w:rsidR="004A748D" w:rsidRDefault="004A748D">
      <w:pPr>
        <w:rPr>
          <w:sz w:val="24"/>
          <w:szCs w:val="20"/>
        </w:rPr>
      </w:pPr>
      <w:r>
        <w:rPr>
          <w:sz w:val="24"/>
          <w:szCs w:val="20"/>
        </w:rPr>
        <w:br w:type="page"/>
      </w:r>
    </w:p>
    <w:p w:rsidR="008F2D3D" w:rsidRPr="00F94FF2" w:rsidRDefault="008F2D3D" w:rsidP="00F61480">
      <w:pPr>
        <w:spacing w:before="100" w:beforeAutospacing="1" w:after="100" w:afterAutospacing="1"/>
        <w:rPr>
          <w:sz w:val="24"/>
          <w:szCs w:val="20"/>
        </w:rPr>
      </w:pPr>
    </w:p>
    <w:p w:rsidR="008F2D3D" w:rsidRDefault="008F2D3D" w:rsidP="00ED12C6">
      <w:pPr>
        <w:pStyle w:val="Heading2"/>
        <w:numPr>
          <w:ilvl w:val="0"/>
          <w:numId w:val="1"/>
        </w:numPr>
      </w:pPr>
      <w:r w:rsidRPr="004A748D">
        <w:t>Method</w:t>
      </w:r>
      <w:r w:rsidR="00797C20">
        <w:t>s</w:t>
      </w:r>
      <w:r w:rsidRPr="004A748D">
        <w:t xml:space="preserve"> and Ana</w:t>
      </w:r>
      <w:r w:rsidR="004A748D">
        <w:t>ly</w:t>
      </w:r>
      <w:r w:rsidRPr="004A748D">
        <w:t>sis</w:t>
      </w:r>
    </w:p>
    <w:p w:rsidR="000A5222" w:rsidRDefault="000A5222" w:rsidP="000A5222">
      <w:pPr>
        <w:spacing w:before="100" w:beforeAutospacing="1" w:after="100" w:afterAutospacing="1"/>
        <w:ind w:firstLine="360"/>
        <w:rPr>
          <w:sz w:val="24"/>
          <w:szCs w:val="20"/>
        </w:rPr>
      </w:pPr>
      <w:r>
        <w:rPr>
          <w:sz w:val="24"/>
          <w:szCs w:val="20"/>
        </w:rPr>
        <w:t xml:space="preserve">A </w:t>
      </w:r>
      <w:proofErr w:type="spellStart"/>
      <w:r>
        <w:rPr>
          <w:sz w:val="24"/>
          <w:szCs w:val="20"/>
        </w:rPr>
        <w:t>Jupyter</w:t>
      </w:r>
      <w:proofErr w:type="spellEnd"/>
      <w:r>
        <w:rPr>
          <w:sz w:val="24"/>
          <w:szCs w:val="20"/>
        </w:rPr>
        <w:t xml:space="preserve"> Notebook </w:t>
      </w:r>
      <w:r w:rsidR="004C3960">
        <w:rPr>
          <w:sz w:val="24"/>
          <w:szCs w:val="20"/>
        </w:rPr>
        <w:t>within IBM’s Watson Studio was</w:t>
      </w:r>
      <w:r w:rsidR="00797C20">
        <w:rPr>
          <w:sz w:val="24"/>
          <w:szCs w:val="20"/>
        </w:rPr>
        <w:t xml:space="preserve"> </w:t>
      </w:r>
      <w:r w:rsidR="004C3960">
        <w:rPr>
          <w:sz w:val="24"/>
          <w:szCs w:val="20"/>
        </w:rPr>
        <w:t>developed</w:t>
      </w:r>
      <w:r w:rsidR="00797C20">
        <w:rPr>
          <w:sz w:val="24"/>
          <w:szCs w:val="20"/>
        </w:rPr>
        <w:t xml:space="preserve"> </w:t>
      </w:r>
      <w:r>
        <w:rPr>
          <w:sz w:val="24"/>
          <w:szCs w:val="20"/>
        </w:rPr>
        <w:t xml:space="preserve">to retrieve the restaurant location data, create the appropriate data frames, calculate the concentration score, and rank the universities.  </w:t>
      </w:r>
      <w:r w:rsidR="004C3960">
        <w:rPr>
          <w:sz w:val="24"/>
          <w:szCs w:val="20"/>
        </w:rPr>
        <w:t xml:space="preserve">The </w:t>
      </w:r>
      <w:r w:rsidR="00375910">
        <w:rPr>
          <w:sz w:val="24"/>
          <w:szCs w:val="20"/>
        </w:rPr>
        <w:t xml:space="preserve">notebook has been published to </w:t>
      </w:r>
      <w:proofErr w:type="spellStart"/>
      <w:r w:rsidR="00375910">
        <w:rPr>
          <w:sz w:val="24"/>
          <w:szCs w:val="20"/>
        </w:rPr>
        <w:t>G</w:t>
      </w:r>
      <w:r w:rsidR="004C3960">
        <w:rPr>
          <w:sz w:val="24"/>
          <w:szCs w:val="20"/>
        </w:rPr>
        <w:t>ithub</w:t>
      </w:r>
      <w:proofErr w:type="spellEnd"/>
      <w:r w:rsidR="004C3960">
        <w:rPr>
          <w:sz w:val="24"/>
          <w:szCs w:val="20"/>
        </w:rPr>
        <w:t xml:space="preserve"> and can be located here:</w:t>
      </w:r>
    </w:p>
    <w:p w:rsidR="004C3960" w:rsidRPr="000C0D4A" w:rsidRDefault="000C0D4A" w:rsidP="000C0D4A">
      <w:pPr>
        <w:spacing w:before="100" w:beforeAutospacing="1" w:after="100" w:afterAutospacing="1"/>
        <w:ind w:firstLine="360"/>
        <w:rPr>
          <w:sz w:val="18"/>
          <w:szCs w:val="20"/>
        </w:rPr>
      </w:pPr>
      <w:r w:rsidRPr="000C0D4A">
        <w:rPr>
          <w:sz w:val="18"/>
          <w:szCs w:val="20"/>
        </w:rPr>
        <w:t xml:space="preserve">https://github.com/bdwasson/Main_Repository/blob/master/Battle of the Neighborhoods </w:t>
      </w:r>
      <w:proofErr w:type="spellStart"/>
      <w:r w:rsidRPr="000C0D4A">
        <w:rPr>
          <w:sz w:val="18"/>
          <w:szCs w:val="20"/>
        </w:rPr>
        <w:t>Project.ipynb</w:t>
      </w:r>
      <w:proofErr w:type="spellEnd"/>
    </w:p>
    <w:p w:rsidR="000C0D4A" w:rsidRDefault="000C0D4A" w:rsidP="000A5222">
      <w:pPr>
        <w:pStyle w:val="Heading3"/>
        <w:ind w:firstLine="720"/>
      </w:pPr>
    </w:p>
    <w:p w:rsidR="000A5222" w:rsidRDefault="00305534" w:rsidP="000A5222">
      <w:pPr>
        <w:pStyle w:val="Heading3"/>
        <w:ind w:firstLine="720"/>
      </w:pPr>
      <w:r>
        <w:t>3</w:t>
      </w:r>
      <w:r w:rsidR="000A5222">
        <w:t>.1 Exploratory Analysis</w:t>
      </w:r>
    </w:p>
    <w:p w:rsidR="006B65ED" w:rsidRPr="004D4E79" w:rsidRDefault="004D4E79" w:rsidP="004D4E79">
      <w:pPr>
        <w:ind w:firstLine="720"/>
        <w:rPr>
          <w:sz w:val="24"/>
        </w:rPr>
      </w:pPr>
      <w:r>
        <w:rPr>
          <w:sz w:val="24"/>
        </w:rPr>
        <w:t>The initial u</w:t>
      </w:r>
      <w:r w:rsidR="000A5222" w:rsidRPr="004D4E79">
        <w:rPr>
          <w:sz w:val="24"/>
        </w:rPr>
        <w:t xml:space="preserve">niversity data, seen in Table 1, contains the location data for the institutions.  </w:t>
      </w:r>
      <w:r w:rsidR="006B65ED" w:rsidRPr="004D4E79">
        <w:rPr>
          <w:sz w:val="24"/>
        </w:rPr>
        <w:t>Within this</w:t>
      </w:r>
      <w:r w:rsidR="006A48FB" w:rsidRPr="004D4E79">
        <w:rPr>
          <w:sz w:val="24"/>
        </w:rPr>
        <w:t xml:space="preserve"> first step, t</w:t>
      </w:r>
      <w:r w:rsidR="000A5222" w:rsidRPr="004D4E79">
        <w:rPr>
          <w:sz w:val="24"/>
        </w:rPr>
        <w:t xml:space="preserve">he notebook combines </w:t>
      </w:r>
      <w:r w:rsidR="006B65ED" w:rsidRPr="004D4E79">
        <w:rPr>
          <w:sz w:val="24"/>
        </w:rPr>
        <w:t xml:space="preserve">a </w:t>
      </w:r>
      <w:r w:rsidR="006A48FB" w:rsidRPr="004D4E79">
        <w:rPr>
          <w:sz w:val="24"/>
        </w:rPr>
        <w:t xml:space="preserve">.csv file </w:t>
      </w:r>
      <w:r w:rsidR="000A5222" w:rsidRPr="004D4E79">
        <w:rPr>
          <w:sz w:val="24"/>
        </w:rPr>
        <w:t xml:space="preserve">Wikipedia locations with </w:t>
      </w:r>
      <w:proofErr w:type="gramStart"/>
      <w:r w:rsidR="006B65ED" w:rsidRPr="004D4E79">
        <w:rPr>
          <w:sz w:val="24"/>
        </w:rPr>
        <w:t>Foursquare</w:t>
      </w:r>
      <w:proofErr w:type="gramEnd"/>
      <w:r w:rsidR="006B65ED" w:rsidRPr="004D4E79">
        <w:rPr>
          <w:sz w:val="24"/>
        </w:rPr>
        <w:t xml:space="preserve"> </w:t>
      </w:r>
      <w:r w:rsidR="000A5222" w:rsidRPr="004D4E79">
        <w:rPr>
          <w:sz w:val="24"/>
        </w:rPr>
        <w:t xml:space="preserve">latitude and longitude coordinates.  </w:t>
      </w:r>
      <w:r w:rsidR="006A48FB" w:rsidRPr="004D4E79">
        <w:rPr>
          <w:sz w:val="24"/>
        </w:rPr>
        <w:t xml:space="preserve">Simple visual confirmation of this data </w:t>
      </w:r>
      <w:r w:rsidR="006B65ED" w:rsidRPr="004D4E79">
        <w:rPr>
          <w:sz w:val="24"/>
        </w:rPr>
        <w:t>is</w:t>
      </w:r>
      <w:r w:rsidR="006A48FB" w:rsidRPr="004D4E79">
        <w:rPr>
          <w:sz w:val="24"/>
        </w:rPr>
        <w:t xml:space="preserve"> sufficient to confirm its accuracy.  For example, Nebraska has a longitude of -96.70 and Rutgers has a longitude of -74.43.  This is clearly correct as Nebraska is located significantly west of New Jersey.   With similar logic, the latitude for Wisconsin, 43.07, is further north than Illinois, 40.10.</w:t>
      </w:r>
      <w:r>
        <w:rPr>
          <w:sz w:val="24"/>
        </w:rPr>
        <w:t xml:space="preserve">  </w:t>
      </w:r>
      <w:r w:rsidR="006B65ED" w:rsidRPr="004D4E79">
        <w:rPr>
          <w:sz w:val="24"/>
        </w:rPr>
        <w:t xml:space="preserve">Following the retrieval of restaurant counts, the number of restaurants by university </w:t>
      </w:r>
      <w:r w:rsidR="00A61577">
        <w:rPr>
          <w:sz w:val="24"/>
        </w:rPr>
        <w:t>is displayed in chart 1.</w:t>
      </w:r>
    </w:p>
    <w:p w:rsidR="004C3960" w:rsidRDefault="004C3960" w:rsidP="006B65ED">
      <w:pPr>
        <w:ind w:firstLine="720"/>
      </w:pPr>
      <w:r>
        <w:t>Chart 1:</w:t>
      </w:r>
    </w:p>
    <w:p w:rsidR="006B65ED" w:rsidRDefault="004C3960" w:rsidP="00DD4A34">
      <w:pPr>
        <w:ind w:firstLine="720"/>
        <w:jc w:val="center"/>
      </w:pPr>
      <w:r>
        <w:rPr>
          <w:noProof/>
        </w:rPr>
        <w:drawing>
          <wp:inline distT="0" distB="0" distL="0" distR="0" wp14:anchorId="13DA93BE">
            <wp:extent cx="3685540" cy="3066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5540" cy="3066415"/>
                    </a:xfrm>
                    <a:prstGeom prst="rect">
                      <a:avLst/>
                    </a:prstGeom>
                    <a:noFill/>
                  </pic:spPr>
                </pic:pic>
              </a:graphicData>
            </a:graphic>
          </wp:inline>
        </w:drawing>
      </w:r>
    </w:p>
    <w:p w:rsidR="006B65ED" w:rsidRPr="004D4E79" w:rsidRDefault="006B65ED" w:rsidP="006B65ED">
      <w:pPr>
        <w:ind w:firstLine="720"/>
        <w:rPr>
          <w:sz w:val="24"/>
        </w:rPr>
      </w:pPr>
    </w:p>
    <w:p w:rsidR="006B65ED" w:rsidRPr="004D4E79" w:rsidRDefault="006B65ED" w:rsidP="006B65ED">
      <w:pPr>
        <w:ind w:firstLine="720"/>
        <w:rPr>
          <w:sz w:val="24"/>
        </w:rPr>
      </w:pPr>
      <w:r w:rsidRPr="004D4E79">
        <w:rPr>
          <w:sz w:val="24"/>
        </w:rPr>
        <w:t xml:space="preserve">The chart confirms that the counts are reasonable and vary across universities.  </w:t>
      </w:r>
      <w:r w:rsidR="00305534" w:rsidRPr="004D4E79">
        <w:rPr>
          <w:sz w:val="24"/>
        </w:rPr>
        <w:t>This not only confirms that a valid concentration score calculation is possible, it also confirms that the limits on the number of calls and the distance radius are appropriate.</w:t>
      </w:r>
    </w:p>
    <w:p w:rsidR="00305534" w:rsidRPr="004D4E79" w:rsidRDefault="004C3960" w:rsidP="004D4E79">
      <w:pPr>
        <w:rPr>
          <w:sz w:val="24"/>
        </w:rPr>
      </w:pPr>
      <w:r>
        <w:br w:type="page"/>
      </w:r>
      <w:r w:rsidR="00305534" w:rsidRPr="004D4E79">
        <w:rPr>
          <w:sz w:val="24"/>
        </w:rPr>
        <w:lastRenderedPageBreak/>
        <w:t>As a final visual confirmation of the data, the Mexican restaurants surrounding the University of Wisconsin – Madison were plotted.  This map confirms that the locations are varied and being retrieved correctly.</w:t>
      </w:r>
    </w:p>
    <w:p w:rsidR="004C3960" w:rsidRDefault="004C3960" w:rsidP="00305534">
      <w:pPr>
        <w:pStyle w:val="Heading3"/>
        <w:ind w:firstLine="720"/>
      </w:pPr>
      <w:r>
        <w:rPr>
          <w:noProof/>
        </w:rPr>
        <w:drawing>
          <wp:inline distT="0" distB="0" distL="0" distR="0" wp14:anchorId="56CE243C" wp14:editId="63F3E351">
            <wp:extent cx="5943600" cy="3736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36340"/>
                    </a:xfrm>
                    <a:prstGeom prst="rect">
                      <a:avLst/>
                    </a:prstGeom>
                  </pic:spPr>
                </pic:pic>
              </a:graphicData>
            </a:graphic>
          </wp:inline>
        </w:drawing>
      </w:r>
    </w:p>
    <w:p w:rsidR="004C3960" w:rsidRDefault="004C3960" w:rsidP="00305534">
      <w:pPr>
        <w:pStyle w:val="Heading3"/>
        <w:ind w:firstLine="720"/>
      </w:pPr>
    </w:p>
    <w:p w:rsidR="004C3960" w:rsidRDefault="004C3960" w:rsidP="00305534">
      <w:pPr>
        <w:pStyle w:val="Heading3"/>
        <w:ind w:firstLine="720"/>
      </w:pPr>
    </w:p>
    <w:p w:rsidR="00305534" w:rsidRDefault="00305534" w:rsidP="00305534">
      <w:pPr>
        <w:pStyle w:val="Heading3"/>
        <w:ind w:firstLine="720"/>
      </w:pPr>
      <w:r>
        <w:t>3.2 Inferential Testing</w:t>
      </w:r>
    </w:p>
    <w:p w:rsidR="00305534" w:rsidRPr="004D4E79" w:rsidRDefault="00305534" w:rsidP="00797C20">
      <w:pPr>
        <w:ind w:firstLine="720"/>
        <w:rPr>
          <w:sz w:val="24"/>
        </w:rPr>
      </w:pPr>
      <w:r w:rsidRPr="004D4E79">
        <w:rPr>
          <w:sz w:val="24"/>
        </w:rPr>
        <w:t xml:space="preserve">The final version of the concentration score </w:t>
      </w:r>
      <w:r w:rsidR="00797C20" w:rsidRPr="004D4E79">
        <w:rPr>
          <w:sz w:val="24"/>
        </w:rPr>
        <w:t>is</w:t>
      </w:r>
      <w:r w:rsidRPr="004D4E79">
        <w:rPr>
          <w:sz w:val="24"/>
        </w:rPr>
        <w:t xml:space="preserve"> a product of several iterations.  As the intent </w:t>
      </w:r>
      <w:r w:rsidR="00797C20" w:rsidRPr="004D4E79">
        <w:rPr>
          <w:sz w:val="24"/>
        </w:rPr>
        <w:t>is</w:t>
      </w:r>
      <w:r w:rsidRPr="004D4E79">
        <w:rPr>
          <w:sz w:val="24"/>
        </w:rPr>
        <w:t xml:space="preserve"> to keep the calculation as simple as possible, the first formula </w:t>
      </w:r>
      <w:r w:rsidR="004D4E79">
        <w:rPr>
          <w:sz w:val="24"/>
        </w:rPr>
        <w:t xml:space="preserve">to evaluate was </w:t>
      </w:r>
      <w:r w:rsidRPr="004D4E79">
        <w:rPr>
          <w:sz w:val="24"/>
        </w:rPr>
        <w:t>R</w:t>
      </w:r>
      <w:r w:rsidRPr="004D4E79">
        <w:rPr>
          <w:sz w:val="24"/>
          <w:vertAlign w:val="subscript"/>
        </w:rPr>
        <w:t>1</w:t>
      </w:r>
      <w:r w:rsidRPr="004D4E79">
        <w:rPr>
          <w:sz w:val="24"/>
        </w:rPr>
        <w:t xml:space="preserve"> + R</w:t>
      </w:r>
      <w:r w:rsidRPr="004D4E79">
        <w:rPr>
          <w:sz w:val="24"/>
          <w:vertAlign w:val="subscript"/>
        </w:rPr>
        <w:t>2</w:t>
      </w:r>
      <w:r w:rsidRPr="004D4E79">
        <w:rPr>
          <w:sz w:val="24"/>
        </w:rPr>
        <w:t>, the simple sum</w:t>
      </w:r>
      <w:r w:rsidR="004D4E79">
        <w:rPr>
          <w:sz w:val="24"/>
        </w:rPr>
        <w:t xml:space="preserve"> of the restaurants around the u</w:t>
      </w:r>
      <w:r w:rsidRPr="004D4E79">
        <w:rPr>
          <w:sz w:val="24"/>
        </w:rPr>
        <w:t>niversity.  This calculation result</w:t>
      </w:r>
      <w:r w:rsidR="00797C20" w:rsidRPr="004D4E79">
        <w:rPr>
          <w:sz w:val="24"/>
        </w:rPr>
        <w:t xml:space="preserve">s </w:t>
      </w:r>
      <w:r w:rsidRPr="004D4E79">
        <w:rPr>
          <w:sz w:val="24"/>
        </w:rPr>
        <w:t>in tie</w:t>
      </w:r>
      <w:r w:rsidR="00A61577">
        <w:rPr>
          <w:sz w:val="24"/>
        </w:rPr>
        <w:t>d</w:t>
      </w:r>
      <w:r w:rsidRPr="004D4E79">
        <w:rPr>
          <w:sz w:val="24"/>
        </w:rPr>
        <w:t xml:space="preserve"> scores and illogic</w:t>
      </w:r>
      <w:r w:rsidR="00797C20" w:rsidRPr="004D4E79">
        <w:rPr>
          <w:sz w:val="24"/>
        </w:rPr>
        <w:t>al results.  While simplicity i</w:t>
      </w:r>
      <w:r w:rsidRPr="004D4E79">
        <w:rPr>
          <w:sz w:val="24"/>
        </w:rPr>
        <w:t xml:space="preserve">s maximized, the calculation </w:t>
      </w:r>
      <w:r w:rsidR="004D4E79">
        <w:rPr>
          <w:sz w:val="24"/>
        </w:rPr>
        <w:t xml:space="preserve">must </w:t>
      </w:r>
      <w:r w:rsidRPr="004D4E79">
        <w:rPr>
          <w:sz w:val="24"/>
        </w:rPr>
        <w:t xml:space="preserve">result in a unique score for each school and a </w:t>
      </w:r>
      <w:r w:rsidR="00797C20" w:rsidRPr="004D4E79">
        <w:rPr>
          <w:sz w:val="24"/>
        </w:rPr>
        <w:t xml:space="preserve">logical ranking based on total counts.  </w:t>
      </w:r>
      <w:r w:rsidRPr="004D4E79">
        <w:rPr>
          <w:sz w:val="24"/>
        </w:rPr>
        <w:t>After multiple iterations, the final formula</w:t>
      </w:r>
      <w:r w:rsidR="00797C20" w:rsidRPr="004D4E79">
        <w:rPr>
          <w:sz w:val="24"/>
        </w:rPr>
        <w:t>,</w:t>
      </w:r>
      <w:r w:rsidRPr="004D4E79">
        <w:rPr>
          <w:sz w:val="24"/>
        </w:rPr>
        <w:t xml:space="preserve"> as seen above</w:t>
      </w:r>
      <w:r w:rsidR="00797C20" w:rsidRPr="004D4E79">
        <w:rPr>
          <w:sz w:val="24"/>
        </w:rPr>
        <w:t>,</w:t>
      </w:r>
      <w:r w:rsidRPr="004D4E79">
        <w:rPr>
          <w:sz w:val="24"/>
        </w:rPr>
        <w:t xml:space="preserve"> was determined to be sufficient for the ranking.</w:t>
      </w:r>
    </w:p>
    <w:p w:rsidR="00797C20" w:rsidRDefault="00797C20">
      <w:pPr>
        <w:rPr>
          <w:rFonts w:asciiTheme="majorHAnsi" w:eastAsiaTheme="majorEastAsia" w:hAnsiTheme="majorHAnsi" w:cstheme="majorBidi"/>
          <w:b/>
          <w:bCs/>
          <w:color w:val="4F81BD" w:themeColor="accent1"/>
          <w:sz w:val="26"/>
          <w:szCs w:val="26"/>
        </w:rPr>
      </w:pPr>
      <w:r>
        <w:br w:type="page"/>
      </w:r>
    </w:p>
    <w:p w:rsidR="00ED12C6" w:rsidRDefault="00ED12C6" w:rsidP="00ED12C6">
      <w:pPr>
        <w:pStyle w:val="Heading2"/>
        <w:numPr>
          <w:ilvl w:val="0"/>
          <w:numId w:val="1"/>
        </w:numPr>
      </w:pPr>
      <w:r>
        <w:lastRenderedPageBreak/>
        <w:t>Summary</w:t>
      </w:r>
    </w:p>
    <w:p w:rsidR="00ED12C6" w:rsidRDefault="00ED12C6" w:rsidP="00ED12C6">
      <w:pPr>
        <w:pStyle w:val="Heading3"/>
        <w:ind w:firstLine="720"/>
      </w:pPr>
      <w:r>
        <w:t>4.1 Re</w:t>
      </w:r>
      <w:r w:rsidR="00797C20">
        <w:t>sults and Re</w:t>
      </w:r>
      <w:r>
        <w:t>commendation</w:t>
      </w:r>
    </w:p>
    <w:p w:rsidR="00797C20" w:rsidRPr="004D4E79" w:rsidRDefault="00797C20" w:rsidP="00797C20">
      <w:pPr>
        <w:rPr>
          <w:sz w:val="24"/>
        </w:rPr>
      </w:pPr>
      <w:r w:rsidRPr="004D4E79">
        <w:rPr>
          <w:sz w:val="24"/>
        </w:rPr>
        <w:tab/>
        <w:t>The final results are summarized in Table 2:</w:t>
      </w:r>
    </w:p>
    <w:p w:rsidR="00797C20" w:rsidRDefault="00797C20" w:rsidP="00797C20">
      <w:pPr>
        <w:rPr>
          <w:sz w:val="24"/>
        </w:rPr>
      </w:pPr>
      <w:r w:rsidRPr="004D4E79">
        <w:rPr>
          <w:sz w:val="24"/>
        </w:rPr>
        <w:t>Table 2:</w:t>
      </w:r>
    </w:p>
    <w:p w:rsidR="005D1A50" w:rsidRPr="004D4E79" w:rsidRDefault="00A3114F" w:rsidP="00797C20">
      <w:pPr>
        <w:rPr>
          <w:sz w:val="24"/>
        </w:rPr>
      </w:pPr>
      <w:r w:rsidRPr="00A3114F">
        <w:rPr>
          <w:noProof/>
        </w:rPr>
        <w:drawing>
          <wp:inline distT="0" distB="0" distL="0" distR="0" wp14:anchorId="02C44E1E" wp14:editId="3FF58B26">
            <wp:extent cx="6858000" cy="473691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736910"/>
                    </a:xfrm>
                    <a:prstGeom prst="rect">
                      <a:avLst/>
                    </a:prstGeom>
                    <a:noFill/>
                    <a:ln>
                      <a:noFill/>
                    </a:ln>
                  </pic:spPr>
                </pic:pic>
              </a:graphicData>
            </a:graphic>
          </wp:inline>
        </w:drawing>
      </w:r>
    </w:p>
    <w:p w:rsidR="00797C20" w:rsidRPr="004D4E79" w:rsidRDefault="00797C20" w:rsidP="00797C20">
      <w:pPr>
        <w:rPr>
          <w:sz w:val="24"/>
        </w:rPr>
      </w:pPr>
      <w:r w:rsidRPr="004D4E79">
        <w:rPr>
          <w:sz w:val="24"/>
        </w:rPr>
        <w:t xml:space="preserve">Ohio State </w:t>
      </w:r>
      <w:r w:rsidR="00866964" w:rsidRPr="004D4E79">
        <w:rPr>
          <w:sz w:val="24"/>
        </w:rPr>
        <w:t xml:space="preserve">University in Columbus, Ohio </w:t>
      </w:r>
      <w:r w:rsidRPr="004D4E79">
        <w:rPr>
          <w:sz w:val="24"/>
        </w:rPr>
        <w:t xml:space="preserve">is the recommended school with a concentration score of </w:t>
      </w:r>
      <w:r w:rsidR="00866964" w:rsidRPr="004D4E79">
        <w:rPr>
          <w:sz w:val="24"/>
        </w:rPr>
        <w:t>583.22.</w:t>
      </w:r>
    </w:p>
    <w:p w:rsidR="005D1A50" w:rsidRDefault="005D1A50" w:rsidP="00797C20">
      <w:pPr>
        <w:pStyle w:val="Heading3"/>
        <w:ind w:firstLine="720"/>
      </w:pPr>
    </w:p>
    <w:p w:rsidR="00797C20" w:rsidRPr="004D4E79" w:rsidRDefault="00797C20" w:rsidP="00797C20">
      <w:pPr>
        <w:pStyle w:val="Heading3"/>
        <w:ind w:firstLine="720"/>
      </w:pPr>
      <w:r w:rsidRPr="004D4E79">
        <w:t>4.2 Discussion</w:t>
      </w:r>
    </w:p>
    <w:p w:rsidR="00797C20" w:rsidRPr="004D4E79" w:rsidRDefault="00097BB4" w:rsidP="004D4E79">
      <w:pPr>
        <w:ind w:firstLine="720"/>
        <w:rPr>
          <w:sz w:val="24"/>
        </w:rPr>
      </w:pPr>
      <w:r w:rsidRPr="004D4E79">
        <w:rPr>
          <w:sz w:val="24"/>
        </w:rPr>
        <w:t xml:space="preserve">The recommendation of the University of Ohio is not a surprising result given the similarities with the University of Minnesota.  Additional analysis of the overall ranking table (Table 2) reinforces this recommendation with </w:t>
      </w:r>
      <w:r w:rsidR="0067485D" w:rsidRPr="004D4E79">
        <w:rPr>
          <w:sz w:val="24"/>
        </w:rPr>
        <w:t>several</w:t>
      </w:r>
      <w:r w:rsidRPr="004D4E79">
        <w:rPr>
          <w:sz w:val="24"/>
        </w:rPr>
        <w:t xml:space="preserve"> observations.  First, the total number of Asian and Mexican venues summed to 100 for Ohio, which was the maximum for the group.  Second, </w:t>
      </w:r>
      <w:r w:rsidR="00866964" w:rsidRPr="004D4E79">
        <w:rPr>
          <w:sz w:val="24"/>
        </w:rPr>
        <w:t xml:space="preserve">even though </w:t>
      </w:r>
      <w:r w:rsidR="0067485D" w:rsidRPr="004D4E79">
        <w:rPr>
          <w:sz w:val="24"/>
        </w:rPr>
        <w:t>Northwestern University</w:t>
      </w:r>
      <w:r w:rsidRPr="004D4E79">
        <w:rPr>
          <w:sz w:val="24"/>
        </w:rPr>
        <w:t xml:space="preserve"> </w:t>
      </w:r>
      <w:r w:rsidR="0067485D" w:rsidRPr="004D4E79">
        <w:rPr>
          <w:sz w:val="24"/>
        </w:rPr>
        <w:t>also summed to 100</w:t>
      </w:r>
      <w:r w:rsidR="00866964" w:rsidRPr="004D4E79">
        <w:rPr>
          <w:sz w:val="24"/>
        </w:rPr>
        <w:t xml:space="preserve"> the school </w:t>
      </w:r>
      <w:r w:rsidR="0067485D" w:rsidRPr="004D4E79">
        <w:rPr>
          <w:sz w:val="24"/>
        </w:rPr>
        <w:t xml:space="preserve">scored significantly lower due to a student body that is half the size of Ohio.  Third and finally, Indiana University was ranked last with only a fraction of the number of </w:t>
      </w:r>
      <w:r w:rsidR="00866964" w:rsidRPr="004D4E79">
        <w:rPr>
          <w:sz w:val="24"/>
        </w:rPr>
        <w:t>restaurants</w:t>
      </w:r>
      <w:r w:rsidR="0067485D" w:rsidRPr="004D4E79">
        <w:rPr>
          <w:sz w:val="24"/>
        </w:rPr>
        <w:t xml:space="preserve"> as Ohio.  </w:t>
      </w:r>
    </w:p>
    <w:p w:rsidR="00797C20" w:rsidRDefault="00797C20" w:rsidP="00797C20"/>
    <w:p w:rsidR="00ED12C6" w:rsidRPr="00ED12C6" w:rsidRDefault="00ED12C6" w:rsidP="00ED12C6">
      <w:pPr>
        <w:pStyle w:val="Heading3"/>
        <w:ind w:firstLine="720"/>
      </w:pPr>
      <w:r>
        <w:lastRenderedPageBreak/>
        <w:t>4.</w:t>
      </w:r>
      <w:r w:rsidR="00797C20">
        <w:t>3</w:t>
      </w:r>
      <w:r>
        <w:t xml:space="preserve"> Conclusion</w:t>
      </w:r>
    </w:p>
    <w:p w:rsidR="00866964" w:rsidRDefault="0067485D" w:rsidP="00EF0694">
      <w:pPr>
        <w:spacing w:before="100" w:beforeAutospacing="1" w:after="100" w:afterAutospacing="1"/>
        <w:ind w:firstLine="720"/>
        <w:rPr>
          <w:sz w:val="24"/>
          <w:szCs w:val="20"/>
        </w:rPr>
      </w:pPr>
      <w:r>
        <w:rPr>
          <w:sz w:val="24"/>
          <w:szCs w:val="20"/>
        </w:rPr>
        <w:t xml:space="preserve">The process of ranking universities based on the concentration of two restaurant cuisines appears to be an effective manner to rank potential </w:t>
      </w:r>
      <w:r w:rsidR="00866964">
        <w:rPr>
          <w:sz w:val="24"/>
          <w:szCs w:val="20"/>
        </w:rPr>
        <w:t>expansion</w:t>
      </w:r>
      <w:r>
        <w:rPr>
          <w:sz w:val="24"/>
          <w:szCs w:val="20"/>
        </w:rPr>
        <w:t xml:space="preserve"> restaurant locations.</w:t>
      </w:r>
    </w:p>
    <w:p w:rsidR="00EF0694" w:rsidRDefault="00866964" w:rsidP="00EF0694">
      <w:pPr>
        <w:spacing w:before="100" w:beforeAutospacing="1" w:after="100" w:afterAutospacing="1"/>
        <w:ind w:firstLine="720"/>
        <w:rPr>
          <w:sz w:val="24"/>
          <w:szCs w:val="20"/>
        </w:rPr>
      </w:pPr>
      <w:r>
        <w:rPr>
          <w:sz w:val="24"/>
          <w:szCs w:val="20"/>
        </w:rPr>
        <w:t xml:space="preserve"> </w:t>
      </w:r>
      <w:r w:rsidR="00EF0694">
        <w:rPr>
          <w:sz w:val="24"/>
          <w:szCs w:val="20"/>
        </w:rPr>
        <w:t>In future uses, t</w:t>
      </w:r>
      <w:r w:rsidR="0067485D">
        <w:rPr>
          <w:sz w:val="24"/>
          <w:szCs w:val="20"/>
        </w:rPr>
        <w:t xml:space="preserve">he methodology can be expanded along multiple lines of investigation for more in-depth analysis.  City, county, or other regional population centers can be used rather than universities as the locus points.  </w:t>
      </w:r>
      <w:r w:rsidR="00EF0694">
        <w:rPr>
          <w:sz w:val="24"/>
          <w:szCs w:val="20"/>
        </w:rPr>
        <w:t>Scaling to three, four</w:t>
      </w:r>
      <w:r>
        <w:rPr>
          <w:sz w:val="24"/>
          <w:szCs w:val="20"/>
        </w:rPr>
        <w:t xml:space="preserve">, or more cuisine types is </w:t>
      </w:r>
      <w:r w:rsidR="00EF0694">
        <w:rPr>
          <w:sz w:val="24"/>
          <w:szCs w:val="20"/>
        </w:rPr>
        <w:t xml:space="preserve">a logical extension of the analysis.  </w:t>
      </w:r>
      <w:r w:rsidR="0067485D">
        <w:rPr>
          <w:sz w:val="24"/>
          <w:szCs w:val="20"/>
        </w:rPr>
        <w:t xml:space="preserve">K-means clustering or other machine learning </w:t>
      </w:r>
      <w:r w:rsidR="00EF0694">
        <w:rPr>
          <w:sz w:val="24"/>
          <w:szCs w:val="20"/>
        </w:rPr>
        <w:t>algorithms</w:t>
      </w:r>
      <w:r w:rsidR="0067485D">
        <w:rPr>
          <w:sz w:val="24"/>
          <w:szCs w:val="20"/>
        </w:rPr>
        <w:t xml:space="preserve"> can </w:t>
      </w:r>
      <w:r>
        <w:rPr>
          <w:sz w:val="24"/>
          <w:szCs w:val="20"/>
        </w:rPr>
        <w:t xml:space="preserve">also </w:t>
      </w:r>
      <w:r w:rsidR="0067485D">
        <w:rPr>
          <w:sz w:val="24"/>
          <w:szCs w:val="20"/>
        </w:rPr>
        <w:t xml:space="preserve">be used to define a weighting factor </w:t>
      </w:r>
      <w:r w:rsidR="00EF0694">
        <w:rPr>
          <w:sz w:val="24"/>
          <w:szCs w:val="20"/>
        </w:rPr>
        <w:t xml:space="preserve">across population centers </w:t>
      </w:r>
      <w:r w:rsidR="0067485D">
        <w:rPr>
          <w:sz w:val="24"/>
          <w:szCs w:val="20"/>
        </w:rPr>
        <w:t>to refine the ranking.</w:t>
      </w:r>
    </w:p>
    <w:p w:rsidR="00866964" w:rsidRDefault="00866964" w:rsidP="00866964">
      <w:pPr>
        <w:spacing w:before="100" w:beforeAutospacing="1" w:after="100" w:afterAutospacing="1"/>
        <w:ind w:firstLine="720"/>
        <w:rPr>
          <w:sz w:val="24"/>
          <w:szCs w:val="20"/>
        </w:rPr>
      </w:pPr>
      <w:r>
        <w:rPr>
          <w:sz w:val="24"/>
          <w:szCs w:val="20"/>
        </w:rPr>
        <w:t xml:space="preserve">In summary, </w:t>
      </w:r>
      <w:r w:rsidR="00EF0694">
        <w:rPr>
          <w:sz w:val="24"/>
          <w:szCs w:val="20"/>
        </w:rPr>
        <w:t xml:space="preserve">the process </w:t>
      </w:r>
      <w:r>
        <w:rPr>
          <w:sz w:val="24"/>
          <w:szCs w:val="20"/>
        </w:rPr>
        <w:t xml:space="preserve">is </w:t>
      </w:r>
      <w:r w:rsidR="00EF0694">
        <w:rPr>
          <w:sz w:val="24"/>
          <w:szCs w:val="20"/>
        </w:rPr>
        <w:t xml:space="preserve">effective in </w:t>
      </w:r>
      <w:r>
        <w:rPr>
          <w:sz w:val="24"/>
          <w:szCs w:val="20"/>
        </w:rPr>
        <w:t xml:space="preserve">answering the current question and </w:t>
      </w:r>
      <w:r w:rsidR="00EF0694">
        <w:rPr>
          <w:sz w:val="24"/>
          <w:szCs w:val="20"/>
        </w:rPr>
        <w:t xml:space="preserve">exploring additional </w:t>
      </w:r>
      <w:r w:rsidR="00A61577">
        <w:rPr>
          <w:sz w:val="24"/>
          <w:szCs w:val="20"/>
        </w:rPr>
        <w:t>inquiries</w:t>
      </w:r>
      <w:r w:rsidR="00EF0694">
        <w:rPr>
          <w:sz w:val="24"/>
          <w:szCs w:val="20"/>
        </w:rPr>
        <w:t xml:space="preserve">.  While </w:t>
      </w:r>
      <w:r>
        <w:rPr>
          <w:sz w:val="24"/>
          <w:szCs w:val="20"/>
        </w:rPr>
        <w:t xml:space="preserve">this project </w:t>
      </w:r>
      <w:r w:rsidR="00A61577">
        <w:rPr>
          <w:sz w:val="24"/>
          <w:szCs w:val="20"/>
        </w:rPr>
        <w:t>focuses</w:t>
      </w:r>
      <w:bookmarkStart w:id="0" w:name="_GoBack"/>
      <w:bookmarkEnd w:id="0"/>
      <w:r w:rsidR="00EF0694">
        <w:rPr>
          <w:sz w:val="24"/>
          <w:szCs w:val="20"/>
        </w:rPr>
        <w:t xml:space="preserve"> on a single </w:t>
      </w:r>
      <w:r>
        <w:rPr>
          <w:sz w:val="24"/>
          <w:szCs w:val="20"/>
        </w:rPr>
        <w:t xml:space="preserve">existing </w:t>
      </w:r>
      <w:r w:rsidR="00EF0694">
        <w:rPr>
          <w:sz w:val="24"/>
          <w:szCs w:val="20"/>
        </w:rPr>
        <w:t xml:space="preserve">fusion restaurant, </w:t>
      </w:r>
      <w:r>
        <w:rPr>
          <w:sz w:val="24"/>
          <w:szCs w:val="20"/>
        </w:rPr>
        <w:t>t</w:t>
      </w:r>
      <w:r w:rsidR="00EF0694">
        <w:rPr>
          <w:sz w:val="24"/>
          <w:szCs w:val="20"/>
        </w:rPr>
        <w:t xml:space="preserve">he methodology could </w:t>
      </w:r>
      <w:r>
        <w:rPr>
          <w:sz w:val="24"/>
          <w:szCs w:val="20"/>
        </w:rPr>
        <w:t xml:space="preserve">easily </w:t>
      </w:r>
      <w:r w:rsidR="004D4E79">
        <w:rPr>
          <w:sz w:val="24"/>
          <w:szCs w:val="20"/>
        </w:rPr>
        <w:t>answer whether</w:t>
      </w:r>
      <w:r w:rsidR="00EF0694">
        <w:rPr>
          <w:sz w:val="24"/>
          <w:szCs w:val="20"/>
        </w:rPr>
        <w:t xml:space="preserve"> location</w:t>
      </w:r>
      <w:r w:rsidR="004D4E79">
        <w:rPr>
          <w:sz w:val="24"/>
          <w:szCs w:val="20"/>
        </w:rPr>
        <w:t>s are</w:t>
      </w:r>
      <w:r w:rsidR="00EF0694">
        <w:rPr>
          <w:sz w:val="24"/>
          <w:szCs w:val="20"/>
        </w:rPr>
        <w:t xml:space="preserve"> optimal for a new style restaurant</w:t>
      </w:r>
      <w:r w:rsidR="004D4E79">
        <w:rPr>
          <w:sz w:val="24"/>
          <w:szCs w:val="20"/>
        </w:rPr>
        <w:t>, such as</w:t>
      </w:r>
      <w:r>
        <w:rPr>
          <w:sz w:val="24"/>
          <w:szCs w:val="20"/>
        </w:rPr>
        <w:t xml:space="preserve"> bratwurst empanadas.  This initial analysis is basic in nature but rigorous enough to produce accurate, viable, and actionable ranking results.  </w:t>
      </w:r>
    </w:p>
    <w:p w:rsidR="002C07B6" w:rsidRPr="00F94FF2" w:rsidRDefault="00866964" w:rsidP="00EF0694">
      <w:pPr>
        <w:spacing w:before="100" w:beforeAutospacing="1" w:after="100" w:afterAutospacing="1"/>
        <w:ind w:firstLine="720"/>
        <w:rPr>
          <w:sz w:val="24"/>
          <w:szCs w:val="20"/>
        </w:rPr>
      </w:pPr>
      <w:r>
        <w:rPr>
          <w:sz w:val="24"/>
          <w:szCs w:val="20"/>
        </w:rPr>
        <w:t xml:space="preserve">  </w:t>
      </w:r>
    </w:p>
    <w:sectPr w:rsidR="002C07B6" w:rsidRPr="00F94FF2" w:rsidSect="00F61480">
      <w:type w:val="continuous"/>
      <w:pgSz w:w="12240" w:h="15840" w:code="1"/>
      <w:pgMar w:top="1008" w:right="720" w:bottom="1008" w:left="72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B3A48"/>
    <w:multiLevelType w:val="multilevel"/>
    <w:tmpl w:val="54FE1A08"/>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E91F79"/>
    <w:multiLevelType w:val="multilevel"/>
    <w:tmpl w:val="434C27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PWAFVersion" w:val="5.0"/>
  </w:docVars>
  <w:rsids>
    <w:rsidRoot w:val="0076117E"/>
    <w:rsid w:val="00097BB4"/>
    <w:rsid w:val="000A5222"/>
    <w:rsid w:val="000C0D4A"/>
    <w:rsid w:val="001D6146"/>
    <w:rsid w:val="002C07B6"/>
    <w:rsid w:val="00305534"/>
    <w:rsid w:val="0036377A"/>
    <w:rsid w:val="00375910"/>
    <w:rsid w:val="00495FEF"/>
    <w:rsid w:val="004A748D"/>
    <w:rsid w:val="004C3960"/>
    <w:rsid w:val="004D4E79"/>
    <w:rsid w:val="004E5BCB"/>
    <w:rsid w:val="005D1A50"/>
    <w:rsid w:val="0067485D"/>
    <w:rsid w:val="006A48FB"/>
    <w:rsid w:val="006B65ED"/>
    <w:rsid w:val="0076117E"/>
    <w:rsid w:val="00797C20"/>
    <w:rsid w:val="008514CD"/>
    <w:rsid w:val="00866964"/>
    <w:rsid w:val="008F2D3D"/>
    <w:rsid w:val="009451C7"/>
    <w:rsid w:val="00A3114F"/>
    <w:rsid w:val="00A61577"/>
    <w:rsid w:val="00AB1267"/>
    <w:rsid w:val="00AB4A3D"/>
    <w:rsid w:val="00B5363C"/>
    <w:rsid w:val="00C2196D"/>
    <w:rsid w:val="00D268B8"/>
    <w:rsid w:val="00DD4A34"/>
    <w:rsid w:val="00E10579"/>
    <w:rsid w:val="00E15E46"/>
    <w:rsid w:val="00E203FD"/>
    <w:rsid w:val="00E34FB9"/>
    <w:rsid w:val="00E5246D"/>
    <w:rsid w:val="00E72A0B"/>
    <w:rsid w:val="00ED12C6"/>
    <w:rsid w:val="00EF0694"/>
    <w:rsid w:val="00F428D7"/>
    <w:rsid w:val="00F61480"/>
    <w:rsid w:val="00F61D5C"/>
    <w:rsid w:val="00F61FE4"/>
    <w:rsid w:val="00F8663B"/>
    <w:rsid w:val="00F94FF2"/>
    <w:rsid w:val="00FD2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14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03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4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F2D3D"/>
    <w:rPr>
      <w:color w:val="0000FF"/>
      <w:u w:val="single"/>
    </w:rPr>
  </w:style>
  <w:style w:type="paragraph" w:styleId="BalloonText">
    <w:name w:val="Balloon Text"/>
    <w:basedOn w:val="Normal"/>
    <w:link w:val="BalloonTextChar"/>
    <w:uiPriority w:val="99"/>
    <w:semiHidden/>
    <w:unhideWhenUsed/>
    <w:rsid w:val="008F2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D3D"/>
    <w:rPr>
      <w:rFonts w:ascii="Tahoma" w:hAnsi="Tahoma" w:cs="Tahoma"/>
      <w:sz w:val="16"/>
      <w:szCs w:val="16"/>
    </w:rPr>
  </w:style>
  <w:style w:type="character" w:customStyle="1" w:styleId="Heading1Char">
    <w:name w:val="Heading 1 Char"/>
    <w:basedOn w:val="DefaultParagraphFont"/>
    <w:link w:val="Heading1"/>
    <w:uiPriority w:val="9"/>
    <w:rsid w:val="00F6148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61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148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203FD"/>
    <w:pPr>
      <w:ind w:left="720"/>
      <w:contextualSpacing/>
    </w:pPr>
  </w:style>
  <w:style w:type="character" w:customStyle="1" w:styleId="Heading2Char">
    <w:name w:val="Heading 2 Char"/>
    <w:basedOn w:val="DefaultParagraphFont"/>
    <w:link w:val="Heading2"/>
    <w:uiPriority w:val="9"/>
    <w:rsid w:val="00E203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748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14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03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4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F2D3D"/>
    <w:rPr>
      <w:color w:val="0000FF"/>
      <w:u w:val="single"/>
    </w:rPr>
  </w:style>
  <w:style w:type="paragraph" w:styleId="BalloonText">
    <w:name w:val="Balloon Text"/>
    <w:basedOn w:val="Normal"/>
    <w:link w:val="BalloonTextChar"/>
    <w:uiPriority w:val="99"/>
    <w:semiHidden/>
    <w:unhideWhenUsed/>
    <w:rsid w:val="008F2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D3D"/>
    <w:rPr>
      <w:rFonts w:ascii="Tahoma" w:hAnsi="Tahoma" w:cs="Tahoma"/>
      <w:sz w:val="16"/>
      <w:szCs w:val="16"/>
    </w:rPr>
  </w:style>
  <w:style w:type="character" w:customStyle="1" w:styleId="Heading1Char">
    <w:name w:val="Heading 1 Char"/>
    <w:basedOn w:val="DefaultParagraphFont"/>
    <w:link w:val="Heading1"/>
    <w:uiPriority w:val="9"/>
    <w:rsid w:val="00F6148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61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148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203FD"/>
    <w:pPr>
      <w:ind w:left="720"/>
      <w:contextualSpacing/>
    </w:pPr>
  </w:style>
  <w:style w:type="character" w:customStyle="1" w:styleId="Heading2Char">
    <w:name w:val="Heading 2 Char"/>
    <w:basedOn w:val="DefaultParagraphFont"/>
    <w:link w:val="Heading2"/>
    <w:uiPriority w:val="9"/>
    <w:rsid w:val="00E203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748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468935">
      <w:bodyDiv w:val="1"/>
      <w:marLeft w:val="0"/>
      <w:marRight w:val="0"/>
      <w:marTop w:val="0"/>
      <w:marBottom w:val="0"/>
      <w:divBdr>
        <w:top w:val="none" w:sz="0" w:space="0" w:color="auto"/>
        <w:left w:val="none" w:sz="0" w:space="0" w:color="auto"/>
        <w:bottom w:val="none" w:sz="0" w:space="0" w:color="auto"/>
        <w:right w:val="none" w:sz="0" w:space="0" w:color="auto"/>
      </w:divBdr>
    </w:div>
    <w:div w:id="203449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7</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Thrivent Financial</Company>
  <LinksUpToDate>false</LinksUpToDate>
  <CharactersWithSpaces>9683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Bond</dc:creator>
  <cp:lastModifiedBy>James Bond</cp:lastModifiedBy>
  <cp:revision>25</cp:revision>
  <dcterms:created xsi:type="dcterms:W3CDTF">2019-05-24T16:07:00Z</dcterms:created>
  <dcterms:modified xsi:type="dcterms:W3CDTF">2019-05-30T16:34:00Z</dcterms:modified>
</cp:coreProperties>
</file>