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4th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Blue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- 4th Kup / Blue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O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  <w:r>
        <w:t xml:space="preserve">Side Stance and Reversed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Side Stance and Reversed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Block - Strike -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 Degree Jump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Kicking Combinations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ing Combination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Sliding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Sliding 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Sliding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Outside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Inside Twist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Back Spin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Jump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One Step Sparring</w:t>
      </w:r>
      <w:r>
        <w:t xml:space="preserve">(Attacker: step back and ki-yap; Defender: step back &amp; ki-kap; Attacker: Moving high punch)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One Step Sparring(Attacker: step back and ki-yap; Defender: step back &amp; ki-kap; Attacker: Moving high punch)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Lower Belt One 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 Right Side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 Left Side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Self Defense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elf Defense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MilGi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Attacks from Rear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Attacks from Front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Joint Locks (2)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Body Movement Drill with Blocks and Strikes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ody Movement Drill with Blocks and Strike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and Back / High Block / Reverse Palm Heel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to Side / Outside Touch Block / Reverse Punch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Slide Back 45 / Outside Touch Block / 4 Elbow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Pivot / 45 Degree, Inside Touch Block /Knifehand Strike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Pivot / Low Inside Touch Block / Reverse Ridge Hand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Cross-Step and Turn / Inside Touch Block / Reverse Upper Cut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Spin / Back Fist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Step / Low Outside Touch Block / Reverse Hammer Fist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 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- 4th Kup / Blue Belt</dc:title>
  <dc:creator/>
  <cp:keywords/>
  <dcterms:created xsi:type="dcterms:W3CDTF">2024-05-29T20:31:07Z</dcterms:created>
  <dcterms:modified xsi:type="dcterms:W3CDTF">2024-05-29T20:31:07Z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