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240" w:lineRule="auto"/>
        <w:jc w:val="center"/>
        <w:rPr>
          <w:b w:val="1"/>
        </w:rPr>
      </w:pPr>
      <w:r w:rsidDel="00000000" w:rsidR="00000000" w:rsidRPr="00000000">
        <w:rPr>
          <w:b w:val="1"/>
          <w:sz w:val="24"/>
          <w:szCs w:val="24"/>
          <w:rtl w:val="0"/>
        </w:rPr>
        <w:t xml:space="preserve">AFEP Dictionary for Anaphylaxis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Sentinel Innovation Center’s Scalable NLP Project</w:t>
      </w:r>
    </w:p>
    <w:p w:rsidR="00000000" w:rsidDel="00000000" w:rsidP="00000000" w:rsidRDefault="00000000" w:rsidRPr="00000000" w14:paraId="00000003">
      <w:pPr>
        <w:jc w:val="center"/>
        <w:rPr/>
      </w:pPr>
      <w:r w:rsidDel="00000000" w:rsidR="00000000" w:rsidRPr="00000000">
        <w:rPr>
          <w:rtl w:val="0"/>
        </w:rPr>
        <w:t xml:space="preserve">8/28/2023</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hd w:fill="ffffff" w:val="clear"/>
        <w:spacing w:after="200" w:line="240" w:lineRule="auto"/>
        <w:rPr>
          <w:sz w:val="24"/>
          <w:szCs w:val="24"/>
        </w:rPr>
      </w:pPr>
      <w:r w:rsidDel="00000000" w:rsidR="00000000" w:rsidRPr="00000000">
        <w:rPr>
          <w:sz w:val="24"/>
          <w:szCs w:val="24"/>
          <w:rtl w:val="0"/>
        </w:rPr>
        <w:t xml:space="preserve">We implemented the AFEP method described by Yu and colleagues (JAMIA 2015) for creating an NLP dictionary and NLP features for PheNorm modeling.  We created the dictionary as follows.</w:t>
      </w:r>
    </w:p>
    <w:p w:rsidR="00000000" w:rsidDel="00000000" w:rsidP="00000000" w:rsidRDefault="00000000" w:rsidRPr="00000000" w14:paraId="00000006">
      <w:pPr>
        <w:shd w:fill="ffffff" w:val="clear"/>
        <w:spacing w:after="200" w:line="240" w:lineRule="auto"/>
        <w:rPr>
          <w:sz w:val="24"/>
          <w:szCs w:val="24"/>
        </w:rPr>
      </w:pPr>
      <w:r w:rsidDel="00000000" w:rsidR="00000000" w:rsidRPr="00000000">
        <w:rPr>
          <w:sz w:val="24"/>
          <w:szCs w:val="24"/>
          <w:rtl w:val="0"/>
        </w:rPr>
        <w:t xml:space="preserve">Mine a list of NLP-extracted UMLS (Unified Medical Language System) CUIs (Concept Unique Identifiers) from the following 5 KB articles on anaphylaxis.</w:t>
      </w:r>
    </w:p>
    <w:p w:rsidR="00000000" w:rsidDel="00000000" w:rsidP="00000000" w:rsidRDefault="00000000" w:rsidRPr="00000000" w14:paraId="00000007">
      <w:pPr>
        <w:numPr>
          <w:ilvl w:val="0"/>
          <w:numId w:val="3"/>
        </w:numPr>
        <w:shd w:fill="ffffff" w:val="clear"/>
        <w:spacing w:after="0" w:afterAutospacing="0" w:line="240" w:lineRule="auto"/>
        <w:ind w:left="720" w:hanging="360"/>
        <w:rPr>
          <w:sz w:val="24"/>
          <w:szCs w:val="24"/>
        </w:rPr>
      </w:pPr>
      <w:r w:rsidDel="00000000" w:rsidR="00000000" w:rsidRPr="00000000">
        <w:rPr>
          <w:sz w:val="24"/>
          <w:szCs w:val="24"/>
          <w:rtl w:val="0"/>
        </w:rPr>
        <w:t xml:space="preserve">Wikipedia</w:t>
      </w:r>
    </w:p>
    <w:p w:rsidR="00000000" w:rsidDel="00000000" w:rsidP="00000000" w:rsidRDefault="00000000" w:rsidRPr="00000000" w14:paraId="00000008">
      <w:pPr>
        <w:numPr>
          <w:ilvl w:val="0"/>
          <w:numId w:val="3"/>
        </w:numPr>
        <w:shd w:fill="ffffff" w:val="clear"/>
        <w:spacing w:after="0" w:afterAutospacing="0" w:line="240" w:lineRule="auto"/>
        <w:ind w:left="720" w:hanging="360"/>
        <w:rPr>
          <w:sz w:val="24"/>
          <w:szCs w:val="24"/>
        </w:rPr>
      </w:pPr>
      <w:r w:rsidDel="00000000" w:rsidR="00000000" w:rsidRPr="00000000">
        <w:rPr>
          <w:sz w:val="24"/>
          <w:szCs w:val="24"/>
          <w:rtl w:val="0"/>
        </w:rPr>
        <w:t xml:space="preserve">Medline Plus</w:t>
      </w:r>
    </w:p>
    <w:p w:rsidR="00000000" w:rsidDel="00000000" w:rsidP="00000000" w:rsidRDefault="00000000" w:rsidRPr="00000000" w14:paraId="00000009">
      <w:pPr>
        <w:numPr>
          <w:ilvl w:val="0"/>
          <w:numId w:val="3"/>
        </w:numPr>
        <w:shd w:fill="ffffff" w:val="clear"/>
        <w:spacing w:after="0" w:afterAutospacing="0" w:line="240" w:lineRule="auto"/>
        <w:ind w:left="720" w:hanging="360"/>
        <w:rPr>
          <w:sz w:val="24"/>
          <w:szCs w:val="24"/>
        </w:rPr>
      </w:pPr>
      <w:r w:rsidDel="00000000" w:rsidR="00000000" w:rsidRPr="00000000">
        <w:rPr>
          <w:sz w:val="24"/>
          <w:szCs w:val="24"/>
          <w:rtl w:val="0"/>
        </w:rPr>
        <w:t xml:space="preserve">Medscape</w:t>
      </w:r>
    </w:p>
    <w:p w:rsidR="00000000" w:rsidDel="00000000" w:rsidP="00000000" w:rsidRDefault="00000000" w:rsidRPr="00000000" w14:paraId="0000000A">
      <w:pPr>
        <w:numPr>
          <w:ilvl w:val="0"/>
          <w:numId w:val="3"/>
        </w:numPr>
        <w:shd w:fill="ffffff" w:val="clear"/>
        <w:spacing w:after="0" w:afterAutospacing="0" w:line="240" w:lineRule="auto"/>
        <w:ind w:left="720" w:hanging="360"/>
        <w:rPr>
          <w:sz w:val="24"/>
          <w:szCs w:val="24"/>
        </w:rPr>
      </w:pPr>
      <w:r w:rsidDel="00000000" w:rsidR="00000000" w:rsidRPr="00000000">
        <w:rPr>
          <w:sz w:val="24"/>
          <w:szCs w:val="24"/>
          <w:rtl w:val="0"/>
        </w:rPr>
        <w:t xml:space="preserve">Merck Manuals</w:t>
      </w:r>
    </w:p>
    <w:p w:rsidR="00000000" w:rsidDel="00000000" w:rsidP="00000000" w:rsidRDefault="00000000" w:rsidRPr="00000000" w14:paraId="0000000B">
      <w:pPr>
        <w:numPr>
          <w:ilvl w:val="0"/>
          <w:numId w:val="3"/>
        </w:numPr>
        <w:shd w:fill="ffffff" w:val="clear"/>
        <w:spacing w:after="200" w:line="240" w:lineRule="auto"/>
        <w:ind w:left="720" w:hanging="360"/>
        <w:rPr>
          <w:sz w:val="24"/>
          <w:szCs w:val="24"/>
        </w:rPr>
      </w:pPr>
      <w:r w:rsidDel="00000000" w:rsidR="00000000" w:rsidRPr="00000000">
        <w:rPr>
          <w:sz w:val="24"/>
          <w:szCs w:val="24"/>
          <w:rtl w:val="0"/>
        </w:rPr>
        <w:t xml:space="preserve">Mayo Clinic</w:t>
      </w:r>
    </w:p>
    <w:p w:rsidR="00000000" w:rsidDel="00000000" w:rsidP="00000000" w:rsidRDefault="00000000" w:rsidRPr="00000000" w14:paraId="0000000C">
      <w:pPr>
        <w:shd w:fill="ffffff" w:val="clear"/>
        <w:spacing w:after="200" w:line="240" w:lineRule="auto"/>
        <w:rPr>
          <w:sz w:val="24"/>
          <w:szCs w:val="24"/>
        </w:rPr>
      </w:pPr>
      <w:r w:rsidDel="00000000" w:rsidR="00000000" w:rsidRPr="00000000">
        <w:rPr>
          <w:sz w:val="24"/>
          <w:szCs w:val="24"/>
          <w:rtl w:val="0"/>
        </w:rPr>
        <w:t xml:space="preserve">Review results applying the standard AFEP “rule of 3” (i.e., concepts appearing in &gt;=3 KB articles are included in the dictionary), but also prepare summaries of CUIs that appear only in 1 or 2 KB articles.  These summaries will be examined by a clinical expert as described later in this section.</w:t>
      </w:r>
    </w:p>
    <w:p w:rsidR="00000000" w:rsidDel="00000000" w:rsidP="00000000" w:rsidRDefault="00000000" w:rsidRPr="00000000" w14:paraId="0000000D">
      <w:pPr>
        <w:shd w:fill="ffffff" w:val="clear"/>
        <w:spacing w:after="200" w:line="240" w:lineRule="auto"/>
        <w:rPr>
          <w:sz w:val="24"/>
          <w:szCs w:val="24"/>
          <w:u w:val="single"/>
        </w:rPr>
      </w:pPr>
      <w:r w:rsidDel="00000000" w:rsidR="00000000" w:rsidRPr="00000000">
        <w:rPr>
          <w:sz w:val="24"/>
          <w:szCs w:val="24"/>
          <w:u w:val="single"/>
          <w:rtl w:val="0"/>
        </w:rPr>
        <w:t xml:space="preserve">Process</w:t>
      </w:r>
    </w:p>
    <w:p w:rsidR="00000000" w:rsidDel="00000000" w:rsidP="00000000" w:rsidRDefault="00000000" w:rsidRPr="00000000" w14:paraId="0000000E">
      <w:pPr>
        <w:numPr>
          <w:ilvl w:val="0"/>
          <w:numId w:val="2"/>
        </w:numPr>
        <w:shd w:fill="ffffff" w:val="clear"/>
        <w:spacing w:after="0" w:afterAutospacing="0" w:line="240" w:lineRule="auto"/>
        <w:ind w:left="720" w:hanging="360"/>
        <w:rPr>
          <w:sz w:val="24"/>
          <w:szCs w:val="24"/>
        </w:rPr>
      </w:pPr>
      <w:r w:rsidDel="00000000" w:rsidR="00000000" w:rsidRPr="00000000">
        <w:rPr>
          <w:sz w:val="24"/>
          <w:szCs w:val="24"/>
          <w:rtl w:val="0"/>
        </w:rPr>
        <w:t xml:space="preserve">Obtain each of the 5 KB articles listed above, and prepare each for processing by MetaMap.</w:t>
      </w:r>
    </w:p>
    <w:p w:rsidR="00000000" w:rsidDel="00000000" w:rsidP="00000000" w:rsidRDefault="00000000" w:rsidRPr="00000000" w14:paraId="0000000F">
      <w:pPr>
        <w:numPr>
          <w:ilvl w:val="1"/>
          <w:numId w:val="2"/>
        </w:numPr>
        <w:shd w:fill="ffffff" w:val="clear"/>
        <w:spacing w:after="0" w:afterAutospacing="0" w:line="240" w:lineRule="auto"/>
        <w:ind w:left="1440" w:hanging="360"/>
        <w:rPr>
          <w:sz w:val="24"/>
          <w:szCs w:val="24"/>
        </w:rPr>
      </w:pPr>
      <w:r w:rsidDel="00000000" w:rsidR="00000000" w:rsidRPr="00000000">
        <w:rPr>
          <w:i w:val="1"/>
          <w:sz w:val="24"/>
          <w:szCs w:val="24"/>
          <w:rtl w:val="0"/>
        </w:rPr>
        <w:t xml:space="preserve">Note that this requires manually adding an end-of-line character as the last character in each KB article so that MetaMap will process the entire article.  In June 2023 David Cronkite discovered that MetaMap may omit some parts of a text file that does not end with an end-of-line character</w:t>
      </w:r>
      <w:r w:rsidDel="00000000" w:rsidR="00000000" w:rsidRPr="00000000">
        <w:rPr>
          <w:sz w:val="24"/>
          <w:szCs w:val="24"/>
          <w:rtl w:val="0"/>
        </w:rPr>
        <w:t xml:space="preserve">.</w:t>
        <w:br w:type="textWrapping"/>
      </w:r>
    </w:p>
    <w:p w:rsidR="00000000" w:rsidDel="00000000" w:rsidP="00000000" w:rsidRDefault="00000000" w:rsidRPr="00000000" w14:paraId="00000010">
      <w:pPr>
        <w:numPr>
          <w:ilvl w:val="0"/>
          <w:numId w:val="2"/>
        </w:numPr>
        <w:shd w:fill="ffffff" w:val="clear"/>
        <w:spacing w:after="0" w:afterAutospacing="0" w:line="240" w:lineRule="auto"/>
        <w:ind w:left="720" w:hanging="360"/>
        <w:rPr>
          <w:sz w:val="24"/>
          <w:szCs w:val="24"/>
        </w:rPr>
      </w:pPr>
      <w:r w:rsidDel="00000000" w:rsidR="00000000" w:rsidRPr="00000000">
        <w:rPr>
          <w:sz w:val="24"/>
          <w:szCs w:val="24"/>
          <w:rtl w:val="0"/>
        </w:rPr>
        <w:t xml:space="preserve">Obtain MetaMap version 2020.</w:t>
        <w:br w:type="textWrapping"/>
      </w:r>
    </w:p>
    <w:p w:rsidR="00000000" w:rsidDel="00000000" w:rsidP="00000000" w:rsidRDefault="00000000" w:rsidRPr="00000000" w14:paraId="00000011">
      <w:pPr>
        <w:numPr>
          <w:ilvl w:val="0"/>
          <w:numId w:val="2"/>
        </w:numPr>
        <w:shd w:fill="ffffff" w:val="clear"/>
        <w:spacing w:after="0" w:afterAutospacing="0" w:line="240" w:lineRule="auto"/>
        <w:ind w:left="720" w:hanging="360"/>
        <w:rPr>
          <w:sz w:val="24"/>
          <w:szCs w:val="24"/>
        </w:rPr>
      </w:pPr>
      <w:r w:rsidDel="00000000" w:rsidR="00000000" w:rsidRPr="00000000">
        <w:rPr>
          <w:sz w:val="24"/>
          <w:szCs w:val="24"/>
          <w:rtl w:val="0"/>
        </w:rPr>
        <w:t xml:space="preserve">Obtain the UMLS dataset, release 2022AB, from the National Library of Medicine (NLM) web site, including both the “Common” and the “Strict” datasets. These UMLS datasets will be the sources of the MedDRA and RxNORM vocabularies we will use to create an NLP dictionary and NLP-derived covariates usd in modeling.</w:t>
        <w:br w:type="textWrapping"/>
      </w:r>
    </w:p>
    <w:p w:rsidR="00000000" w:rsidDel="00000000" w:rsidP="00000000" w:rsidRDefault="00000000" w:rsidRPr="00000000" w14:paraId="00000012">
      <w:pPr>
        <w:numPr>
          <w:ilvl w:val="0"/>
          <w:numId w:val="2"/>
        </w:numPr>
        <w:shd w:fill="ffffff" w:val="clear"/>
        <w:spacing w:after="0" w:afterAutospacing="0" w:line="240" w:lineRule="auto"/>
        <w:ind w:left="720" w:hanging="360"/>
        <w:rPr>
          <w:sz w:val="24"/>
          <w:szCs w:val="24"/>
        </w:rPr>
      </w:pPr>
      <w:r w:rsidDel="00000000" w:rsidR="00000000" w:rsidRPr="00000000">
        <w:rPr>
          <w:sz w:val="24"/>
          <w:szCs w:val="24"/>
          <w:rtl w:val="0"/>
        </w:rPr>
        <w:t xml:space="preserve">Process each KB article using MetaMap using the </w:t>
      </w:r>
      <w:r w:rsidDel="00000000" w:rsidR="00000000" w:rsidRPr="00000000">
        <w:rPr>
          <w:b w:val="1"/>
          <w:sz w:val="24"/>
          <w:szCs w:val="24"/>
          <w:rtl w:val="0"/>
        </w:rPr>
        <w:t xml:space="preserve">MedDRA and RxNORM </w:t>
      </w:r>
      <w:r w:rsidDel="00000000" w:rsidR="00000000" w:rsidRPr="00000000">
        <w:rPr>
          <w:sz w:val="24"/>
          <w:szCs w:val="24"/>
          <w:rtl w:val="0"/>
        </w:rPr>
        <w:t xml:space="preserve">vocabulary.</w:t>
      </w:r>
    </w:p>
    <w:p w:rsidR="00000000" w:rsidDel="00000000" w:rsidP="00000000" w:rsidRDefault="00000000" w:rsidRPr="00000000" w14:paraId="00000013">
      <w:pPr>
        <w:numPr>
          <w:ilvl w:val="1"/>
          <w:numId w:val="2"/>
        </w:numPr>
        <w:shd w:fill="ffffff" w:val="clear"/>
        <w:spacing w:after="0" w:afterAutospacing="0" w:line="240" w:lineRule="auto"/>
        <w:ind w:left="1440" w:hanging="360"/>
        <w:rPr>
          <w:sz w:val="24"/>
          <w:szCs w:val="24"/>
        </w:rPr>
      </w:pPr>
      <w:r w:rsidDel="00000000" w:rsidR="00000000" w:rsidRPr="00000000">
        <w:rPr>
          <w:sz w:val="24"/>
          <w:szCs w:val="24"/>
          <w:rtl w:val="0"/>
        </w:rPr>
        <w:t xml:space="preserve">MetaMap settings used will be:</w:t>
      </w:r>
    </w:p>
    <w:p w:rsidR="00000000" w:rsidDel="00000000" w:rsidP="00000000" w:rsidRDefault="00000000" w:rsidRPr="00000000" w14:paraId="00000014">
      <w:pPr>
        <w:numPr>
          <w:ilvl w:val="2"/>
          <w:numId w:val="2"/>
        </w:numPr>
        <w:shd w:fill="ffffff" w:val="clear"/>
        <w:spacing w:after="0" w:afterAutospacing="0" w:line="240" w:lineRule="auto"/>
        <w:ind w:left="2160" w:hanging="360"/>
        <w:rPr>
          <w:sz w:val="24"/>
          <w:szCs w:val="24"/>
        </w:rPr>
      </w:pPr>
      <w:r w:rsidDel="00000000" w:rsidR="00000000" w:rsidRPr="00000000">
        <w:rPr>
          <w:sz w:val="24"/>
          <w:szCs w:val="24"/>
          <w:rtl w:val="0"/>
        </w:rPr>
        <w:t xml:space="preserve">-R MDR,RXNORM (for MedDRA and RxNORM)</w:t>
      </w:r>
    </w:p>
    <w:p w:rsidR="00000000" w:rsidDel="00000000" w:rsidP="00000000" w:rsidRDefault="00000000" w:rsidRPr="00000000" w14:paraId="00000015">
      <w:pPr>
        <w:numPr>
          <w:ilvl w:val="2"/>
          <w:numId w:val="2"/>
        </w:numPr>
        <w:shd w:fill="ffffff" w:val="clear"/>
        <w:spacing w:after="0" w:afterAutospacing="0" w:line="240" w:lineRule="auto"/>
        <w:ind w:left="2160" w:hanging="360"/>
        <w:rPr>
          <w:sz w:val="24"/>
          <w:szCs w:val="24"/>
        </w:rPr>
      </w:pPr>
      <w:r w:rsidDel="00000000" w:rsidR="00000000" w:rsidRPr="00000000">
        <w:rPr>
          <w:sz w:val="24"/>
          <w:szCs w:val="24"/>
          <w:rtl w:val="0"/>
        </w:rPr>
        <w:t xml:space="preserve">-Z 2022AB (UMLS version number)</w:t>
      </w:r>
    </w:p>
    <w:p w:rsidR="00000000" w:rsidDel="00000000" w:rsidP="00000000" w:rsidRDefault="00000000" w:rsidRPr="00000000" w14:paraId="00000016">
      <w:pPr>
        <w:numPr>
          <w:ilvl w:val="2"/>
          <w:numId w:val="2"/>
        </w:numPr>
        <w:shd w:fill="ffffff" w:val="clear"/>
        <w:spacing w:after="0" w:afterAutospacing="0" w:line="240" w:lineRule="auto"/>
        <w:ind w:left="2160" w:hanging="360"/>
        <w:rPr>
          <w:sz w:val="24"/>
          <w:szCs w:val="24"/>
        </w:rPr>
      </w:pPr>
      <w:r w:rsidDel="00000000" w:rsidR="00000000" w:rsidRPr="00000000">
        <w:rPr>
          <w:sz w:val="24"/>
          <w:szCs w:val="24"/>
          <w:rtl w:val="0"/>
        </w:rPr>
        <w:t xml:space="preserve">-V NLM (for UMLS subset version of NLM)</w:t>
      </w:r>
    </w:p>
    <w:p w:rsidR="00000000" w:rsidDel="00000000" w:rsidP="00000000" w:rsidRDefault="00000000" w:rsidRPr="00000000" w14:paraId="00000017">
      <w:pPr>
        <w:numPr>
          <w:ilvl w:val="2"/>
          <w:numId w:val="2"/>
        </w:numPr>
        <w:shd w:fill="ffffff" w:val="clear"/>
        <w:spacing w:after="0" w:afterAutospacing="0" w:line="240" w:lineRule="auto"/>
        <w:ind w:left="2160" w:hanging="360"/>
        <w:rPr>
          <w:sz w:val="24"/>
          <w:szCs w:val="24"/>
        </w:rPr>
      </w:pPr>
      <w:r w:rsidDel="00000000" w:rsidR="00000000" w:rsidRPr="00000000">
        <w:rPr>
          <w:sz w:val="24"/>
          <w:szCs w:val="24"/>
          <w:rtl w:val="0"/>
        </w:rPr>
        <w:t xml:space="preserve">-N (field MM output: mmi)</w:t>
      </w:r>
    </w:p>
    <w:p w:rsidR="00000000" w:rsidDel="00000000" w:rsidP="00000000" w:rsidRDefault="00000000" w:rsidRPr="00000000" w14:paraId="00000018">
      <w:pPr>
        <w:numPr>
          <w:ilvl w:val="2"/>
          <w:numId w:val="2"/>
        </w:numPr>
        <w:shd w:fill="ffffff" w:val="clear"/>
        <w:spacing w:after="0" w:afterAutospacing="0" w:line="240" w:lineRule="auto"/>
        <w:ind w:left="2160" w:hanging="360"/>
        <w:rPr>
          <w:sz w:val="24"/>
          <w:szCs w:val="24"/>
        </w:rPr>
      </w:pPr>
      <w:r w:rsidDel="00000000" w:rsidR="00000000" w:rsidRPr="00000000">
        <w:rPr>
          <w:sz w:val="24"/>
          <w:szCs w:val="24"/>
          <w:rtl w:val="0"/>
        </w:rPr>
        <w:t xml:space="preserve">-b (compute all mappings)</w:t>
      </w:r>
    </w:p>
    <w:p w:rsidR="00000000" w:rsidDel="00000000" w:rsidP="00000000" w:rsidRDefault="00000000" w:rsidRPr="00000000" w14:paraId="00000019">
      <w:pPr>
        <w:numPr>
          <w:ilvl w:val="2"/>
          <w:numId w:val="2"/>
        </w:numPr>
        <w:shd w:fill="ffffff" w:val="clear"/>
        <w:spacing w:after="0" w:afterAutospacing="0" w:line="240" w:lineRule="auto"/>
        <w:ind w:left="2160" w:hanging="360"/>
        <w:rPr>
          <w:sz w:val="24"/>
          <w:szCs w:val="24"/>
        </w:rPr>
      </w:pPr>
      <w:r w:rsidDel="00000000" w:rsidR="00000000" w:rsidRPr="00000000">
        <w:rPr>
          <w:sz w:val="24"/>
          <w:szCs w:val="24"/>
          <w:rtl w:val="0"/>
        </w:rPr>
        <w:t xml:space="preserve">Note: the command line to specify these settings is:</w:t>
        <w:br w:type="textWrapping"/>
      </w:r>
      <w:r w:rsidDel="00000000" w:rsidR="00000000" w:rsidRPr="00000000">
        <w:rPr>
          <w:rFonts w:ascii="Courier New" w:cs="Courier New" w:eastAsia="Courier New" w:hAnsi="Courier New"/>
          <w:color w:val="444746"/>
          <w:sz w:val="23"/>
          <w:szCs w:val="23"/>
          <w:highlight w:val="white"/>
          <w:rtl w:val="0"/>
        </w:rPr>
        <w:t xml:space="preserve">-R MDR,RXNORM -Z 2022AB -V NLM -N -b</w:t>
        <w:br w:type="textWrapping"/>
      </w:r>
      <w:r w:rsidDel="00000000" w:rsidR="00000000" w:rsidRPr="00000000">
        <w:rPr>
          <w:rtl w:val="0"/>
        </w:rPr>
      </w:r>
    </w:p>
    <w:p w:rsidR="00000000" w:rsidDel="00000000" w:rsidP="00000000" w:rsidRDefault="00000000" w:rsidRPr="00000000" w14:paraId="0000001A">
      <w:pPr>
        <w:numPr>
          <w:ilvl w:val="0"/>
          <w:numId w:val="2"/>
        </w:numPr>
        <w:shd w:fill="ffffff" w:val="clear"/>
        <w:spacing w:after="0" w:afterAutospacing="0" w:line="240" w:lineRule="auto"/>
        <w:ind w:left="720" w:hanging="360"/>
        <w:rPr>
          <w:sz w:val="24"/>
          <w:szCs w:val="24"/>
        </w:rPr>
      </w:pPr>
      <w:r w:rsidDel="00000000" w:rsidR="00000000" w:rsidRPr="00000000">
        <w:rPr>
          <w:sz w:val="24"/>
          <w:szCs w:val="24"/>
          <w:rtl w:val="0"/>
        </w:rPr>
        <w:t xml:space="preserve">Assemble a list of </w:t>
      </w:r>
      <w:r w:rsidDel="00000000" w:rsidR="00000000" w:rsidRPr="00000000">
        <w:rPr>
          <w:b w:val="1"/>
          <w:sz w:val="24"/>
          <w:szCs w:val="24"/>
          <w:rtl w:val="0"/>
        </w:rPr>
        <w:t xml:space="preserve">CUIs appearing in 3+ KB articles</w:t>
      </w:r>
      <w:r w:rsidDel="00000000" w:rsidR="00000000" w:rsidRPr="00000000">
        <w:rPr>
          <w:sz w:val="24"/>
          <w:szCs w:val="24"/>
          <w:rtl w:val="0"/>
        </w:rPr>
        <w:t xml:space="preserve">; all of these CUIs will be used to operationalize NLP-derived covariates.</w:t>
        <w:br w:type="textWrapping"/>
      </w:r>
    </w:p>
    <w:p w:rsidR="00000000" w:rsidDel="00000000" w:rsidP="00000000" w:rsidRDefault="00000000" w:rsidRPr="00000000" w14:paraId="0000001B">
      <w:pPr>
        <w:numPr>
          <w:ilvl w:val="0"/>
          <w:numId w:val="2"/>
        </w:numPr>
        <w:shd w:fill="ffffff" w:val="clear"/>
        <w:spacing w:after="0" w:afterAutospacing="0" w:line="240" w:lineRule="auto"/>
        <w:ind w:left="720" w:hanging="360"/>
        <w:rPr>
          <w:sz w:val="24"/>
          <w:szCs w:val="24"/>
        </w:rPr>
      </w:pPr>
      <w:r w:rsidDel="00000000" w:rsidR="00000000" w:rsidRPr="00000000">
        <w:rPr>
          <w:sz w:val="24"/>
          <w:szCs w:val="24"/>
          <w:rtl w:val="0"/>
        </w:rPr>
        <w:t xml:space="preserve">Add to the above list of CUIs appearing in 3+ KB articles any additional CUIs appearing in only 1 or 2 KB articles that a clinical expert recommends based on manual review.</w:t>
      </w:r>
    </w:p>
    <w:p w:rsidR="00000000" w:rsidDel="00000000" w:rsidP="00000000" w:rsidRDefault="00000000" w:rsidRPr="00000000" w14:paraId="0000001C">
      <w:pPr>
        <w:numPr>
          <w:ilvl w:val="1"/>
          <w:numId w:val="2"/>
        </w:numPr>
        <w:shd w:fill="ffffff" w:val="clear"/>
        <w:spacing w:after="0" w:afterAutospacing="0" w:line="240" w:lineRule="auto"/>
        <w:ind w:left="1440" w:hanging="360"/>
        <w:rPr>
          <w:sz w:val="24"/>
          <w:szCs w:val="24"/>
        </w:rPr>
      </w:pPr>
      <w:r w:rsidDel="00000000" w:rsidR="00000000" w:rsidRPr="00000000">
        <w:rPr>
          <w:sz w:val="24"/>
          <w:szCs w:val="24"/>
          <w:rtl w:val="0"/>
        </w:rPr>
        <w:t xml:space="preserve">The resulting list of CUIs includes all CUIs appearing in 3+ KB articles and expert-recommended CUIs appearing in 1 or 2 KB articles.</w:t>
      </w:r>
    </w:p>
    <w:p w:rsidR="00000000" w:rsidDel="00000000" w:rsidP="00000000" w:rsidRDefault="00000000" w:rsidRPr="00000000" w14:paraId="0000001D">
      <w:pPr>
        <w:numPr>
          <w:ilvl w:val="1"/>
          <w:numId w:val="2"/>
        </w:numPr>
        <w:shd w:fill="ffffff" w:val="clear"/>
        <w:spacing w:after="0" w:afterAutospacing="0" w:line="240" w:lineRule="auto"/>
        <w:ind w:left="1440" w:hanging="360"/>
        <w:rPr>
          <w:sz w:val="24"/>
          <w:szCs w:val="24"/>
        </w:rPr>
      </w:pPr>
      <w:r w:rsidDel="00000000" w:rsidR="00000000" w:rsidRPr="00000000">
        <w:rPr>
          <w:sz w:val="24"/>
          <w:szCs w:val="24"/>
          <w:rtl w:val="0"/>
        </w:rPr>
        <w:t xml:space="preserve">Some (likely most) of these CUIs will be MedDRA “preferred terms.”</w:t>
        <w:br w:type="textWrapping"/>
      </w:r>
    </w:p>
    <w:p w:rsidR="00000000" w:rsidDel="00000000" w:rsidP="00000000" w:rsidRDefault="00000000" w:rsidRPr="00000000" w14:paraId="0000001E">
      <w:pPr>
        <w:numPr>
          <w:ilvl w:val="0"/>
          <w:numId w:val="2"/>
        </w:numPr>
        <w:shd w:fill="ffffff" w:val="clear"/>
        <w:spacing w:after="0" w:afterAutospacing="0" w:line="240" w:lineRule="auto"/>
        <w:ind w:left="720" w:hanging="360"/>
        <w:rPr>
          <w:sz w:val="24"/>
          <w:szCs w:val="24"/>
        </w:rPr>
      </w:pPr>
      <w:r w:rsidDel="00000000" w:rsidR="00000000" w:rsidRPr="00000000">
        <w:rPr>
          <w:sz w:val="24"/>
          <w:szCs w:val="24"/>
          <w:rtl w:val="0"/>
        </w:rPr>
        <w:t xml:space="preserve">For each MedDRA preferred term (PT) in the above list,</w:t>
      </w:r>
      <w:r w:rsidDel="00000000" w:rsidR="00000000" w:rsidRPr="00000000">
        <w:rPr>
          <w:sz w:val="24"/>
          <w:szCs w:val="24"/>
          <w:rtl w:val="0"/>
        </w:rPr>
        <w:t xml:space="preserve"> assemble a list of MedDRA “lower level” terms (LLTs) that should be counted as instances of their associated PT using the </w:t>
      </w:r>
      <w:r w:rsidDel="00000000" w:rsidR="00000000" w:rsidRPr="00000000">
        <w:rPr>
          <w:b w:val="1"/>
          <w:sz w:val="24"/>
          <w:szCs w:val="24"/>
          <w:rtl w:val="0"/>
        </w:rPr>
        <w:t xml:space="preserve">normalization process</w:t>
      </w:r>
      <w:r w:rsidDel="00000000" w:rsidR="00000000" w:rsidRPr="00000000">
        <w:rPr>
          <w:sz w:val="24"/>
          <w:szCs w:val="24"/>
          <w:rtl w:val="0"/>
        </w:rPr>
        <w:t xml:space="preserve"> described below.</w:t>
      </w:r>
    </w:p>
    <w:p w:rsidR="00000000" w:rsidDel="00000000" w:rsidP="00000000" w:rsidRDefault="00000000" w:rsidRPr="00000000" w14:paraId="0000001F">
      <w:pPr>
        <w:numPr>
          <w:ilvl w:val="1"/>
          <w:numId w:val="2"/>
        </w:numPr>
        <w:shd w:fill="ffffff" w:val="clear"/>
        <w:spacing w:after="0" w:afterAutospacing="0" w:line="240" w:lineRule="auto"/>
        <w:ind w:left="1440" w:hanging="360"/>
        <w:rPr>
          <w:sz w:val="24"/>
          <w:szCs w:val="24"/>
        </w:rPr>
      </w:pPr>
      <w:r w:rsidDel="00000000" w:rsidR="00000000" w:rsidRPr="00000000">
        <w:rPr>
          <w:sz w:val="24"/>
          <w:szCs w:val="24"/>
          <w:rtl w:val="0"/>
        </w:rPr>
        <w:t xml:space="preserve">Ask a clinical expert to manually review these lists for face validity.  Retain the LLTs as recommended by the clinical expert.</w:t>
        <w:br w:type="textWrapping"/>
      </w:r>
    </w:p>
    <w:p w:rsidR="00000000" w:rsidDel="00000000" w:rsidP="00000000" w:rsidRDefault="00000000" w:rsidRPr="00000000" w14:paraId="00000020">
      <w:pPr>
        <w:numPr>
          <w:ilvl w:val="0"/>
          <w:numId w:val="2"/>
        </w:numPr>
        <w:shd w:fill="ffffff" w:val="clear"/>
        <w:spacing w:after="200" w:line="240" w:lineRule="auto"/>
        <w:ind w:left="720" w:hanging="360"/>
        <w:rPr>
          <w:sz w:val="24"/>
          <w:szCs w:val="24"/>
        </w:rPr>
      </w:pPr>
      <w:r w:rsidDel="00000000" w:rsidR="00000000" w:rsidRPr="00000000">
        <w:rPr>
          <w:sz w:val="24"/>
          <w:szCs w:val="24"/>
          <w:rtl w:val="0"/>
        </w:rPr>
        <w:t xml:space="preserve">Assemble a final list of all CUIs, including the CUI-specific lists of LLTs added in the above step to create the AFEP dictionary.</w:t>
      </w:r>
      <w:r w:rsidDel="00000000" w:rsidR="00000000" w:rsidRPr="00000000">
        <w:rPr>
          <w:rtl w:val="0"/>
        </w:rPr>
      </w:r>
    </w:p>
    <w:p w:rsidR="00000000" w:rsidDel="00000000" w:rsidP="00000000" w:rsidRDefault="00000000" w:rsidRPr="00000000" w14:paraId="00000021">
      <w:pPr>
        <w:shd w:fill="ffffff" w:val="clear"/>
        <w:spacing w:after="200" w:line="240" w:lineRule="auto"/>
        <w:rPr>
          <w:b w:val="1"/>
          <w:sz w:val="24"/>
          <w:szCs w:val="24"/>
        </w:rPr>
      </w:pPr>
      <w:r w:rsidDel="00000000" w:rsidR="00000000" w:rsidRPr="00000000">
        <w:rPr>
          <w:b w:val="1"/>
          <w:sz w:val="24"/>
          <w:szCs w:val="24"/>
          <w:rtl w:val="0"/>
        </w:rPr>
        <w:t xml:space="preserve">Normalization Process</w:t>
      </w:r>
    </w:p>
    <w:p w:rsidR="00000000" w:rsidDel="00000000" w:rsidP="00000000" w:rsidRDefault="00000000" w:rsidRPr="00000000" w14:paraId="00000022">
      <w:pPr>
        <w:shd w:fill="ffffff" w:val="clear"/>
        <w:spacing w:after="200" w:line="240" w:lineRule="auto"/>
        <w:rPr>
          <w:sz w:val="24"/>
          <w:szCs w:val="24"/>
        </w:rPr>
      </w:pPr>
      <w:r w:rsidDel="00000000" w:rsidR="00000000" w:rsidRPr="00000000">
        <w:rPr>
          <w:sz w:val="24"/>
          <w:szCs w:val="24"/>
          <w:rtl w:val="0"/>
        </w:rPr>
        <w:t xml:space="preserve">Concepts in the AFEP dictionary are from MedDRA (Medical Dictionary for Regulatory Activities) and RxNorm. RxNorm contains only medication concepts. MedDRA, a standardized terminology used for pre- and post-marketing surveillance, contains concepts for diseases, diagnoses, findings, signs, symptoms, etc. Importantly, MedDRA also includes a robust hierarchy describing relationships between its concepts at varying levels of granularity.</w:t>
      </w:r>
    </w:p>
    <w:p w:rsidR="00000000" w:rsidDel="00000000" w:rsidP="00000000" w:rsidRDefault="00000000" w:rsidRPr="00000000" w14:paraId="00000023">
      <w:pPr>
        <w:shd w:fill="ffffff" w:val="clear"/>
        <w:spacing w:after="200" w:line="240" w:lineRule="auto"/>
        <w:rPr>
          <w:sz w:val="24"/>
          <w:szCs w:val="24"/>
        </w:rPr>
      </w:pPr>
      <w:r w:rsidDel="00000000" w:rsidR="00000000" w:rsidRPr="00000000">
        <w:rPr>
          <w:sz w:val="24"/>
          <w:szCs w:val="24"/>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00" w:line="240" w:lineRule="auto"/>
        <w:rPr>
          <w:sz w:val="24"/>
          <w:szCs w:val="24"/>
        </w:rPr>
      </w:pPr>
      <w:r w:rsidDel="00000000" w:rsidR="00000000" w:rsidRPr="00000000">
        <w:rPr>
          <w:sz w:val="24"/>
          <w:szCs w:val="24"/>
          <w:rtl w:val="0"/>
        </w:rPr>
        <w:t xml:space="preserve">Since we are limiting our list to the specific concepts found in 3+ knowledgebase articles, we may miss some synonymous concepts that were not included through that AFEP process. Feature normalization can help us recognize when two distinct concepts identified by NLP are actually the same or similar. We can achieve feature normalization by taking advantage of the aforementioned MedDRA hierarchy.</w:t>
      </w:r>
    </w:p>
    <w:p w:rsidR="00000000" w:rsidDel="00000000" w:rsidP="00000000" w:rsidRDefault="00000000" w:rsidRPr="00000000" w14:paraId="00000025">
      <w:pPr>
        <w:shd w:fill="ffffff" w:val="clear"/>
        <w:spacing w:after="200" w:line="240" w:lineRule="auto"/>
        <w:rPr>
          <w:sz w:val="24"/>
          <w:szCs w:val="24"/>
        </w:rPr>
      </w:pPr>
      <w:r w:rsidDel="00000000" w:rsidR="00000000" w:rsidRPr="00000000">
        <w:rPr>
          <w:sz w:val="24"/>
          <w:szCs w:val="24"/>
          <w:rtl w:val="0"/>
        </w:rPr>
        <w:t xml:space="preserve">The level of the MedDRA hierarchy to which we would like to normalize is the Preferred Term (PT) level. Each PT has one or more associated lower-level terms (LLTs). By counting instances of each LLT as an instance of its associated PT, we can achieve better coverage of the relevant PTs.</w:t>
      </w:r>
    </w:p>
    <w:p w:rsidR="00000000" w:rsidDel="00000000" w:rsidP="00000000" w:rsidRDefault="00000000" w:rsidRPr="00000000" w14:paraId="00000026">
      <w:pPr>
        <w:shd w:fill="ffffff" w:val="clear"/>
        <w:spacing w:after="200" w:line="240" w:lineRule="auto"/>
        <w:rPr>
          <w:sz w:val="24"/>
          <w:szCs w:val="24"/>
        </w:rPr>
      </w:pPr>
      <w:r w:rsidDel="00000000" w:rsidR="00000000" w:rsidRPr="00000000">
        <w:rPr>
          <w:sz w:val="24"/>
          <w:szCs w:val="24"/>
          <w:rtl w:val="0"/>
        </w:rPr>
        <w:t xml:space="preserve">To do this, we can utilize the UMLS Source/Concept table (MRCONSO) and the UMLS relationships table (MRREL). We must first identify which of our AFEP concepts are of type PT from MRCONSO.  This can be achieved as follows:</w:t>
      </w:r>
    </w:p>
    <w:p w:rsidR="00000000" w:rsidDel="00000000" w:rsidP="00000000" w:rsidRDefault="00000000" w:rsidRPr="00000000" w14:paraId="00000027">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028">
      <w:pPr>
        <w:shd w:fill="ffffff" w:val="clear"/>
        <w:spacing w:after="200" w:line="240" w:lineRule="auto"/>
        <w:rPr>
          <w:i w:val="1"/>
          <w:sz w:val="24"/>
          <w:szCs w:val="24"/>
        </w:rPr>
      </w:pPr>
      <w:r w:rsidDel="00000000" w:rsidR="00000000" w:rsidRPr="00000000">
        <w:rPr>
          <w:i w:val="1"/>
          <w:sz w:val="24"/>
          <w:szCs w:val="24"/>
          <w:rtl w:val="0"/>
        </w:rPr>
        <w:t xml:space="preserve">1. Using all UMLS CUIs in the AFEP dictionary, query MRCONSO to identify which are preferred terms (PTs):</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CUI </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MRCONSO </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SAB='MDR' and TTY='PT' </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CUI in ( </w:t>
      </w:r>
      <w:r w:rsidDel="00000000" w:rsidR="00000000" w:rsidRPr="00000000">
        <w:rPr>
          <w:rFonts w:ascii="Courier New" w:cs="Courier New" w:eastAsia="Courier New" w:hAnsi="Courier New"/>
          <w:highlight w:val="yellow"/>
          <w:rtl w:val="0"/>
        </w:rPr>
        <w:t xml:space="preserve">#list of UMLS CUIs from AFEP dictionary</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D">
      <w:pPr>
        <w:ind w:left="720" w:firstLine="0"/>
        <w:rPr>
          <w:sz w:val="24"/>
          <w:szCs w:val="24"/>
        </w:rPr>
      </w:pPr>
      <w:r w:rsidDel="00000000" w:rsidR="00000000" w:rsidRPr="00000000">
        <w:rPr>
          <w:rFonts w:ascii="Courier New" w:cs="Courier New" w:eastAsia="Courier New" w:hAnsi="Courier New"/>
          <w:rtl w:val="0"/>
        </w:rPr>
        <w:t xml:space="preserve">group by CUI;</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hd w:fill="ffffff" w:val="clear"/>
        <w:spacing w:after="200" w:line="240" w:lineRule="auto"/>
        <w:rPr>
          <w:sz w:val="24"/>
          <w:szCs w:val="24"/>
        </w:rPr>
      </w:pPr>
      <w:r w:rsidDel="00000000" w:rsidR="00000000" w:rsidRPr="00000000">
        <w:rPr>
          <w:sz w:val="24"/>
          <w:szCs w:val="24"/>
          <w:rtl w:val="0"/>
        </w:rPr>
        <w:t xml:space="preserve">Next, we must identify which LLTs are associated with each of those PTs in the AFEP dictionary. This can be achieved as follows:</w:t>
      </w:r>
    </w:p>
    <w:p w:rsidR="00000000" w:rsidDel="00000000" w:rsidP="00000000" w:rsidRDefault="00000000" w:rsidRPr="00000000" w14:paraId="00000030">
      <w:pPr>
        <w:shd w:fill="ffffff" w:val="clear"/>
        <w:spacing w:after="200" w:line="240" w:lineRule="auto"/>
        <w:rPr>
          <w:i w:val="1"/>
          <w:sz w:val="24"/>
          <w:szCs w:val="24"/>
        </w:rPr>
      </w:pPr>
      <w:r w:rsidDel="00000000" w:rsidR="00000000" w:rsidRPr="00000000">
        <w:rPr>
          <w:i w:val="1"/>
          <w:sz w:val="24"/>
          <w:szCs w:val="24"/>
          <w:rtl w:val="0"/>
        </w:rPr>
        <w:t xml:space="preserve">2. Using all CUIs returned from the query #1, select associated concepts from MRREL which are of the appropriate type (LLT or OL) and which have the appropriately specified relationship type: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b.cui1, b.rela, b.cui2 from mrconso a, mrrel b, mrconso c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a.cui=b.cui1 and c.cui=b.cui2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a.SAB='MDR' and b.SAB='MDR' and c.SAB='MDR'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b.rela='classified_as'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(c.TTY='LLT' or c.TTY='OL')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a.cui !=c.cui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a.cui in ( </w:t>
      </w:r>
      <w:r w:rsidDel="00000000" w:rsidR="00000000" w:rsidRPr="00000000">
        <w:rPr>
          <w:rFonts w:ascii="Courier New" w:cs="Courier New" w:eastAsia="Courier New" w:hAnsi="Courier New"/>
          <w:highlight w:val="yellow"/>
          <w:rtl w:val="0"/>
        </w:rPr>
        <w:t xml:space="preserve">#list of CUIs from the first query</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b.cui1, b.rela, b.cui2;</w:t>
      </w:r>
    </w:p>
    <w:p w:rsidR="00000000" w:rsidDel="00000000" w:rsidP="00000000" w:rsidRDefault="00000000" w:rsidRPr="00000000" w14:paraId="00000039">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03A">
      <w:pPr>
        <w:shd w:fill="ffffff" w:val="clear"/>
        <w:spacing w:after="200" w:line="240" w:lineRule="auto"/>
        <w:rPr>
          <w:sz w:val="24"/>
          <w:szCs w:val="24"/>
        </w:rPr>
      </w:pPr>
      <w:r w:rsidDel="00000000" w:rsidR="00000000" w:rsidRPr="00000000">
        <w:rPr>
          <w:sz w:val="24"/>
          <w:szCs w:val="24"/>
          <w:rtl w:val="0"/>
        </w:rPr>
        <w:t xml:space="preserve">The results of query #2 is the mapping from LLTs to their associated PTs. When processing our corpus, we simply count any instance of the normalization LLTs as instances of the associated PTs. </w:t>
      </w:r>
    </w:p>
    <w:p w:rsidR="00000000" w:rsidDel="00000000" w:rsidP="00000000" w:rsidRDefault="00000000" w:rsidRPr="00000000" w14:paraId="0000003B">
      <w:pPr>
        <w:shd w:fill="ffffff" w:val="clear"/>
        <w:spacing w:after="200" w:line="240" w:lineRule="auto"/>
        <w:rPr>
          <w:sz w:val="24"/>
          <w:szCs w:val="24"/>
        </w:rPr>
      </w:pPr>
      <w:r w:rsidDel="00000000" w:rsidR="00000000" w:rsidRPr="00000000">
        <w:rPr>
          <w:sz w:val="24"/>
          <w:szCs w:val="24"/>
          <w:rtl w:val="0"/>
        </w:rPr>
        <w:t xml:space="preserve">Full query text and results is available at the end of this document.</w:t>
      </w:r>
      <w:r w:rsidDel="00000000" w:rsidR="00000000" w:rsidRPr="00000000">
        <w:br w:type="page"/>
      </w:r>
      <w:r w:rsidDel="00000000" w:rsidR="00000000" w:rsidRPr="00000000">
        <w:rPr>
          <w:rtl w:val="0"/>
        </w:rPr>
      </w:r>
    </w:p>
    <w:p w:rsidR="00000000" w:rsidDel="00000000" w:rsidP="00000000" w:rsidRDefault="00000000" w:rsidRPr="00000000" w14:paraId="0000003C">
      <w:pPr>
        <w:shd w:fill="ffffff" w:val="clear"/>
        <w:spacing w:after="200" w:line="240" w:lineRule="auto"/>
        <w:rPr>
          <w:b w:val="1"/>
          <w:sz w:val="24"/>
          <w:szCs w:val="24"/>
        </w:rPr>
      </w:pPr>
      <w:r w:rsidDel="00000000" w:rsidR="00000000" w:rsidRPr="00000000">
        <w:rPr>
          <w:b w:val="1"/>
          <w:sz w:val="24"/>
          <w:szCs w:val="24"/>
          <w:rtl w:val="0"/>
        </w:rPr>
        <w:t xml:space="preserve">Completed AFEP Dictionary and Associated LLTs</w:t>
      </w:r>
    </w:p>
    <w:p w:rsidR="00000000" w:rsidDel="00000000" w:rsidP="00000000" w:rsidRDefault="00000000" w:rsidRPr="00000000" w14:paraId="0000003D">
      <w:pPr>
        <w:shd w:fill="ffffff" w:val="clear"/>
        <w:spacing w:after="200" w:line="240" w:lineRule="auto"/>
        <w:rPr>
          <w:sz w:val="24"/>
          <w:szCs w:val="24"/>
        </w:rPr>
      </w:pPr>
      <w:r w:rsidDel="00000000" w:rsidR="00000000" w:rsidRPr="00000000">
        <w:rPr>
          <w:sz w:val="24"/>
          <w:szCs w:val="24"/>
          <w:rtl w:val="0"/>
        </w:rPr>
        <w:t xml:space="preserve">All code utilized by this project and required to achieve the resultant AFEP dictionary as described above is included in this repository.</w:t>
      </w:r>
    </w:p>
    <w:p w:rsidR="00000000" w:rsidDel="00000000" w:rsidP="00000000" w:rsidRDefault="00000000" w:rsidRPr="00000000" w14:paraId="0000003E">
      <w:pPr>
        <w:shd w:fill="ffffff" w:val="clear"/>
        <w:spacing w:after="200" w:line="240" w:lineRule="auto"/>
        <w:rPr>
          <w:sz w:val="24"/>
          <w:szCs w:val="24"/>
        </w:rPr>
      </w:pPr>
      <w:r w:rsidDel="00000000" w:rsidR="00000000" w:rsidRPr="00000000">
        <w:rPr>
          <w:sz w:val="24"/>
          <w:szCs w:val="24"/>
          <w:rtl w:val="0"/>
        </w:rPr>
        <w:t xml:space="preserve">The full version of the AFEP dictionary, as well as relevant LLTs that should be counted as instances of a PT from the AFEP dictionary, are included in the associated repository in </w:t>
      </w:r>
      <w:r w:rsidDel="00000000" w:rsidR="00000000" w:rsidRPr="00000000">
        <w:rPr>
          <w:b w:val="1"/>
          <w:sz w:val="24"/>
          <w:szCs w:val="24"/>
          <w:highlight w:val="yellow"/>
          <w:rtl w:val="0"/>
        </w:rPr>
        <w:t xml:space="preserve">ANA_AFEP_All_PTs_and_LLTs_2023_08_28.xlsx</w:t>
      </w:r>
      <w:r w:rsidDel="00000000" w:rsidR="00000000" w:rsidRPr="00000000">
        <w:rPr>
          <w:sz w:val="24"/>
          <w:szCs w:val="24"/>
          <w:rtl w:val="0"/>
        </w:rPr>
        <w:t xml:space="preserve">. The workbook includes three worksheets which contain:</w:t>
      </w:r>
    </w:p>
    <w:p w:rsidR="00000000" w:rsidDel="00000000" w:rsidP="00000000" w:rsidRDefault="00000000" w:rsidRPr="00000000" w14:paraId="0000003F">
      <w:pPr>
        <w:numPr>
          <w:ilvl w:val="0"/>
          <w:numId w:val="1"/>
        </w:numPr>
        <w:shd w:fill="ffffff" w:val="clear"/>
        <w:spacing w:after="0" w:afterAutospacing="0" w:line="240" w:lineRule="auto"/>
        <w:ind w:left="720" w:hanging="360"/>
        <w:rPr>
          <w:sz w:val="24"/>
          <w:szCs w:val="24"/>
        </w:rPr>
      </w:pPr>
      <w:r w:rsidDel="00000000" w:rsidR="00000000" w:rsidRPr="00000000">
        <w:rPr>
          <w:sz w:val="24"/>
          <w:szCs w:val="24"/>
          <w:rtl w:val="0"/>
        </w:rPr>
        <w:t xml:space="preserve">The full AFEP dictionary, including LLT normalization terms</w:t>
      </w:r>
    </w:p>
    <w:p w:rsidR="00000000" w:rsidDel="00000000" w:rsidP="00000000" w:rsidRDefault="00000000" w:rsidRPr="00000000" w14:paraId="00000040">
      <w:pPr>
        <w:numPr>
          <w:ilvl w:val="0"/>
          <w:numId w:val="1"/>
        </w:numPr>
        <w:shd w:fill="ffffff" w:val="clear"/>
        <w:spacing w:after="0" w:afterAutospacing="0" w:line="240" w:lineRule="auto"/>
        <w:ind w:left="720" w:hanging="360"/>
        <w:rPr>
          <w:sz w:val="24"/>
          <w:szCs w:val="24"/>
        </w:rPr>
      </w:pPr>
      <w:r w:rsidDel="00000000" w:rsidR="00000000" w:rsidRPr="00000000">
        <w:rPr>
          <w:sz w:val="24"/>
          <w:szCs w:val="24"/>
          <w:rtl w:val="0"/>
        </w:rPr>
        <w:t xml:space="preserve">The AFEP dictionary without LLT normalization terms </w:t>
      </w:r>
    </w:p>
    <w:p w:rsidR="00000000" w:rsidDel="00000000" w:rsidP="00000000" w:rsidRDefault="00000000" w:rsidRPr="00000000" w14:paraId="00000041">
      <w:pPr>
        <w:numPr>
          <w:ilvl w:val="0"/>
          <w:numId w:val="1"/>
        </w:numPr>
        <w:shd w:fill="ffffff" w:val="clear"/>
        <w:spacing w:after="200" w:line="240" w:lineRule="auto"/>
        <w:ind w:left="720" w:hanging="360"/>
        <w:rPr>
          <w:sz w:val="24"/>
          <w:szCs w:val="24"/>
        </w:rPr>
      </w:pPr>
      <w:r w:rsidDel="00000000" w:rsidR="00000000" w:rsidRPr="00000000">
        <w:rPr>
          <w:sz w:val="24"/>
          <w:szCs w:val="24"/>
          <w:rtl w:val="0"/>
        </w:rPr>
        <w:t xml:space="preserve">The LLT normalization terms only</w:t>
      </w:r>
      <w:r w:rsidDel="00000000" w:rsidR="00000000" w:rsidRPr="00000000">
        <w:rPr>
          <w:rtl w:val="0"/>
        </w:rPr>
      </w:r>
    </w:p>
    <w:p w:rsidR="00000000" w:rsidDel="00000000" w:rsidP="00000000" w:rsidRDefault="00000000" w:rsidRPr="00000000" w14:paraId="00000042">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043">
      <w:pPr>
        <w:shd w:fill="ffffff" w:val="clear"/>
        <w:spacing w:after="200" w:line="240" w:lineRule="auto"/>
        <w:rPr>
          <w:i w:val="1"/>
          <w:sz w:val="24"/>
          <w:szCs w:val="24"/>
        </w:rPr>
      </w:pPr>
      <w:r w:rsidDel="00000000" w:rsidR="00000000" w:rsidRPr="00000000">
        <w:rPr>
          <w:rtl w:val="0"/>
        </w:rPr>
      </w:r>
    </w:p>
    <w:p w:rsidR="00000000" w:rsidDel="00000000" w:rsidP="00000000" w:rsidRDefault="00000000" w:rsidRPr="00000000" w14:paraId="00000044">
      <w:pPr>
        <w:shd w:fill="ffffff" w:val="clear"/>
        <w:spacing w:after="200" w:line="240" w:lineRule="auto"/>
        <w:rPr>
          <w:b w:val="1"/>
          <w:sz w:val="24"/>
          <w:szCs w:val="24"/>
        </w:rPr>
      </w:pPr>
      <w:r w:rsidDel="00000000" w:rsidR="00000000" w:rsidRPr="00000000">
        <w:rPr>
          <w:b w:val="1"/>
          <w:sz w:val="24"/>
          <w:szCs w:val="24"/>
          <w:rtl w:val="0"/>
        </w:rPr>
        <w:t xml:space="preserve">Addendum</w:t>
      </w:r>
    </w:p>
    <w:p w:rsidR="00000000" w:rsidDel="00000000" w:rsidP="00000000" w:rsidRDefault="00000000" w:rsidRPr="00000000" w14:paraId="00000045">
      <w:pPr>
        <w:shd w:fill="ffffff" w:val="clear"/>
        <w:spacing w:after="200" w:line="240" w:lineRule="auto"/>
        <w:rPr>
          <w:rFonts w:ascii="Courier New" w:cs="Courier New" w:eastAsia="Courier New" w:hAnsi="Courier New"/>
        </w:rPr>
      </w:pPr>
      <w:r w:rsidDel="00000000" w:rsidR="00000000" w:rsidRPr="00000000">
        <w:rPr>
          <w:sz w:val="24"/>
          <w:szCs w:val="24"/>
          <w:rtl w:val="0"/>
        </w:rPr>
        <w:t xml:space="preserve">The exact queries and results used to define the normalization (PT to LLT) mappings:</w:t>
      </w:r>
      <w:r w:rsidDel="00000000" w:rsidR="00000000" w:rsidRPr="00000000">
        <w:rPr>
          <w:rtl w:val="0"/>
        </w:rPr>
      </w:r>
    </w:p>
    <w:p w:rsidR="00000000" w:rsidDel="00000000" w:rsidP="00000000" w:rsidRDefault="00000000" w:rsidRPr="00000000" w14:paraId="0000004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CUI </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MRCONSO </w:t>
      </w:r>
    </w:p>
    <w:p w:rsidR="00000000" w:rsidDel="00000000" w:rsidP="00000000" w:rsidRDefault="00000000" w:rsidRPr="00000000" w14:paraId="0000004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 SAB='MDR' and TTY='PT' </w:t>
      </w:r>
    </w:p>
    <w:p w:rsidR="00000000" w:rsidDel="00000000" w:rsidP="00000000" w:rsidRDefault="00000000" w:rsidRPr="00000000" w14:paraId="000000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and CUI in </w:t>
      </w:r>
    </w:p>
    <w:p w:rsidR="00000000" w:rsidDel="00000000" w:rsidP="00000000" w:rsidRDefault="00000000" w:rsidRPr="00000000" w14:paraId="000000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0000729','C0000737','C0740651','C0413234','C0857035','C0041755','C0877248','C0559546','C0231848','C4055482','C2939065','C0001883','C0155877','C0850569','C1527304','C0199747','C0577620','C0854051','C0002792','C4316895','C0685898','C0340865','C0854649','C0002994','C1504374','C0003467','C0700198','C3853540','C0554804','C0004096','C0347950','C0947961','C0392707','C0413120','C0005658','C0020649','C1328414','C0006266','C0018790','C0751535','C0036980','C0600228','C0007203','C0235710','C0008031','C0232292','C0009443','C0009676','C0010200','C1306577','C0549249','C0011991','C0011992','C0012833','C0013182','C1527344','C0013404','C0559469','C0014236','C0220787','C0021932','C0014563','C4047193','C0349790','C0344183','C0238614','C0015376','C0743747','C0542571','C0015663','C0856904','C0016382','C0016470','C0016462','C0232070','C4728126','C0426576','C0476207','C0744425','C0039231','C0019825','C0020517','C0442856','C0857353','C0546884','C0020683','C0242184','C0020523','C0079603','C0021368','C1533685','C1261392','C0021564','C4510560','C0021925','C0022885','C0023052','C0577628','C0220870','C1304200','C0240211','C0041657','C0024899','C0199470','C1861783','C0027627','C0079840','C0026821','C0027497','C0027498','C0028778','C0013604','C0521481','C0030193','C0030252','C0559470','C0199176','C0202202','C0033774','C0242073','C1260922','C4324659','C0162297','C5208132','C0476273','C1145670','C0037090','C0035273','C1260880','C0036974','C0586407','C0037296','C0149783','C0038340','C0677500','C0038450','C0543467','C0038999','C0151602','C0236068','C0039070','C0231835','C0087111','C0700184','C0236071','C0151610','C0040533','C1504322','C0740852','C0042109','C0042196','C0042420','C0595862','C1275515','C1096052','C0859897','C0042963','C0413119','C0221232','C0043144') </w:t>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CUI;</w:t>
      </w:r>
    </w:p>
    <w:p w:rsidR="00000000" w:rsidDel="00000000" w:rsidP="00000000" w:rsidRDefault="00000000" w:rsidRPr="00000000" w14:paraId="0000004C">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CUI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C0005658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C0006266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C0015376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C0015663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C0016382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C0016462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C0018790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C0020523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C0020683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C0021368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C0021932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C0022885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C0024899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C0028778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C0030252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C0035273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C0036980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C0037090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C0037296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C0038450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C0039231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C0040533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C0041657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C0041755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C0079840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C0087111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C0149783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C0151610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C0162297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C0199176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C0199470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C0199747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C0231835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C0232070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C0236068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C0236071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C0238614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C0240211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C0242073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C0242184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C0340865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C0392707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C0442856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C0476273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C0521481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C0542571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C0543467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C0546884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C0559546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C0586407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C0600228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C0700198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C0740651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C0740852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C0854051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C0854649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C0859897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C0877248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C1096052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C1260880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C1260922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C1275515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C1504322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C1533685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C1861783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C3853540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C4510560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104 rows in set (0.85 sec)</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b.cui1, b.rela, b.cui2 from mrconso a, mrrel b, mrconso c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a.cui=b.cui1 and c.cui=b.cui2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a.SAB='MDR' and b.SAB='MDR' and c.SAB='MDR'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b.rela='classified_as'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(c.TTY='LLT' or c.TTY='OL')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a.cui !=c.cui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and a.cui in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0000737','C0002792','C0002994','C0003467','C0004096','C0005658','C0006266','C0008031','C0009676','C0010200','C0011991','C0012833','C0013182','C0013404','C0013604','C0014236','C0015376','C0015663','C0016382','C0016462','C0016470','C0018790','C0020517','C0020523','C0020649','C0020683','C0021368','C0021932','C0022885','C0023052','C0024899','C0027497','C0027627','C0028778','C0030193','C0030252','C0033774','C0035273','C0036974','C0036980','C0037090','C0037296','C0038450','C0038999','C0039070','C0039231','C0040533','C0041657','C0041755','C0042109','C0042963','C0043144','C0079840','C0087111','C0149783','C0151602','C0151610','C0162297','C0199176','C0199470','C0199747','C0231835','C0232070','C0235710','C0236068','C0236071','C0238614','C0240211','C0242073','C0242184','C0340865','C0392707','C0442856','C0476273','C0521481','C0542571','C0543467','C0546884','C0549249','C0559546','C0586407','C0595862','C0600228','C0700184','C0700198','C0740651','C0740852','C0854051','C0854649','C0859897','C0877248','C1096052','C1145670','C1260880','C1260922','C1275515','C1306577','C1504322','C1527344','C1533685','C1861783','C3853540','C4316895','C4510560')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b.cui1, b.rela, b.cui2;</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cui1     | rela          | cui2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C0000729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C0221512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C0232488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C0232491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C0344304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C0423644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C0522061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C0549273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C0857092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C0857334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C0920154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C1096624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C1609533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C1662979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C1698089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C0000737 | classified_as | C3805159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C0340865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C0344159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C0344183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C0685898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C0857035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C1096621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C1536101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C5441893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C5442289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C0002792 | classified_as | C5577808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C0549440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C0743747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C0857036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C0857323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C0859055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C0863128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C0877772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C0920175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C1304200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C4324658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C0002994 | classified_as | C4324659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C0154455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C0233481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C0233485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C0235107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C0235111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C0262377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C0349231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C0542180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C0549258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C0549259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C0581386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C0683278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C0700031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C0700613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C0853074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C0853241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C0857102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C0857126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C0857480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C0859031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C0860603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C2239195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C0003467 | classified_as | C2945761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C0155877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C0155878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C0155880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C0155881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C0155886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C0340067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C0340076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C0347950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C0349790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C0549336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C0858626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C0859987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C0877430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C0877446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C0948683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C1273489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C1319018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C1735623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C2363774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C2363819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C2747883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C2919352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C0004096 | classified_as | C5394677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C0006266 | classified_as | C0015263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C0006266 | classified_as | C0079043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C0006266 | classified_as | C0235906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C0006266 | classified_as | C1609536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C0029537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C0151826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C0232286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C0232288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C0235710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C0235715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C0235716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C0241243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C0302355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C0522051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C0541828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C0740396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C0856134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C0856578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C0857030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C0857367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C1112757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C1740831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C0008031 | classified_as | C3203733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C0152124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C0154333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C0338642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C0813178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C0856071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C0856480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C0857042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C0857386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C0858851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C0009676 | classified_as | C1285577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C0010201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C0231911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C0231912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C0264345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C0423730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C0455777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C0562483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C0574067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C0742857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C0850149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C0856112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C0857172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C0857173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C0857513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C0859870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C1096640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C1142295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C2202983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C4552485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C0010200 | classified_as | C4552486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C0156173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C0239182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C0267556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C0267557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C0401151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C0578159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C0740441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C0853947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C0856217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C0857098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C0857138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C0857184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C0859971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C0859975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C0860247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C0860527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C1868939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C2129214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C2747921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C0011991 | classified_as | C3671554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C0039070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C0220870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C0476206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C0476207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C0549239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C0581879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C0595963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C0852858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C0857087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C0857226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C0857314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C0012833 | classified_as | C5442487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C0030824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C0038757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C0571622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C0741103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C0850093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C0857594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C3267191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C4708098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C4727850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C5400282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C5400285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C5400286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C5442512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C0013182 | classified_as | C5553031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C0029601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C0159053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C0231848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C0425449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C0553668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C0574066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C0743323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C0853326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C0857142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C0859927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C0013404 | classified_as | C0860550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C0234940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C0238094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C0333241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C0333243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C0333244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C0856110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C0857441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C0858531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C0013604 | classified_as | C2938876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 classified_as | C0014238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 classified_as | C0029610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 classified_as | C0154773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 classified_as | C0154774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 classified_as | C0259800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 classified_as | C0859152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C0014236 | classified_as | C1532322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C0016382 | classified_as | C0159038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C0016382 | classified_as | C0856089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C0016382 | classified_as | C0857115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C0016382 | classified_as | C0857370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C0016382 | classified_as | C0860135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C0559469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C0559470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C0577620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C0577625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C0685900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C0685901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C0856904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C0856905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C0857593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C0859949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C1096643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C1096735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C1112677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C1630645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C1690580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C2363729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C2938930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C4075590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C4082933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C4552514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C4761189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C5400281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C0016470 | classified_as | C5577936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C0018790 | classified_as | C0857375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C0018790 | classified_as | C0858523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C0018790 | classified_as | C0858981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C0018790 | classified_as | C4285916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C0235699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C0235893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C0282504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C0375321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C0413234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C0869403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C1527304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C0020517 | classified_as | C1736167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C0155800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C0375314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C0476454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C0520541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C0740481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C0745176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C0856090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C0857353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C0858763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C0858766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C0861177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C0863113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C0948686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C0020649 | classified_as | C1699115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C0021368 | classified_as | C0021381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C0021368 | classified_as | C0234939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C0021368 | classified_as | C0522570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C0021932 | classified_as | C0021925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C0021932 | classified_as | C0857231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C0021932 | classified_as | C0860359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C0021932 | classified_as | C1868878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C0022885 | classified_as | C0201682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 classified_as | C0235552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 classified_as | C0264315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 classified_as | C0392319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 classified_as | C0472519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 classified_as | C1142210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 classified_as | C1735912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C0023052 | classified_as | C5554320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C0024899 | classified_as | C1112473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C0375548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C0549280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C0746783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C0857071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C0857218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C1112312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C3495909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C0027497 | classified_as | C3854611 |</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 classified_as | C0085668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 classified_as | C0153675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 classified_as | C0153684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 classified_as | C0856617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 classified_as | C0859898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 classified_as | C5554011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C0027627 | classified_as | C5554406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C0030200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C0150055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C0184567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C0234230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C0234238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C0234250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C0234252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C0234253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C0234254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C0235048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C0278144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C0278146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C0278148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C0281856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C0423603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C0520962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C0520963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C0542135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C0677500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C0853946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C0858802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C0858803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C0858805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C0948843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C0948844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C1317590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C2363726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C3805255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C4087510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C4523910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C0030193 | classified_as | C4524193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C0030252 | classified_as | C0039231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C0030252 | classified_as | C0235240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C0030252 | classified_as | C0549267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C0030252 | classified_as | C4727920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C0157724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C0157725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C0239653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C0240941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C0475858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C0856060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C0857130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C0858706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C0858708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C0858709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C0919793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C0948847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C1142396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C3670839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C4523818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C5208084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C5243975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C0033774 | classified_as | C5577868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C0035273 | classified_as | C0007203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C0029737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C0039070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C0157450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C0157451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C0157452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C0157453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C0157454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C0157455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C0159051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C0221477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C0344329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C0349412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C0495170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C0853340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C0856621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C0856661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C0857075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C0859211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C0036974 | classified_as | C0859274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C0037090 | classified_as | C0749874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C0037296 | classified_as | C0021881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C0037296 | classified_as | C0030646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C0037296 | classified_as | C0430561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C0037296 | classified_as | C5577824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C0037296 | classified_as | C5577825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C0038450 | classified_as | C0677600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C0159045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C0235434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C0235435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C0423601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C0476228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C0476313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C0541781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C0578454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C0749356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C0853619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C0038999 | classified_as | C0858956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C0042420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C0234434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C0234435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C0234437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C0235242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C0340850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C0340855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C0340856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C0749201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C0751535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C0751536 |</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C0856092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C0877090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C2721582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C3854672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C0039070 | classified_as | C4049594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C0039231 | classified_as | C0549268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C0039231 | classified_as | C0749249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C0039231 | classified_as | C0856629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C0039231 | classified_as | C0858524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C0039231 | classified_as | C0858871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C0039231 | classified_as | C1328539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C0041657 | classified_as | C0039070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C0041657 | classified_as | C0312422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C0041657 | classified_as | C0853202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C0041657 | classified_as | C4087400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C0041755 | classified_as | C0413402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C0029839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C0149526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C0221232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C0234935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C0263347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C0750016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C0853333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C0853691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C0854430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C0856779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C0856780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C0857390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C0858686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C0858687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C0859045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C1261981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C1276118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C1536459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C0042109 | classified_as | C4728195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C0027498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C0151791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C0152165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C0232599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C0235250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C0267172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C0728950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C0856095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C0859028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C0948239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C0948394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C0949067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C1112670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C1142579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C0042963 | classified_as | C1168325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 classified_as | C0231874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 classified_as | C0231875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 classified_as | C0392681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 classified_as | C0857522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 classified_as | C0877638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 classified_as | C1168179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C0043144 | classified_as | C1735643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C0079840 | classified_as | C0266815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C0079840 | classified_as | C3889086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C0079840 | classified_as | C4758639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C0087111 | classified_as | C0814177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C0087111 | classified_as | C0854626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C0087111 | classified_as | C2363849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C0087111 | classified_as | C4048276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C0238977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C0856911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C0857229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C0858703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C1112766 |</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C4049344 |</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C4049484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C4280766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C0151602 | classified_as | C5208051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C0151610 | classified_as | C0856668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C0162297 | classified_as | C0863180 |</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C0199176 | classified_as | C0033144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C0199176 | classified_as | C0445202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C0199176 | classified_as | C0679699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C0199176 | classified_as | C0679700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C0199470 | classified_as | C0554804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C0199470 | classified_as | C1868981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C0199470 | classified_as | C1868982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C0199470 | classified_as | C4760774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C0231835 | classified_as | C0220854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C0231835 | classified_as | C0858639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C0232070 | classified_as | C1504512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C0232285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C0232292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C0235711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C0235712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C0438716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C0742339 |</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C0856135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C0857399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C0857400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C0858787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C0858788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C0858789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C0858790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C1142568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C0235710 | classified_as | C5400139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C0236071 | classified_as | C0858939 |</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C0240211 | classified_as | C0236066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C0242073 | classified_as | C0155910 |</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C0242073 | classified_as | C0582411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C0242073 | classified_as | C0858975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C0242073 | classified_as | C1262246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C0242073 | classified_as | C1737267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C0242184 | classified_as | C0700292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C0242184 | classified_as | C3203358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C0242184 | classified_as | C5400503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C0242184 | classified_as | C5554231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C0242184 | classified_as | C5554263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C0242184 | classified_as | C5554264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C0340865 | classified_as | C1142195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C0392707 | classified_as | C0859943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C0392707 | classified_as | C0859957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C0392707 | classified_as | C1504524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C0521481 | classified_as | C0236003 |</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C0542571 | classified_as | C0856623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C0542571 | classified_as | C0856910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C0542571 | classified_as | C1096623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C0542571 | classified_as | C4552534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C0543467 | classified_as | C0549433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C0543467 | classified_as | C1735594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C0543467 | classified_as | C5577945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C0546884 | classified_as | C0750310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C0546884 | classified_as | C4523878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C0001889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C0085628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C0151559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C0234439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C0235070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C0235071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C0424532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C0542207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C0683369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C0877450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C0877609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C0549249 | classified_as | C1142529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C0559546 | classified_as | C0151885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C0559546 | classified_as | C4761010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 classified_as | C0235217 |</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 classified_as | C0424829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 classified_as | C0553725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 classified_as | C0856757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 classified_as | C1262231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 classified_as | C1328540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C0595862 | classified_as | C1959622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C0241381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C0542075 |</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C0562057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C0858938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C0858940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C0858941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C0863112 |</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C0700184 | classified_as | C4087337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C0700198 | classified_as | C0232071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C0700198 | classified_as | C0877412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C0700198 | classified_as | C2585629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C0700198 | classified_as | C3665956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C0700198 | classified_as | C4324315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C0700198 | classified_as | C4761191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C0740651 | classified_as | C0159065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C0740651 | classified_as | C0859796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C0859897 | classified_as | C4324301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C0877248 | classified_as | C0375668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C0877248 | classified_as | C0851307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C0877248 | classified_as | C0877761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C1096052 | classified_as | C0241955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C0034076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C0035229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C0340194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C0398353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C0852895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C0877746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C0948755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C2363912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C3203358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C3277226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C3805211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C1145670 | classified_as | C4324356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C1260880 | classified_as | C0542098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C1260880 | classified_as | C0558361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C1260880 | classified_as | C0858633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C1260880 | classified_as | C1262304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C1260922 | classified_as | C0425481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C0152229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C0277589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C0277608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C0421619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C0476463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C0857796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C1869004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C3889051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C1306577 | classified_as | C5400128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C0019825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C0029873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C0264614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C0264618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C0521007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C0751513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C0854299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C0857508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C0858567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C0858568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C0860616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C0860618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C0860619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C1527344 | classified_as | C1527340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C1533685 | classified_as | C0021489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C1533685 | classified_as | C0021490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C1533685 | classified_as | C2957535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C3853540 | classified_as | C0856716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C3853540 | classified_as | C1096641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C3853540 | classified_as | C1328364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C0340865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C0375703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C0375707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C0391985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C0685898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C0858807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C0858808 |</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C0859855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C0859856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C0859857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C0859858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C0859859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C0859860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C0859861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C4316895 | classified_as | C3161345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Fonts w:ascii="Courier New" w:cs="Courier New" w:eastAsia="Courier New" w:hAnsi="Courier New"/>
          <w:rtl w:val="0"/>
        </w:rPr>
        <w:t xml:space="preserve">627 rows in set (39.81 sec)</w:t>
      </w:r>
      <w:r w:rsidDel="00000000" w:rsidR="00000000" w:rsidRPr="00000000">
        <w:rPr>
          <w:rtl w:val="0"/>
        </w:rPr>
      </w:r>
    </w:p>
    <w:p w:rsidR="00000000" w:rsidDel="00000000" w:rsidP="00000000" w:rsidRDefault="00000000" w:rsidRPr="00000000" w14:paraId="00000341">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342">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343">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344">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345">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346">
      <w:pPr>
        <w:shd w:fill="ffffff" w:val="clear"/>
        <w:spacing w:after="200" w:line="240" w:lineRule="auto"/>
        <w:rPr>
          <w:sz w:val="24"/>
          <w:szCs w:val="24"/>
          <w:highlight w:val="yellow"/>
        </w:rPr>
      </w:pPr>
      <w:r w:rsidDel="00000000" w:rsidR="00000000" w:rsidRPr="00000000">
        <w:rPr>
          <w:rtl w:val="0"/>
        </w:rPr>
      </w:r>
    </w:p>
    <w:p w:rsidR="00000000" w:rsidDel="00000000" w:rsidP="00000000" w:rsidRDefault="00000000" w:rsidRPr="00000000" w14:paraId="00000347">
      <w:pPr>
        <w:shd w:fill="ffffff" w:val="clear"/>
        <w:spacing w:after="200" w:line="240" w:lineRule="auto"/>
        <w:rPr>
          <w:sz w:val="24"/>
          <w:szCs w:val="24"/>
        </w:rPr>
      </w:pPr>
      <w:r w:rsidDel="00000000" w:rsidR="00000000" w:rsidRPr="00000000">
        <w:rPr>
          <w:rtl w:val="0"/>
        </w:rPr>
      </w:r>
    </w:p>
    <w:p w:rsidR="00000000" w:rsidDel="00000000" w:rsidP="00000000" w:rsidRDefault="00000000" w:rsidRPr="00000000" w14:paraId="00000348">
      <w:pPr>
        <w:shd w:fill="ffffff" w:val="clear"/>
        <w:spacing w:after="20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