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Philosophy</w:t>
      </w:r>
    </w:p>
    <w:p>
      <w:pPr>
        <w:pStyle w:val="Subtitle"/>
      </w:pPr>
      <w:r>
        <w:t>Brian Dye  |  Professional Portfolio</w:t>
      </w:r>
    </w:p>
    <w:p>
      <w:r>
        <w:t>I have always believed that students learn best when they understand why something matters and feel comfortable asking questions. Whether I was teaching sixth-grade mathematics and science or STEM and physical science at John Dalton, my goal was to make the work relevant, give students a chance to try things for themselves, and help them see that they could figure out difficult problems.</w:t>
      </w:r>
    </w:p>
    <w:p>
      <w:pPr>
        <w:pStyle w:val="Heading1"/>
      </w:pPr>
      <w:r>
        <w:t>Learning by doing</w:t>
      </w:r>
    </w:p>
    <w:p>
      <w:r>
        <w:t>I favor lessons that put students to work on meaningful problems. In STEM classes, that has meant designing, building, testing, and revising rather than only reading about a concept. I have used engineering projects, digital design, and hands-on investigations to give students a reason to use the mathematics and science they were learning. When something did not work the first time, that was often where the best learning began.</w:t>
      </w:r>
    </w:p>
    <w:p>
      <w:pPr>
        <w:pStyle w:val="Heading1"/>
      </w:pPr>
      <w:r>
        <w:t>Meeting students where they are</w:t>
      </w:r>
    </w:p>
    <w:p>
      <w:r>
        <w:t>Students bring different experiences, abilities, and levels of confidence into a classroom. Good teaching starts with knowing them, setting clear expectations, and providing more than one way to engage with the material. My work with special education technology and assistive technology reinforced the importance of accessibility and practical supports. I try to make sure students can participate fully while still being challenged to grow.</w:t>
      </w:r>
    </w:p>
    <w:p>
      <w:pPr>
        <w:pStyle w:val="Heading1"/>
      </w:pPr>
      <w:r>
        <w:t>Technology with a purpose</w:t>
      </w:r>
    </w:p>
    <w:p>
      <w:r>
        <w:t>Technology can open doors, but I do not believe it should be used simply because it is available. I have helped schools introduce instructional software, mobile devices, and digital tools, and I have also seen the frustration that comes from adding tools without enough training or a clear instructional need. I judge a technology by whether it helps students understand, practice, create, or communicate more effectively.</w:t>
      </w:r>
    </w:p>
    <w:p>
      <w:pPr>
        <w:pStyle w:val="Heading1"/>
      </w:pPr>
      <w:r>
        <w:t>Teaching extends beyond one classroom</w:t>
      </w:r>
    </w:p>
    <w:p>
      <w:r>
        <w:t>Some of my most meaningful work has involved helping other educators. I have led professional development, supported teachers as they learned new systems, and worked with colleagues to improve instruction. I approach adult learning much as I approach classroom teaching: explain the purpose, demonstrate the process, give people time to practice, and remain available when questions arise.</w:t>
      </w:r>
    </w:p>
    <w:p>
      <w:r>
        <w:t>My teaching philosophy has stayed consistent as my responsibilities have changed. Students deserve clear instruction, useful feedback, opportunities to apply what they learn, and adults who are willing to help them succeed. In a leadership role, I try to create the conditions that allow teachers and staff to provide those things every day.</w:t>
      </w:r>
    </w:p>
    <w:sectPr w:rsidR="00FC693F" w:rsidRPr="0006063C" w:rsidSect="00034616">
      <w:pgSz w:w="12240" w:h="15840"/>
      <w:pgMar w:top="1109" w:right="1325" w:bottom="1037"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54A"/>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5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