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left"/>
      </w:pPr>
      <w:r>
        <w:rPr>
          <w:rFonts w:ascii="Calibri" w:cs="Calibri" w:eastAsia="Calibri" w:hAnsi="Calibri"/>
          <w:b/>
          <w:bCs/>
          <w:color w:val="2F5496"/>
          <w:sz w:val="72"/>
          <w:szCs w:val="72"/>
        </w:rPr>
        <w:t xml:space="preserve">Macierz implementacji reguł Code Review RPA</w:t>
      </w:r>
    </w:p>
    <w:p>
      <w:pPr>
        <w:pBdr>
          <w:bottom w:val="single" w:color="2F5496" w:sz="6" w:space="8"/>
        </w:pBdr>
        <w:spacing w:after="300"/>
      </w:pPr>
    </w:p>
    <w:p>
      <w:pPr>
        <w:spacing w:after="200"/>
        <w:jc w:val="left"/>
      </w:pPr>
      <w:r>
        <w:rPr>
          <w:rFonts w:ascii="Calibri" w:cs="Calibri" w:eastAsia="Calibri" w:hAnsi="Calibri"/>
          <w:color w:val="333333"/>
          <w:sz w:val="40"/>
          <w:szCs w:val="40"/>
        </w:rPr>
        <w:t xml:space="preserve">Wytyczne realizacyjne RPA 4.3 — ocena możliwości lokalnej weryfikacji</w:t>
      </w:r>
    </w:p>
    <w:p>
      <w:pPr>
        <w:spacing w:before="3000"/>
      </w:pPr>
    </w:p>
    <w:p>
      <w:pPr>
        <w:spacing w:after="60"/>
        <w:jc w:val="left"/>
      </w:pPr>
      <w:r>
        <w:rPr>
          <w:rFonts w:ascii="Calibri" w:cs="Calibri" w:eastAsia="Calibri" w:hAnsi="Calibri"/>
          <w:b/>
          <w:bCs/>
          <w:color w:val="333333"/>
          <w:sz w:val="26"/>
          <w:szCs w:val="26"/>
        </w:rPr>
        <w:t xml:space="preserve">Bartosz Dziedzic / RpaCodeReview</w:t>
      </w:r>
    </w:p>
    <w:p>
      <w:pPr>
        <w:spacing w:after="60"/>
        <w:jc w:val="left"/>
      </w:pPr>
      <w:r>
        <w:rPr>
          <w:rFonts w:ascii="Calibri" w:cs="Calibri" w:eastAsia="Calibri" w:hAnsi="Calibri"/>
          <w:color w:val="333333"/>
          <w:sz w:val="24"/>
          <w:szCs w:val="24"/>
        </w:rPr>
        <w:t xml:space="preserve">12 października 2026</w:t>
      </w:r>
    </w:p>
    <w:p>
      <w:r>
        <w:br w:type="page"/>
      </w:r>
    </w:p>
    <w:p>
      <w:pPr>
        <w:spacing w:after="200" w:before="120"/>
      </w:pPr>
      <w:r>
        <w:rPr>
          <w:rFonts w:ascii="Calibri" w:cs="Calibri" w:eastAsia="Calibri" w:hAnsi="Calibri"/>
          <w:b/>
          <w:bCs/>
          <w:color w:val="2F5496"/>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Lines/>
        <w:spacing w:after="80" w:before="240"/>
      </w:pPr>
      <w:bookmarkStart w:name="executive-summary" w:id="1"/>
      <w:r>
        <w:rPr>
          <w:rFonts w:ascii="Calibri" w:cs="Calibri" w:eastAsia="Calibri" w:hAnsi="Calibri"/>
          <w:b/>
          <w:bCs/>
          <w:i w:val="false"/>
          <w:iCs w:val="false"/>
          <w:color w:val="2F5496"/>
          <w:sz w:val="44"/>
          <w:szCs w:val="44"/>
        </w:rPr>
        <w:t xml:space="preserve">1. Executive Summary</w:t>
      </w:r>
      <w:bookmarkEnd w:id="1"/>
    </w:p>
    <w:p>
      <w:pPr>
        <w:spacing w:after="120" w:line="288" w:lineRule="auto"/>
        <w:jc w:val="left"/>
      </w:pPr>
      <w:r>
        <w:rPr>
          <w:rFonts w:ascii="Calibri" w:cs="Calibri" w:eastAsia="Calibri" w:hAnsi="Calibri"/>
          <w:color w:val="333333"/>
          <w:sz w:val="22"/>
          <w:szCs w:val="22"/>
        </w:rPr>
        <w:t xml:space="preserve">Raport przedstawia macierz pokrycia implementacyjnego dla wymagań dokumentu „Wytyczne realizacyjne RPA 4.3”. Status implementacji opisuje możliwości obecnego lokalnego, deterministycznego analizatora, a nie wynik przeglądu konkretnego projektu. Źródłem wymagań jest dostarczony dokument DOCX; nie oceniano treści zewnętrznych systemów bez ich lokalnego eksportu.</w:t>
      </w:r>
      <w:r>
        <w:rPr>
          <w:rStyle w:val="FootnoteReference"/>
        </w:rPr>
        <w:footnoteReference w:id="1"/>
      </w:r>
    </w:p>
    <w:p>
      <w:pPr>
        <w:spacing w:after="120" w:line="288" w:lineRule="auto"/>
        <w:jc w:val="left"/>
      </w:pPr>
      <w:r>
        <w:rPr>
          <w:rFonts w:ascii="Calibri" w:cs="Calibri" w:eastAsia="Calibri" w:hAnsi="Calibri"/>
          <w:color w:val="333333"/>
          <w:sz w:val="22"/>
          <w:szCs w:val="22"/>
        </w:rPr>
        <w:t xml:space="preserve">Najważniejszy wniosek: obecny analizator dobrze nadaje się do wykrywania prostych dowodów tekstowych, obecności plików, katalogów i podstawowych sekcji manifestu. Nie może samodzielnie potwierdzić wymagań zależnych od Orchestratora, historii Git, Pull Requestów, testów Unattended, decyzji architektonicznych, biznesowego kontekstu lub semantycznej jakości rozwiązania.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3%"/>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Status implementacji</w:t>
            </w:r>
          </w:p>
        </w:tc>
        <w:tc>
          <w:tcPr>
            <w:tcW w:type="pct" w:w="33%"/>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Liczba wymagań</w:t>
            </w:r>
          </w:p>
        </w:tc>
        <w:tc>
          <w:tcPr>
            <w:tcW w:type="pct" w:w="33%"/>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Znaczenie</w:t>
            </w:r>
          </w:p>
        </w:tc>
      </w:tr>
      <w:tr>
        <w:trPr>
          <w:cantSplit/>
        </w:trPr>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Pełna</w:t>
            </w:r>
          </w:p>
        </w:tc>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0</w:t>
            </w:r>
          </w:p>
        </w:tc>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Wszystkie elementy wymagania są lokalnie i deterministycznie potwierdzalne.</w:t>
            </w:r>
          </w:p>
        </w:tc>
      </w:tr>
      <w:tr>
        <w:trPr>
          <w:cantSplit/>
        </w:trPr>
        <w:tc>
          <w:tcPr>
            <w:tcW w:type="pct" w:w="33%"/>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33%"/>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59</w:t>
            </w:r>
          </w:p>
        </w:tc>
        <w:tc>
          <w:tcPr>
            <w:tcW w:type="pct" w:w="33%"/>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Część dowodu jest automatyczna, ale potrzebny jest kontekst lub dodatkowa kontrola.</w:t>
            </w:r>
          </w:p>
        </w:tc>
      </w:tr>
      <w:tr>
        <w:trPr>
          <w:cantSplit/>
        </w:trPr>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84</w:t>
            </w:r>
          </w:p>
        </w:tc>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Wymaganie zależy głównie od ręcznej oceny, runtime albo systemu zewnętrznego.</w:t>
            </w:r>
          </w:p>
        </w:tc>
      </w:tr>
    </w:tbl>
    <w:p>
      <w:pPr>
        <w:spacing w:after="40" w:before="60"/>
        <w:jc w:val="center"/>
      </w:pPr>
      <w:r>
        <w:rPr>
          <w:rFonts w:ascii="Calibri" w:cs="Calibri" w:eastAsia="Calibri" w:hAnsi="Calibri"/>
          <w:i/>
          <w:iCs/>
          <w:color w:val="666666"/>
          <w:sz w:val="18"/>
          <w:szCs w:val="18"/>
        </w:rPr>
        <w:t xml:space="preserve">Tabela 1. Podsumowanie pokrycia implementacyjnego</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F5496" w:sz="1"/>
              <w:left w:val="single" w:color="2F5496" w:sz="6"/>
              <w:bottom w:val="single" w:color="2F5496" w:sz="1"/>
              <w:right w:val="single" w:color="2F5496" w:sz="1"/>
            </w:tcBorders>
            <w:shd w:fill="D6E4F0" w:val="clear"/>
          </w:tcPr>
          <w:p>
            <w:pPr>
              <w:spacing w:after="60"/>
            </w:pPr>
            <w:r>
              <w:rPr>
                <w:rFonts w:ascii="Calibri" w:cs="Calibri" w:eastAsia="Calibri" w:hAnsi="Calibri"/>
                <w:b/>
                <w:bCs/>
                <w:color w:val="2F5496"/>
                <w:sz w:val="22"/>
                <w:szCs w:val="22"/>
              </w:rPr>
              <w:t xml:space="preserve">⚠️  Ważne ograniczenie</w:t>
            </w:r>
          </w:p>
          <w:p>
            <w:pPr>
              <w:spacing w:after="40"/>
            </w:pPr>
            <w:r>
              <w:rPr>
                <w:rFonts w:ascii="Calibri" w:cs="Calibri" w:eastAsia="Calibri" w:hAnsi="Calibri"/>
                <w:color w:val="333333"/>
                <w:sz w:val="22"/>
                <w:szCs w:val="22"/>
              </w:rPr>
              <w:t xml:space="preserve">Reguła zwracająca Pass po znalezieniu słowa, pliku lub pojedynczego wzorca nie oznacza jeszcze, że całe wymaganie zostało spełnione. Dlatego status implementacji jest niezależny od statusu Pass/Fail/Warning raportowanego dla analizowanego projektu.</w:t>
            </w:r>
          </w:p>
        </w:tc>
      </w:tr>
    </w:tbl>
    <w:p>
      <w:pPr>
        <w:spacing w:after="120"/>
      </w:pPr>
    </w:p>
    <w:p>
      <w:pPr>
        <w:pageBreakBefore/>
      </w:pPr>
    </w:p>
    <w:p>
      <w:pPr>
        <w:pStyle w:val="Heading1"/>
        <w:keepLines/>
        <w:spacing w:after="80" w:before="240"/>
      </w:pPr>
      <w:bookmarkStart w:name="methodology" w:id="1"/>
      <w:r>
        <w:rPr>
          <w:rFonts w:ascii="Calibri" w:cs="Calibri" w:eastAsia="Calibri" w:hAnsi="Calibri"/>
          <w:b/>
          <w:bCs/>
          <w:i w:val="false"/>
          <w:iCs w:val="false"/>
          <w:color w:val="2F5496"/>
          <w:sz w:val="44"/>
          <w:szCs w:val="44"/>
        </w:rPr>
        <w:t xml:space="preserve">2. Metodyka i definicje statusów</w:t>
      </w:r>
      <w:bookmarkEnd w:id="1"/>
    </w:p>
    <w:p>
      <w:pPr>
        <w:spacing w:after="120" w:line="288" w:lineRule="auto"/>
        <w:jc w:val="left"/>
      </w:pPr>
      <w:r>
        <w:rPr>
          <w:rFonts w:ascii="Calibri" w:cs="Calibri" w:eastAsia="Calibri" w:hAnsi="Calibri"/>
          <w:color w:val="333333"/>
          <w:sz w:val="22"/>
          <w:szCs w:val="22"/>
        </w:rPr>
        <w:t xml:space="preserve">Macierz rozbija złożone zapisy dokumentu na najmniejsze wymagania, dla których można określić osobny dowód. Przykładem jest punkt 1.1.2, który został rozdzielony na notację, spójnik „i”, prefiks dt, skróty oraz prefiksy zmiennych globalnych. Rozbicie nie oznacza automatycznego wdrożenia każdej kontroli; pokazuje, co trzeba zaimplementować i jak ocenić pokrycie.</w:t>
      </w:r>
    </w:p>
    <w:p>
      <w:pPr>
        <w:spacing w:after="120" w:line="288" w:lineRule="auto"/>
        <w:jc w:val="left"/>
      </w:pPr>
      <w:r>
        <w:rPr>
          <w:rFonts w:ascii="Calibri" w:cs="Calibri" w:eastAsia="Calibri" w:hAnsi="Calibri"/>
          <w:color w:val="333333"/>
          <w:sz w:val="22"/>
          <w:szCs w:val="22"/>
        </w:rPr>
        <w:t xml:space="preserve">Status Pełna wymaga możliwości zebrania wszystkich dowodów w sposób powtarzalny i niezależny od opinii reviewera. Status Częściowa jest właściwy, gdy silnik wykrywa tylko część zapisu, np. słowo Framework_Raport, ale nie potwierdza faktycznego użycia frameworku. Status Brak / do weryfikacji ręcznej stosuje się, gdy wymaganie wymaga Orchestratora, historii Git, wykonania robota, dokumentacji biznesowej albo oceny architekta.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5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Element macierzy</w:t>
            </w:r>
          </w:p>
        </w:tc>
        <w:tc>
          <w:tcPr>
            <w:tcW w:type="pct" w:w="5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Opis</w:t>
            </w:r>
          </w:p>
        </w:tc>
      </w:tr>
      <w:tr>
        <w:trPr>
          <w:cantSplit/>
        </w:trPr>
        <w:tc>
          <w:tcPr>
            <w:tcW w:type="pct" w:w="5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Id reguły</w:t>
            </w:r>
          </w:p>
        </w:tc>
        <w:tc>
          <w:tcPr>
            <w:tcW w:type="pct" w:w="5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Nowy identyfikator kontroli, z podpunktami tam, gdzie wymaganie jest złożone.</w:t>
            </w:r>
          </w:p>
        </w:tc>
      </w:tr>
      <w:tr>
        <w:trPr>
          <w:cantSplit/>
        </w:trPr>
        <w:tc>
          <w:tcPr>
            <w:tcW w:type="pct" w:w="5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Typ kontroli</w:t>
            </w:r>
          </w:p>
        </w:tc>
        <w:tc>
          <w:tcPr>
            <w:tcW w:type="pct" w:w="5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Planowany lub obecny mechanizm: regex, obecność pliku, manifest, manual, parser lub kontrola kontekstowa.</w:t>
            </w:r>
          </w:p>
        </w:tc>
      </w:tr>
      <w:tr>
        <w:trPr>
          <w:cantSplit/>
        </w:trPr>
        <w:tc>
          <w:tcPr>
            <w:tcW w:type="pct" w:w="5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Co jest sprawdzane</w:t>
            </w:r>
          </w:p>
        </w:tc>
        <w:tc>
          <w:tcPr>
            <w:tcW w:type="pct" w:w="5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Konkretny dowód, który można znaleźć lokalnie.</w:t>
            </w:r>
          </w:p>
        </w:tc>
      </w:tr>
      <w:tr>
        <w:trPr>
          <w:cantSplit/>
        </w:trPr>
        <w:tc>
          <w:tcPr>
            <w:tcW w:type="pct" w:w="5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Ograniczenie</w:t>
            </w:r>
          </w:p>
        </w:tc>
        <w:tc>
          <w:tcPr>
            <w:tcW w:type="pct" w:w="5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Część wymagania, której sam skan lokalny nie potwierdza.</w:t>
            </w:r>
          </w:p>
        </w:tc>
      </w:tr>
      <w:tr>
        <w:trPr>
          <w:cantSplit/>
        </w:trPr>
        <w:tc>
          <w:tcPr>
            <w:tcW w:type="pct" w:w="5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Rekomendacja</w:t>
            </w:r>
          </w:p>
        </w:tc>
        <w:tc>
          <w:tcPr>
            <w:tcW w:type="pct" w:w="5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Sposób dalszego rozbicia lub rozszerzenia procesu.</w:t>
            </w:r>
          </w:p>
        </w:tc>
      </w:tr>
    </w:tbl>
    <w:p>
      <w:pPr>
        <w:spacing w:after="40" w:before="60"/>
        <w:jc w:val="center"/>
      </w:pPr>
      <w:r>
        <w:rPr>
          <w:rFonts w:ascii="Calibri" w:cs="Calibri" w:eastAsia="Calibri" w:hAnsi="Calibri"/>
          <w:i/>
          <w:iCs/>
          <w:color w:val="666666"/>
          <w:sz w:val="18"/>
          <w:szCs w:val="18"/>
        </w:rPr>
        <w:t xml:space="preserve">Tabela 2. Schemat oceny implementacji</w:t>
      </w:r>
    </w:p>
    <w:p>
      <w:pPr>
        <w:spacing w:after="200"/>
      </w:pPr>
    </w:p>
    <w:p>
      <w:pPr>
        <w:pageBreakBefore/>
      </w:pPr>
    </w:p>
    <w:p>
      <w:pPr>
        <w:pStyle w:val="Heading1"/>
        <w:keepLines/>
        <w:spacing w:after="80" w:before="240"/>
      </w:pPr>
      <w:bookmarkStart w:name="naming-structure" w:id="1"/>
      <w:r>
        <w:rPr>
          <w:rFonts w:ascii="Calibri" w:cs="Calibri" w:eastAsia="Calibri" w:hAnsi="Calibri"/>
          <w:b/>
          <w:bCs/>
          <w:i w:val="false"/>
          <w:iCs w:val="false"/>
          <w:color w:val="2F5496"/>
          <w:sz w:val="44"/>
          <w:szCs w:val="44"/>
        </w:rPr>
        <w:t xml:space="preserve">3. Nazewnictwo i struktura projektu</w:t>
      </w:r>
      <w:bookmarkEnd w:id="1"/>
    </w:p>
    <w:p>
      <w:pPr>
        <w:spacing w:after="120" w:line="288" w:lineRule="auto"/>
        <w:jc w:val="left"/>
      </w:pPr>
      <w:r>
        <w:rPr>
          <w:rFonts w:ascii="Calibri" w:cs="Calibri" w:eastAsia="Calibri" w:hAnsi="Calibri"/>
          <w:color w:val="333333"/>
          <w:sz w:val="22"/>
          <w:szCs w:val="22"/>
        </w:rPr>
        <w:t xml:space="preserve">W tej grupie najwięcej kontroli wymaga parsera strukturalnego, a nie prostego wyszukania słowa. Nazwa `IsFileDownloaded` powinna przejść kontrolę notacji, ale sama poprawność składni nie dowodzi jeszcze jakości semantycznej; zgodnie z uzgodnieniem nie dodaję kontroli znaczeniowej nazw. Dla skrótów wynik powinien pozostać Warning, ponieważ zależy od skojarzeń i słownika zespołu.</w:t>
      </w:r>
    </w:p>
    <w:p>
      <w:pPr>
        <w:spacing w:after="120" w:line="288" w:lineRule="auto"/>
        <w:jc w:val="left"/>
      </w:pPr>
      <w:r>
        <w:rPr>
          <w:rFonts w:ascii="Calibri" w:cs="Calibri" w:eastAsia="Calibri" w:hAnsi="Calibri"/>
          <w:color w:val="333333"/>
          <w:sz w:val="22"/>
          <w:szCs w:val="22"/>
        </w:rPr>
        <w:t xml:space="preserve">Aktualny silnik potrafi wykryć pliki workflowów, część DisplayName, obecność argumentów i teksty typu Framework lub ExceptionScreenshots. Nie potrafi jeszcze wiarygodnie rozpoznać scope globalnego, typu DataTable, liczby argumentów, SRP, granic 10–50 activity ani zgodności struktury katalogów z systemami.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ID</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Wymaganie</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Status implementacji</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Typ</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Zakres i ograniczenie</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1.1.1.1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Artefakty mają jednoznaczne, opisowe nazwy</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Sprawdzany jest format nazwy pliku .xaml/.cs. Ograniczenie: Nie jest oceniane, czy nazwa opisuje funkcję ani czy skróty są zrozumiałe.</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1.1.1.2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Nazwy artefaktów nie zawierają diakrytyki</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dedykowanej kontroli diakrytyki w nazwach artefaktów. Ograniczenie: Kontrola regex obecności pliku nie sprawdza znaków w nazwie.</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Zasady nazewnictwa zmiennych jako grupa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RuleGroup</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Istnieje stara reguła wykrywająca identyfikatory po Name= lub var. Ograniczenie: Nie sprawdza wszystkich podreguł; nie ocenia znaczenia nazwy.</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1.1.2.1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Dozwolone notacje: PascalCase, camelCase, snake_case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VariableNotation</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Typ został zaproponowany w głównym Rules.json, ale nie ma kompletnej implementacji w aktywnej konfiguracji i silniku. Ograniczenie: Brak jeszcze walidacji notacji dla każdej zmiennej.</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1.1.2.2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Unikanie spójnika „i” w nazwach zmiennych</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ForbiddenNameToken</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Konfiguracja zawiera propozycję typu kontroli, ale aktywny plik nie jest z nią zsynchronizowany. Ograniczenie: Nie ma rozróżnienia osobnego członu i zwykłej litery w słowie.</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1.1.2.3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DataTable ma prefiks dt</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TypedVariablePrefix</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działającej kontroli typu zmiennej i prefiksu. Ograniczenie: Nie jest analizowany typ DataTable w XAML/C#.</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1.1.2.4</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Skróty są łatwe do skojarzenia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Warning</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wygenerować Warning dla ręcznej oceny. Ograniczenie: Znaczenie skrótu zależy od skojarzeń i słownika domenowego osoby robiącej review.</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1.1.2.5</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Zmienne globalne mają prefiks g_ lub global_</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GlobalVariablePrefix</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dedykowanej kontroli scope globalnego i prefiksu. Ograniczenie: Nie jest rozpoznawany scope globalnej zmiennej.</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Argumenty mają prefiksy in_, out_, io_</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ArgumentNaming</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Konfiguracja główna rozpoznaje część wzorców prefiksów. Ograniczenie: Nie ma pełnej obsługi serializacji this:Main.argument; aktywny plik jest niespójny.</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1.1.4.1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Activity ma unikalne DisplayName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Wykrywana jest obecność DisplayName w XAML. Ograniczenie: Nie jest badana unikalność ani pełna mapa nazw.</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1.1.4.2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Activity name zawiera typ, element/operację i ewentualny krok instrukcji</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semantyki DisplayName. Ograniczenie: Wymaga kontekstu instrukcji procesu.</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1.1.4.3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Numeracja activity jest używana rozsądnie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kontroli relacji numeracji do instrukcji. Ograniczenie: Nie da się potwierdzić rozsądnego poziomu szczegółowości statycznie.</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1.1.5.1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Assety mają kategorie PATH_, CRED_ lub NazwaBOT_</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Silnik nie łączy źródeł z assetami Orchestratora. Ograniczenie: Wymaga Orchestratora i analizy nazw assetów.</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1.1.5.2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Nazwy assetów są wskazane w kodzie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wyszukiwać teksty typu asset/Environment/Orchestrator. Ograniczenie: Nie jest potwierdzana zgodność z rzeczywistym assetem.</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1.1.5.3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Nazwy assetów nie zawierają polskich znaków</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źródła nazw assetów. Ograniczenie: Kontrola źródeł nie potwierdza nazw zasobów zewnętrznych.</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1.1.6.1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Rdzeń nazwy kolejki jest aliasem BOT-a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porównania z aliasem BOT-a. Ograniczenie: Wymaga Orchestratora i kontekstu procesu.</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1.1.6.2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Nazwy kolejek dla różnych modeli rozliczeń spełniają standard</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modelu oszczędności i beneficjentów. Ograniczenie: Nie da się ocenić z samych źródeł.</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1.1.6.3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Kolejki pomocnicze są oznaczane @ zgodnie ze standardem</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znaleźć znak @ w źródłach. Ograniczenie: Nie jest rozpoznawana rola kolejki ani wpływ na oszczędności.</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1.1.6.4</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Nazwy kolejek są bezpośrednio w activity, nie w Config</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semantycznego porównania activity i Config.xlsx. Ograniczenie: Wymaga analizy workflowów i skoroszytu.</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1.1.7</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Storage Bucket ma nazwę BOT-a i wyróżnik</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dostępu do Storage Buckets. Ograniczenie: Wymaga Orchestratora.</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1.2.1.1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Pliki XAML opisują główną funkcję workflow</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Wykrywana jest obecność plików .xaml/.cs. Ograniczenie: Nie oceniana jest opisowość nazwy.</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1.2.1.2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Main.xaml jest centralnym punktem wejścia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Istnienie Main.xaml jest widoczne w inwentarzu. Ograniczenie: Nie jest sprawdzane, czy Main jest faktycznym entry pointem i koordynuje proces.</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1.2.1.3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diakrytyki i niezrozumiałych skrótów w nazwach plików</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pełnej kontroli jakości nazw. Ograniczenie: Skróty wymagają kontekstu.</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1.2.1.4</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Workflowy są rozdzielone według systemów</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domenowej nazw katalogów i systemów. Ograniczenie: Wymaga znajomości systemów używanych w procesie.</w:t>
            </w:r>
          </w:p>
        </w:tc>
      </w:tr>
    </w:tbl>
    <w:p>
      <w:pPr>
        <w:spacing w:after="40" w:before="60"/>
        <w:jc w:val="center"/>
      </w:pPr>
      <w:r>
        <w:rPr>
          <w:rFonts w:ascii="Calibri" w:cs="Calibri" w:eastAsia="Calibri" w:hAnsi="Calibri"/>
          <w:i/>
          <w:iCs/>
          <w:color w:val="666666"/>
          <w:sz w:val="18"/>
          <w:szCs w:val="18"/>
        </w:rPr>
        <w:t xml:space="preserve">Tabela 3. Nazewnictwo, struktura i biblioteki — część 1</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ID</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Wymaganie</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Status implementacji</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Typ</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Zakres i ograniczenie</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1.2.2.1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Każdy workflow ma single responsibility</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grafu odpowiedzialności workflowu. Ograniczenie: Wymaga oceny architektonicznej.</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1.2.2.2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Podział rośnie wraz ze złożonością</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policzyć aktywności, ale silnik nie ocenia zależności złożoności. Ograniczenie: Liczba aktywności nie dowodzi poprawnej modularności.</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1.2.2.3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Modularność wspiera analizę, refaktoryzację, testy i reuse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kontroli jakości architektury. Ograniczenie: Wymaga review człowieka.</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1.2.3.1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Workflow ma rekomendowane 10–50 activities</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Silnik nie liczy aktywności per workflow w sposób kontrolowany. Ograniczenie: Zakres zależy od typu activity.</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1.2.3.2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Workflow dzieli się przy trudnej logice/reuse/wielu systemach</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złożoności i systemów. Ograniczenie: Wymaga oceny architektonicznej.</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1.2.4</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Workflow ma adnotacje i opis celu</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słowa Annotation/Comment/Documentation/opis. Ograniczenie: Nie jest sprawdzana kompletność i jakość opisu.</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1.2.5.1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Powtarzalne operacje są w osobnych workflowach/Common</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detekcji podobieństwa fragmentów. Ograniczenie: Wymaga analizy duplikacji i biblioteki.</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1.2.5.2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Komponenty wielokrotnego użycia trafiają do biblioteki</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oceny potencjału reuse. Ograniczenie: Wymaga decyzji architektonicznej.</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1.2.6.1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Framework pobrano z aktualnego repozytorium Git</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historii/remote Git. Ograniczenie: Wymaga repozytorium.</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1.2.6.2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Frameworky obowiązujące są użyte zgodnie z artefaktem</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wykryć tekst Framework/REFramework/Framework_Raport. Ograniczenie: Nie jest potwierdzona zgodność typu artefaktu i wersji.</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1.2.6.3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Framework niestandardowy ma zgodę architekta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formalnej zgody w kodzie. Ograniczenie: Wymaga dokumentu/issue/akceptacji.</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1.2.6.4</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project.json ma poprawną nazwę i opis systemów</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ProjectManifest</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Manifest jest sprawdzany pod kątem sekcji, nie semantycznego opisu. Ograniczenie: Nie jest sprawdzany opis systemów i nazwa artefaktu.</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1.2.6.5</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README opisuje funkcjonalność artefaktu</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FileExists/Regex</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README może być wykryty, a słowa opisowe znalezione. Ograniczenie: Nie jest oceniana kompletność instrukcji.</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1.2.6.6</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ObslugaCMD jest użyta, gdy obligatoryjna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dedykowanej kontroli komponentu. Ograniczenie: Wymaga oceny, czy proces potrzebuje tej funkcji.</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1.2.6.7</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Flowchart zwiększa przejrzystość, gdy powinien być użyty</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oceny adekwatności typu workflowu. Ograniczenie: Wymaga architekta.</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1.2.7.1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Zmienne są hermetyzowane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znaleźć deklaracje, ale nie ocenić scope użycia. Ograniczenie: Wymaga grafu zakresów i użyć.</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1.2.7.2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Maksymalnie 20 argumentów w workflow</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znaleźć x:Property/Execute, ale brak pewnego licznika per workflow. Ograniczenie: Nie wszystkie serializacje są rozpoznawane.</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1.2.7.3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Preferowane są kolekcje zamiast wielu argumentów</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oceny intencji projektowej. Ograniczenie: Wymaga kontekstu.</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1.2.7.4</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Globalne zmienne mają g_/global_ i są świadome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GlobalVariablePrefix</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Możliwe jest sprawdzanie prefiksu po wykryciu scope. Ograniczenie: Obecnie brak kompletnego rozpoznania global scope i uzasadnienia.</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1.2.8.1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Dependencies są aktualne i stabilne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ProjectManifest</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Manifest i obecność dependencies są odczytywane. Ograniczenie: Brak porównania z aktualną stabilną wersją i Common.</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1.2.8.2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Dependencies są kompatybilne z Common/CSS</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kompatybilności wersji. Ograniczenie: Wymaga repozytorium bibliotek i wiedzy o CSS.</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1.2.9.1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Istnieje .gitignore.txt z wykluczeniem screenshots</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FileExists</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sprawdzić plik i tekst screenshots. Ograniczenie: Aktywny katalog kontroli szuka README/.gitignore, nie dokładnego .gitignore.txt.</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1.2.9.2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Repozytorium nie zawiera danych testowych/produkcyjnych</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Inventory/Regex</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Inwentarz widzi tekstowe pliki i może wykrywać niektóre wzorce. Ograniczenie: Nie wykrywa wszystkich danych binarnych ani wrażliwości treści.</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1.3.1.1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Developer aktywnie wykorzystuje istniejące biblioteki</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porównania z tenant feedem i biblioteką. Ograniczenie: Wymaga repozytorium bibliotek.</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1.3.1.2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Nowe reusable komponenty trafiają do biblioteki</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oceny potencjału komponentu. Ograniczenie: Wymaga review.</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1.3.1.3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Biblioteki mają jakość, testy, dokumentację i przykłady</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biblioteki jako osobnego artefaktu. Ograniczenie: Wymaga repozytorium i dokumentacji.</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1.3.2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Dependencies UiPath są stabilne i co najmniej zgodne z Common</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ProjectManifest</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zależności w manifest. Ograniczenie: Brak porównania wersji i wpływu środowisk.</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1.3.3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AUMS_Library jest użyta i rozwijana przy AUMS/BPA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rozpoznania systemu i biblioteki. Ograniczenie: Wymaga wiedzy domenowej.</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1.3.4</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Wyjątek CSS ma udokumentowane rozwiązanie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słowa CSS/Common_CSS. Ograniczenie: Nie jest oceniana wersja ani poprawność wyjątku.</w:t>
            </w:r>
          </w:p>
        </w:tc>
      </w:tr>
    </w:tbl>
    <w:p>
      <w:pPr>
        <w:spacing w:after="40" w:before="60"/>
        <w:jc w:val="center"/>
      </w:pPr>
      <w:r>
        <w:rPr>
          <w:rFonts w:ascii="Calibri" w:cs="Calibri" w:eastAsia="Calibri" w:hAnsi="Calibri"/>
          <w:i/>
          <w:iCs/>
          <w:color w:val="666666"/>
          <w:sz w:val="18"/>
          <w:szCs w:val="18"/>
        </w:rPr>
        <w:t xml:space="preserve">Tabela 4. Nazewnictwo, struktura i biblioteki — część 2</w:t>
      </w:r>
    </w:p>
    <w:p>
      <w:pPr>
        <w:spacing w:after="200"/>
      </w:pPr>
    </w:p>
    <w:p>
      <w:pPr>
        <w:pageBreakBefore/>
      </w:pPr>
    </w:p>
    <w:p>
      <w:pPr>
        <w:pStyle w:val="Heading1"/>
        <w:keepLines/>
        <w:spacing w:after="80" w:before="240"/>
      </w:pPr>
      <w:bookmarkStart w:name="version-control" w:id="1"/>
      <w:r>
        <w:rPr>
          <w:rFonts w:ascii="Calibri" w:cs="Calibri" w:eastAsia="Calibri" w:hAnsi="Calibri"/>
          <w:b/>
          <w:bCs/>
          <w:i w:val="false"/>
          <w:iCs w:val="false"/>
          <w:color w:val="2F5496"/>
          <w:sz w:val="44"/>
          <w:szCs w:val="44"/>
        </w:rPr>
        <w:t xml:space="preserve">4. Wersjonowanie, Git i Code Review</w:t>
      </w:r>
      <w:bookmarkEnd w:id="1"/>
    </w:p>
    <w:p>
      <w:pPr>
        <w:spacing w:after="120" w:line="288" w:lineRule="auto"/>
        <w:jc w:val="left"/>
      </w:pPr>
      <w:r>
        <w:rPr>
          <w:rFonts w:ascii="Calibri" w:cs="Calibri" w:eastAsia="Calibri" w:hAnsi="Calibri"/>
          <w:color w:val="333333"/>
          <w:sz w:val="22"/>
          <w:szCs w:val="22"/>
        </w:rPr>
        <w:t xml:space="preserve">Wymagania z rozdziału 2 dotyczą zdarzeń i artefaktów znajdujących się poza samym katalogiem źródeł: zdalnego repozytorium, częstotliwości commitów, branchy, Pull Requestów, kolejności testów i formalnego potwierdzenia review. Lokalny skan może co najwyżej zasygnalizować obecność metadanych lub pliku Git, ale nie powinien udawać pełnego potwierdzenia.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ID</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Wymaganie</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Status implementacji</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Typ</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Co nie jest potwierdzone</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2.1.1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Wersja ma format Major.Minor.Patch</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słowa version/Version i projectVersion w manifest. Nie ma walidacji semver.</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2.1.2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Wersje &lt;1.0.0 są developerskie/testowe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oceny przeznaczenia wersji. Wymaga procesu wydawniczego.</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2.2.1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Aktualny kod jest w zdalnym Git</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DirectoryExists</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Katalog .git jest ignorowany przez skan i brak remote check. Wymaga Git remote.</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2.2.2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Commity są wykonywane co najmniej raz dziennie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historii commitów. Wymaga Git log i czasu.</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2.2.3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Zmiany są na branchu z aktualnego mastera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branch graph. Wymaga Git.</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2.2.4</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Merge do mastera odbywa się przez Pull Request</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informacji o PR. Wymaga platformy Git.</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2.2.5</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Commit ma wymagany format i issue reference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commit messages. Wymaga Git history.</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2.3.1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Code Review jest po testach akceptacyjnych</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kolejności zdarzeń procesu. Wymaga procesu i systemu review.</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2.3.2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Artefakt jest funkcjonalny i skonfigurowany</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Silnik nie uruchamia i nie ocenia funkcjonalności badanego BOT-a jako zasady CR. Wymaga testów akceptacyjnych.</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2.3.3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CR skupia się na architekturze, nie zastępuje testów</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Raport może rozdzielać warningi manualne od statycznych. Brak kontroli procesu CR.</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2.3.4</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Uwagi i sugestie są zgłaszane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integracji z komentarzami PR. Wymaga platformy code review.</w:t>
            </w:r>
          </w:p>
        </w:tc>
      </w:tr>
    </w:tbl>
    <w:p>
      <w:pPr>
        <w:spacing w:after="40" w:before="60"/>
        <w:jc w:val="center"/>
      </w:pPr>
      <w:r>
        <w:rPr>
          <w:rFonts w:ascii="Calibri" w:cs="Calibri" w:eastAsia="Calibri" w:hAnsi="Calibri"/>
          <w:i/>
          <w:iCs/>
          <w:color w:val="666666"/>
          <w:sz w:val="18"/>
          <w:szCs w:val="18"/>
        </w:rPr>
        <w:t xml:space="preserve">Tabela 5. Wersjonowanie, Git i Code Review</w:t>
      </w:r>
    </w:p>
    <w:p>
      <w:pPr>
        <w:spacing w:after="200"/>
      </w:pPr>
    </w:p>
    <w:p>
      <w:pPr>
        <w:pageBreakBefore/>
      </w:pPr>
    </w:p>
    <w:p>
      <w:pPr>
        <w:pStyle w:val="Heading1"/>
        <w:keepLines/>
        <w:spacing w:after="80" w:before="240"/>
      </w:pPr>
      <w:bookmarkStart w:name="process-to-be" w:id="1"/>
      <w:r>
        <w:rPr>
          <w:rFonts w:ascii="Calibri" w:cs="Calibri" w:eastAsia="Calibri" w:hAnsi="Calibri"/>
          <w:b/>
          <w:bCs/>
          <w:i w:val="false"/>
          <w:iCs w:val="false"/>
          <w:color w:val="2F5496"/>
          <w:sz w:val="44"/>
          <w:szCs w:val="44"/>
        </w:rPr>
        <w:t xml:space="preserve">5. Proces TO BE, transakcje i dane</w:t>
      </w:r>
      <w:bookmarkEnd w:id="1"/>
    </w:p>
    <w:p>
      <w:pPr>
        <w:spacing w:after="120" w:line="288" w:lineRule="auto"/>
        <w:jc w:val="left"/>
      </w:pPr>
      <w:r>
        <w:rPr>
          <w:rFonts w:ascii="Calibri" w:cs="Calibri" w:eastAsia="Calibri" w:hAnsi="Calibri"/>
          <w:color w:val="333333"/>
          <w:sz w:val="22"/>
          <w:szCs w:val="22"/>
        </w:rPr>
        <w:t xml:space="preserve">Kontrole procesu TO BE wymagają połączenia kilku źródeł: workflowów, `ProcessVariables.xlsx`, `WymagalnoscDanych.xaml`, kolejek i raportu. Samo znalezienie nazwy pliku lub słowa `BusinessRuleException` nie dowodzi, że walidacja następuje przed dodaniem do kolejki ani że Specific Content jest spójny dla każdej transakcji.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ID</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Wymaganie</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Status implementacji</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Typ</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Zakres i ograniczenie</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3.1.1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Proces używa transakcyjnego modelu Orchestratora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Wyszukiwane są Transaction/QueueItem/REFramework. Ograniczenie: Nie potwierdza poprawnego modelu transakcyjnego.</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3.2.1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Dane wejściowe są walidowane przed kolejką</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wykryć walidację/ProcessVariables/WymagalnoscDanych w źródłach. Ograniczenie: Nie ma kontroli kolejności i kompletności.</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3.2.2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ProcessVariables.xlsx ma mapowanie Specific Content</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Silnik nie czyta tabel XLSX. Ograniczenie: Wymaga Excel parsera i semantyki kolumn.</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3.2.3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Specific Content ma opisowe nazwy sortowane alfabetycznie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skoroszytu i kolejności kluczy. Ograniczenie: Wymaga odczytu workbooka.</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3.2.4</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WymagalnoscDanych odrzuca dane BRE przed kolejką</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wykryć nazwę workflow i BusinessRuleException. Ograniczenie: Nie jest potwierdzany przepływ przed Add Queue Item.</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3.3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Wyjście procesu zawiera pola z instrukcji</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Output/Report/Result. Ograniczenie: Brak porównania z instrukcją i wymaganymi polami.</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3.4.1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Specific Content jest spójny dla transakcji kolejki</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kolejki i wszystkich ścieżek. Ograniczenie: Wymaga modelu danych runtime.</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3.4.2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redundancji i nieużywanych pól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usage pól. Ograniczenie: Wymaga grafu danych.</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3.4.3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identycznych kluczy Specific Content i OutputDictionary</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parsera słowników. Ograniczenie: Wymaga analizy struktur danych.</w:t>
            </w:r>
          </w:p>
        </w:tc>
      </w:tr>
    </w:tbl>
    <w:p>
      <w:pPr>
        <w:spacing w:after="40" w:before="60"/>
        <w:jc w:val="center"/>
      </w:pPr>
      <w:r>
        <w:rPr>
          <w:rFonts w:ascii="Calibri" w:cs="Calibri" w:eastAsia="Calibri" w:hAnsi="Calibri"/>
          <w:i/>
          <w:iCs/>
          <w:color w:val="666666"/>
          <w:sz w:val="18"/>
          <w:szCs w:val="18"/>
        </w:rPr>
        <w:t xml:space="preserve">Tabela 6. Model transakcyjny, wejście, wyjście i przekazywanie danych</w:t>
      </w:r>
    </w:p>
    <w:p>
      <w:pPr>
        <w:spacing w:after="200"/>
      </w:pPr>
    </w:p>
    <w:p>
      <w:pPr>
        <w:pageBreakBefore/>
      </w:pPr>
    </w:p>
    <w:p>
      <w:pPr>
        <w:pStyle w:val="Heading1"/>
        <w:keepLines/>
        <w:spacing w:after="80" w:before="240"/>
      </w:pPr>
      <w:bookmarkStart w:name="quality-config" w:id="1"/>
      <w:r>
        <w:rPr>
          <w:rFonts w:ascii="Calibri" w:cs="Calibri" w:eastAsia="Calibri" w:hAnsi="Calibri"/>
          <w:b/>
          <w:bCs/>
          <w:i w:val="false"/>
          <w:iCs w:val="false"/>
          <w:color w:val="2F5496"/>
          <w:sz w:val="44"/>
          <w:szCs w:val="44"/>
        </w:rPr>
        <w:t xml:space="preserve">6. Jakość, frameworki, konfiguracja i pliki</w:t>
      </w:r>
      <w:bookmarkEnd w:id="1"/>
    </w:p>
    <w:p>
      <w:pPr>
        <w:spacing w:after="120" w:line="288" w:lineRule="auto"/>
        <w:jc w:val="left"/>
      </w:pPr>
      <w:r>
        <w:rPr>
          <w:rFonts w:ascii="Calibri" w:cs="Calibri" w:eastAsia="Calibri" w:hAnsi="Calibri"/>
          <w:color w:val="333333"/>
          <w:sz w:val="22"/>
          <w:szCs w:val="22"/>
        </w:rPr>
        <w:t xml:space="preserve">Rozdział 4 zawiera wiele wymagań, które można częściowo mapować na dowody w XAML/C#/JSON, ale ich pełna ocena wymaga kontekstu. Przykładowo wyszukanie `Delay` wykrywa potencjalny problem, lecz nie rozstrzyga, czy istnieje zgoda Architekta. Podobnie obecność `ExceptionScreenshots` nie potwierdza, że zrzut pokazuje moment błędu.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ID</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Wymaganie</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Status implementacji</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Typ</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Zakres i ograniczenie</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4.1.1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Kod odzwierciedla aktualną instrukcję procesu</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porównania kodu z instrukcją. Ograniczenie: Wymaga dokumentacji procesowej.</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4.1.2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Activity są stabilne i zweryfikowane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ProjectManifest</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odczytać dependencies. Ograniczenie: Brak polityki stabilności i historii activity.</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4.1.3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nieuzasadnionych Delay/DelayBefore/DelayAfter</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wykrywać słowa Delay. Ograniczenie: Nie ma oceny zgody architekta i kontekstu.</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4.1.4</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Selektory są minimalne i stabilne; brak trwałego omitt</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bezpiecznego parsera selectorów i oceny stabilności. Ograniczenie: Wymaga UIA-aware inspection.</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4.1.5</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Walidacja danych i błędy krytyczne są obsłużone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TryCatch/BusinessRuleException. Ograniczenie: Nie jest oceniona kompletność ścieżek.</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4.1.6</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Konwersje liczb i dat są jawne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wykryć DateTime/Convert/Parse. Ograniczenie: Brak oceny wszystkich konwersji i kultur.</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4.1.7</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Wielokrotne Assign zastępuje Multiple Assign</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licznika i kontekstu Assignów. Ograniczenie: Wymaga parsera XAML i oceny sensowności.</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4.1.8</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Status jest zarezerwowany dla frameworku raportowania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RegexNoMatch/RegexAnyFile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wyszukać Status w źródłach. Ograniczenie: Brak rozróżnienia Specific Content/Output i raportu.</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4.1.9</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Znaki specjalne są reprezentowane poprawnie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semantyki chr(32)/chr(160). Ograniczenie: Wymaga kontroli wyrażeń i testów danych.</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4.1.10</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długich kaskad warunków</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licznika i oceny złożoności grafu. Ograniczenie: Wymaga parsera workflow.</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4.2.1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Artefakt DoKolejki używa aktualnego frameworku</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Framework/QueueItem. Ograniczenie: Nie jest potwierdzony aktualny DoKolejki.</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4.2.2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Wymagalność danych jest obowiązkowo zaimplementowana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wykryć WymagalnoscDanych/BusinessRuleException. Ograniczenie: Brak dowodu kolejności przed kolejką.</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4.2.3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Logowana jest liczba dodanych pozycji</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wykryć Log/queue/count. Ograniczenie: Brak semantycznego powiązania licznika z Add Queue Item.</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4.2.4</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Liczniki są pominięte przy kolejkowaniu z pliku</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rozpoznania źródła kolejki. Ograniczenie: Wymaga grafu procesu.</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4.2.5</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GUI ma ExceptionScreenshots</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RegexAnyFile/DirectoryExists</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nazwy screenshotów i katalog. Ograniczenie: Nie jest potwierdzone powiązanie z każdym Application Exception.</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4.2.6</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Auto-Retry kolejek jest uzasadniony</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oceny uzasadnienia i konfiguracji runtime. Ograniczenie: Wymaga Orchestratora i architektury.</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4.2.7</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Jest ochrona przed duplikacją po unique Reference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Reference i kolejki. Ograniczenie: Wymaga modelu danych i Orchestratora.</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4.2.8</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Jest selekcja danych wejściowych do dev/test</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oceny opcji selekcji danych. Ograniczenie: Wymaga kontekstu uruchomień.</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4.3.1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Przetwarzanie używa oficjalnego ReFramework</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Wyszukiwany jest REFramework/Framework/Process.xaml. Ograniczenie: Nie jest potwierdzona oficjalność ani kompletność frameworku.</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4.3.2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Błędy aplikacji generują screenshoty</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Screenshot/ExceptionScreenshots. Ograniczenie: Brak powiązania każdego błędu z momentem screenshotu.</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4.3.3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Równoległe przetwarzanie na wielu maszynach</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konfiguracji farmy/Orchestratora. Ograniczenie: Wymaga runtime.</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4.3.4</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Dostępne biblioteki są stosowane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porównania z bibliotekami tenant/repo. Ograniczenie: Wymaga feedu i oceny reuse.</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4.3.5</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Niestandardowy framework ma zgodę architekta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formalnej zgody. Ograniczenie: Wymaga dokumentu/issue.</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4.4.1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Raport używa Framework_Raport</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Framework_Raport/Report. Ograniczenie: Nie jest potwierdzona faktyczna implementacja frameworku.</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4.4.2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Zakres raportu jest argumentem DateTime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DateTime/StartDate/EndDate. Ograniczenie: Brak kontroli sygnatury raportu i użycia argumentu.</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4.4.3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Raport jest uproszczony i zgodny z szablonem</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porównania do standardowego template. Ograniczenie: Wymaga oceny wizualnej i funkcjonalnej.</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4.4.4</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Projekt uwzględnia wydajność</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profilowania i analizy wydajności. Ograniczenie: Wymaga danych runtime.</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4.4.5</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API Orchestratora używa minimalnej liczby żądań</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kodu/trace HTTP. Ograniczenie: Wymaga analizy API i runtime.</w:t>
            </w:r>
          </w:p>
        </w:tc>
      </w:tr>
    </w:tbl>
    <w:p>
      <w:pPr>
        <w:spacing w:after="40" w:before="60"/>
        <w:jc w:val="center"/>
      </w:pPr>
      <w:r>
        <w:rPr>
          <w:rFonts w:ascii="Calibri" w:cs="Calibri" w:eastAsia="Calibri" w:hAnsi="Calibri"/>
          <w:i/>
          <w:iCs/>
          <w:color w:val="666666"/>
          <w:sz w:val="18"/>
          <w:szCs w:val="18"/>
        </w:rPr>
        <w:t xml:space="preserve">Tabela 7. Jakość, DoKolejki i przetwarzanie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ID</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Wymaganie</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Status implementacji</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Typ</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Zakres i ograniczenie</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4.5.1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Config.xlsx ma arkusze DEV i PRD</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Silnik nie czyta zawartości XLSX. Ograniczenie: Obecność pliku nie wystarcza.</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4.5.2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Nazwy kolejek są w kodzie, nie Config</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porównania workbooka z workflowami. Ograniczenie: Wymaga Excel/XAML cross-check.</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4.5.3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Config nie ma zbędnych parametrów</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oceny użycia każdego parametru. Ograniczenie: Wymaga grafu odczytów.</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4.5.4</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logF_BusinessProcessName zawiera nazwę artefaktu</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wykrywać BusinessProcessName/artefakt. Ograniczenie: Nie jest czytany Config.xlsx.</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4.5.5</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Asset Environment jest pobierany z Orchestratora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Environment/Get Asset/Orchestrator. Ograniczenie: Nie jest potwierdzone poprawne pobranie assetu.</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4.6.1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Input-data-TST ma lustrzaną strukturę</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DirectoryExists</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Wykrywany jest katalog Input-data-TST. Ograniczenie: Nie jest porównywana struktura z produkcją.</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4.6.2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Duże pliki trafiają na zasób biznesowy</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wolumenów biznesowych i zasobów. Ograniczenie: Wymaga kontekstu.</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4.6.3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Pliki tymczasowe są usuwane przed i po pracy</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Delete/File.Delete/temp. Ograniczenie: Nie jest sprawdzana kolejność przed/po.</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4.6.4</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Storage Buckets są używane, gdy zalecane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dostępu do Storage Buckets. Ograniczenie: Wymaga Orchestratora.</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4.7.1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Screenshoty są w katalogu artefaktu</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DirectoryExists/Regex</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Wykrywany jest katalog i tekst ExceptionScreenshots. Ograniczenie: Nie jest potwierdzane powiązanie z artefaktem.</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4.7.2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Screenshot pokazuje moment błędu</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obrazu i przebiegu błędu. Ograniczenie: Wymaga runtime/manual.</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4.7.3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Kolejkowanie i przetwarzanie mogą mieć osobne katalogi</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oceny architektury katalogów. Ograniczenie: Wymaga kontekstu.</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4.8.1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Mail jest używany tylko gdy procesowo wymagany</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oceny wymogu biznesowego. Ograniczenie: Wymaga instrukcji procesu.</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4.8.2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Mail zawiera automatyczną stopkę i prośbę o nieodpowiadanie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szukać słów automatycznie/no reply. Ograniczenie: Brak parsera treści każdego maila.</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4.8.3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BOT używa właściwej skrzynki</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RegexNoMatch/RegexAnyFile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wykryć adresy w źródłach. Ograniczenie: Brak potwierdzenia konfiguracji konektora.</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4.9.1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Przeglądarka działa w trybie prywatnym</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private/incognito. Ograniczenie: Brak pewnego parsera opcji browsera.</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4.9.2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Preferowany jest Chrome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Wykrywany jest tekst Chrome. Ograniczenie: Nie jest oceniana preferencja względem wymagań.</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4.9.3</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IE używa Edge Enterprise Mode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Wykrywany jest Edge/Enterprise. Ograniczenie: Brak potwierdzenia konfiguracji trybu.</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4.10</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Pliki tymczasowe są czyszczone przed i po</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Manual/Regex</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Możliwe jest wykrywanie operacji cleanup. Ograniczenie: Nie jest potwierdzona kolejność.</w:t>
            </w:r>
          </w:p>
        </w:tc>
      </w:tr>
    </w:tbl>
    <w:p>
      <w:pPr>
        <w:spacing w:after="40" w:before="60"/>
        <w:jc w:val="center"/>
      </w:pPr>
      <w:r>
        <w:rPr>
          <w:rFonts w:ascii="Calibri" w:cs="Calibri" w:eastAsia="Calibri" w:hAnsi="Calibri"/>
          <w:i/>
          <w:iCs/>
          <w:color w:val="666666"/>
          <w:sz w:val="18"/>
          <w:szCs w:val="18"/>
        </w:rPr>
        <w:t xml:space="preserve">Tabela 8. Raportowanie, Config, pliki, poczta i web</w:t>
      </w:r>
    </w:p>
    <w:p>
      <w:pPr>
        <w:spacing w:after="200"/>
      </w:pPr>
    </w:p>
    <w:p>
      <w:pPr>
        <w:pageBreakBefore/>
      </w:pPr>
    </w:p>
    <w:p>
      <w:pPr>
        <w:pStyle w:val="Heading1"/>
        <w:keepLines/>
        <w:spacing w:after="80" w:before="240"/>
      </w:pPr>
      <w:bookmarkStart w:name="systems" w:id="1"/>
      <w:r>
        <w:rPr>
          <w:rFonts w:ascii="Calibri" w:cs="Calibri" w:eastAsia="Calibri" w:hAnsi="Calibri"/>
          <w:b/>
          <w:bCs/>
          <w:i w:val="false"/>
          <w:iCs w:val="false"/>
          <w:color w:val="2F5496"/>
          <w:sz w:val="44"/>
          <w:szCs w:val="44"/>
        </w:rPr>
        <w:t xml:space="preserve">7. Systemy AUMS, SOD i ADO</w:t>
      </w:r>
      <w:bookmarkEnd w:id="1"/>
    </w:p>
    <w:p>
      <w:pPr>
        <w:spacing w:after="120" w:line="288" w:lineRule="auto"/>
        <w:jc w:val="left"/>
      </w:pPr>
      <w:r>
        <w:rPr>
          <w:rFonts w:ascii="Calibri" w:cs="Calibri" w:eastAsia="Calibri" w:hAnsi="Calibri"/>
          <w:color w:val="333333"/>
          <w:sz w:val="22"/>
          <w:szCs w:val="22"/>
        </w:rPr>
        <w:t xml:space="preserve">Wymagania systemowe są w większości zależne od konkretnej aplikacji, konfiguracji UIA, bibliotek i wykonania procesu. Parser może potwierdzić obecność nazw `ZamykarkaAUMS`, `Find Children`, `text attribute` lub wzorca `aastate`, ale nie potwierdzi zachowania okien, stabilności selektora ani obsługi błędów logowania bez uruchomienia systemu.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ID</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Wymaganie</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Status implementacji</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Typ</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Zakres i ograniczenie</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 zamyka wszystkie okna po Application Exception</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wykonania i mapy zamykania okien. Ograniczenie: Wymaga AUMS runtime/Common.</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 zapisuje szczegóły błędu w ExceptionScreenshots</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AUMS i ExceptionScreenshots. Ograniczenie: Brak powiązania błędu z zapisem.</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 korzysta z Common/ZamykarkaAUMS</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wykryć Common/AUMS/ZamykarkaAUMS. Ograniczenie: Nie jest sprawdzane faktyczne wywołanie.</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AUMS.4</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BOT obsługuje wiele kont robotów</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konfiguracji kont. Ograniczenie: Wymaga Orchestratora.</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AUMS.5</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Wiele instancji AUMS ma uzasadnienie i zgodę</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formalnej zgody. Ograniczenie: Wymaga dokumentu architektonicznego.</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AUMS.6</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Get Text ma Scraping method=text attribute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text attribute/ScrapingMethod. Ograniczenie: Brak XML property validation per activity.</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AUMS.7</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Find Children jest używane dla danych strukturalnych</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jest Find Children. Ograniczenie: Brak oceny, czy powinno być użyte w każdym przypadku.</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AUMS.8</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Use Application ma Single window</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parsera właściwości Use Application. Ograniczenie: Wymaga property-level XAML analysis.</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AUMS.9</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Selector ma regex aastate wykluczający unavailable/invisible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wykryć aastate/unavailable/invisible. Ograniczenie: Brak walidacji kompletnego selector expression.</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SOD.1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SOD 5.5 obsługuje API i zatwierdzony FrameworkAPI_SOD55</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Wykrywane są SOD/API_SOD/FrameworkAPI. Ograniczenie: Nie jest sprawdzana kompletność implementacji API.</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ADO.1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ADO login obsługuje zmianę hasła, wiele instancji i brak logowania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analizy runtime logowania. Ograniczenie: Wymaga aplikacji ADO i testów.</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ADO.2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ADO zamyka okna bez zablokowania sprawy</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mapy zamykania i testu. Ograniczenie: Wymaga runtime.</w:t>
            </w:r>
          </w:p>
        </w:tc>
      </w:tr>
    </w:tbl>
    <w:p>
      <w:pPr>
        <w:spacing w:after="40" w:before="60"/>
        <w:jc w:val="center"/>
      </w:pPr>
      <w:r>
        <w:rPr>
          <w:rFonts w:ascii="Calibri" w:cs="Calibri" w:eastAsia="Calibri" w:hAnsi="Calibri"/>
          <w:i/>
          <w:iCs/>
          <w:color w:val="666666"/>
          <w:sz w:val="18"/>
          <w:szCs w:val="18"/>
        </w:rPr>
        <w:t xml:space="preserve">Tabela 9. Kontrole systemowe</w:t>
      </w:r>
    </w:p>
    <w:p>
      <w:pPr>
        <w:spacing w:after="200"/>
      </w:pPr>
    </w:p>
    <w:p>
      <w:pPr>
        <w:pageBreakBefore/>
      </w:pPr>
    </w:p>
    <w:p>
      <w:pPr>
        <w:pStyle w:val="Heading1"/>
        <w:keepLines/>
        <w:spacing w:after="80" w:before="240"/>
      </w:pPr>
      <w:bookmarkStart w:name="procedures-orchestrator" w:id="1"/>
      <w:r>
        <w:rPr>
          <w:rFonts w:ascii="Calibri" w:cs="Calibri" w:eastAsia="Calibri" w:hAnsi="Calibri"/>
          <w:b/>
          <w:bCs/>
          <w:i w:val="false"/>
          <w:iCs w:val="false"/>
          <w:color w:val="2F5496"/>
          <w:sz w:val="44"/>
          <w:szCs w:val="44"/>
        </w:rPr>
        <w:t xml:space="preserve">8. Procedury, RPA TV i Orchestrator</w:t>
      </w:r>
      <w:bookmarkEnd w:id="1"/>
    </w:p>
    <w:p>
      <w:pPr>
        <w:spacing w:after="120" w:line="288" w:lineRule="auto"/>
        <w:jc w:val="left"/>
      </w:pPr>
      <w:r>
        <w:rPr>
          <w:rFonts w:ascii="Calibri" w:cs="Calibri" w:eastAsia="Calibri" w:hAnsi="Calibri"/>
          <w:color w:val="333333"/>
          <w:sz w:val="22"/>
          <w:szCs w:val="22"/>
        </w:rPr>
        <w:t xml:space="preserve">Procedury dostępu produkcyjnego, czyszczenia środowiska, RPA TV i uprawnień Orchestratora nie powinny być rozstrzygane na podstawie samego kodu. W raporcie są jawnie oznaczone jako Brak / do weryfikacji ręcznej albo Częściowa, gdy lokalny skan może tylko znaleźć dokumentacyjny ślad.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ID</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Wymaganie</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Status implementacji</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Typ</w:t>
            </w:r>
          </w:p>
        </w:tc>
        <w:tc>
          <w:tcPr>
            <w:tcW w:type="pct" w:w="20%"/>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Zakres i ograniczenie</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PROC.1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Deweloper pracuje na dedykowanym koncie AD</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informacji o koncie w projekcie. Ograniczenie: Wymaga procedur organizacyjnych.</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PROC.2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Dostęp produkcyjny ma zgodę Biznesu i go/no-go</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maili/zgód w źródłach. Ograniczenie: Nie wolno automatycznie oceniać poza repozytorium.</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PROC.3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Dostępy są przekazywane rozdzielonymi kanałami</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procesu dystrybucji poświadczeń. Ograniczenie: Wymaga procedury bezpieczeństwa.</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PROC.4</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Po zakończeniu DEV czyszczone są kolejki, Storage, temp i test input</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wykryć lokalny cleanup, nie zasoby zewnętrzne. Ograniczenie: Wymaga Orchestratora i potwierdzenia procesu.</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RPA-TV.1</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README opisuje kolejki, assety i default values</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README i słowa queue/asset/default mogą być znalezione. Ograniczenie: Nie jest sprawdzana kompletność informacji.</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RPA-TV.2</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Dokumentacja nie ma komentarzy, DDP jest podpisane</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kontroli podpisu DDP i komentarzy dokumentacji. Ograniczenie: Wymaga dokumentów.</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RPA-TV.3</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Szablony Issue są w kodzie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Częściowa</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RegexAnyFile</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Można wykryć Issue/Template. Ograniczenie: Brak weryfikacji kompletności wzorów.</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RPA-TV.4</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Są trzy scenariusze: Success, BRE, Appex i poprawne zamknięcie okien</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uruchamiania scenariuszy w ramach kontroli. Ograniczenie: Wymaga testów Unattended.</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RPA-TV.5</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BOT uruchamia się Unattended</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konfiguracji robota i wykonania joba. Ograniczenie: Wymaga Orchestratora.</w:t>
            </w:r>
          </w:p>
        </w:tc>
      </w:tr>
      <w:tr>
        <w:trPr>
          <w:cantSplit/>
        </w:trPr>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ORCH.1</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Developer ma właściwy folder i uprawnienia</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dostępu do uprawnień w katalogu review. Ograniczenie: Wymaga Orchestratora.</w:t>
            </w:r>
          </w:p>
        </w:tc>
      </w:tr>
      <w:tr>
        <w:trPr>
          <w:cantSplit/>
        </w:trPr>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ORCH.2</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Elementy są zlinkowane z Default folderem</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 do weryfikacji ręcznej</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Manual</w:t>
            </w:r>
          </w:p>
        </w:tc>
        <w:tc>
          <w:tcPr>
            <w:tcW w:type="pct" w:w="20%"/>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Brak mapowania zasobów folderowych. Ograniczenie: Wymaga Orchestratora.</w:t>
            </w:r>
          </w:p>
        </w:tc>
      </w:tr>
    </w:tbl>
    <w:p>
      <w:pPr>
        <w:spacing w:after="40" w:before="60"/>
        <w:jc w:val="center"/>
      </w:pPr>
      <w:r>
        <w:rPr>
          <w:rFonts w:ascii="Calibri" w:cs="Calibri" w:eastAsia="Calibri" w:hAnsi="Calibri"/>
          <w:i/>
          <w:iCs/>
          <w:color w:val="666666"/>
          <w:sz w:val="18"/>
          <w:szCs w:val="18"/>
        </w:rPr>
        <w:t xml:space="preserve">Tabela 10. Procedury, RPA TV i Orchestrator</w:t>
      </w:r>
    </w:p>
    <w:p>
      <w:pPr>
        <w:spacing w:after="200"/>
      </w:pPr>
    </w:p>
    <w:p>
      <w:pPr>
        <w:pageBreakBefore/>
      </w:pPr>
    </w:p>
    <w:p>
      <w:pPr>
        <w:pStyle w:val="Heading1"/>
        <w:keepLines/>
        <w:spacing w:after="80" w:before="240"/>
      </w:pPr>
      <w:bookmarkStart w:name="regeneration-priorities" w:id="1"/>
      <w:r>
        <w:rPr>
          <w:rFonts w:ascii="Calibri" w:cs="Calibri" w:eastAsia="Calibri" w:hAnsi="Calibri"/>
          <w:b/>
          <w:bCs/>
          <w:i w:val="false"/>
          <w:iCs w:val="false"/>
          <w:color w:val="2F5496"/>
          <w:sz w:val="44"/>
          <w:szCs w:val="44"/>
        </w:rPr>
        <w:t xml:space="preserve">9. Niespójności i priorytety regeneracji Rules.json</w:t>
      </w:r>
      <w:bookmarkEnd w:id="1"/>
    </w:p>
    <w:p>
      <w:pPr>
        <w:spacing w:after="120" w:line="288" w:lineRule="auto"/>
        <w:jc w:val="left"/>
      </w:pPr>
      <w:r>
        <w:rPr>
          <w:rFonts w:ascii="Calibri" w:cs="Calibri" w:eastAsia="Calibri" w:hAnsi="Calibri"/>
          <w:color w:val="333333"/>
          <w:sz w:val="22"/>
          <w:szCs w:val="22"/>
        </w:rPr>
        <w:t xml:space="preserve">W projekcie istnieją dwie kopie katalogu reguł: główny `Rules.json` oraz aktywny `Data\Input\Rules.json`. Ich zawartość jest niespójna: główny plik zawiera propozycję podreguł 1.1.2.1–1.1.2.5, natomiast aktywny plik nadal zawiera starą regułę 1.1.2, a 1.1.3 ma inną konfigurację. Przed dalszym użyciem procesu należy utrzymywać jeden znormalizowany katalog źródłowy albo generować obie kopie z jednego źródła.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3%"/>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Priorytet</w:t>
            </w:r>
          </w:p>
        </w:tc>
        <w:tc>
          <w:tcPr>
            <w:tcW w:type="pct" w:w="33%"/>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Działanie</w:t>
            </w:r>
          </w:p>
        </w:tc>
        <w:tc>
          <w:tcPr>
            <w:tcW w:type="pct" w:w="33%"/>
            <w:tcBorders>
              <w:top w:val="single" w:color="B4C6E7" w:sz="1"/>
              <w:left w:val="single" w:color="B4C6E7" w:sz="1"/>
              <w:bottom w:val="single" w:color="B4C6E7" w:sz="1"/>
              <w:right w:val="single" w:color="B4C6E7" w:sz="1"/>
            </w:tcBorders>
            <w:shd w:fill="2F5496" w:val="clear"/>
            <w:tcMar>
              <w:top w:type="dxa" w:w="80"/>
              <w:left w:type="dxa" w:w="120"/>
              <w:bottom w:type="dxa" w:w="80"/>
              <w:right w:type="dxa" w:w="120"/>
            </w:tcMar>
            <w:vAlign w:val="center"/>
          </w:tcPr>
          <w:p>
            <w:pPr>
              <w:keepNext/>
              <w:spacing w:after="40" w:before="40"/>
              <w:jc w:val="left"/>
            </w:pPr>
            <w:r>
              <w:rPr>
                <w:rFonts w:ascii="Calibri" w:cs="Calibri" w:eastAsia="Calibri" w:hAnsi="Calibri"/>
                <w:b/>
                <w:bCs/>
                <w:color w:val="FFFFFF"/>
                <w:sz w:val="22"/>
                <w:szCs w:val="22"/>
              </w:rPr>
              <w:t xml:space="preserve">Powód</w:t>
            </w:r>
          </w:p>
        </w:tc>
      </w:tr>
      <w:tr>
        <w:trPr>
          <w:cantSplit/>
        </w:trPr>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1</w:t>
            </w:r>
          </w:p>
        </w:tc>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Zsynchronizować Rules.json i Data\Input\Rules.json</w:t>
            </w:r>
          </w:p>
        </w:tc>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Proces Main.xaml wskazuje aktywny plik Data\Input\Rules.json.</w:t>
            </w:r>
          </w:p>
        </w:tc>
      </w:tr>
      <w:tr>
        <w:trPr>
          <w:cantSplit/>
        </w:trPr>
        <w:tc>
          <w:tcPr>
            <w:tcW w:type="pct" w:w="33%"/>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2</w:t>
            </w:r>
          </w:p>
        </w:tc>
        <w:tc>
          <w:tcPr>
            <w:tcW w:type="pct" w:w="33%"/>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Zastąpić 1.1.2 podregułami 1.1.2.1–1.1.2.5</w:t>
            </w:r>
          </w:p>
        </w:tc>
        <w:tc>
          <w:tcPr>
            <w:tcW w:type="pct" w:w="33%"/>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Stara kontrola nie realizuje opisanych wymagań.</w:t>
            </w:r>
          </w:p>
        </w:tc>
      </w:tr>
      <w:tr>
        <w:trPr>
          <w:cantSplit/>
        </w:trPr>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3</w:t>
            </w:r>
          </w:p>
        </w:tc>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Dodać parser zmiennych, argumentów, DataTable i global scope</w:t>
            </w:r>
          </w:p>
        </w:tc>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Regex obecności nie wystarcza do kontroli strukturalnej.</w:t>
            </w:r>
          </w:p>
        </w:tc>
      </w:tr>
      <w:tr>
        <w:trPr>
          <w:cantSplit/>
        </w:trPr>
        <w:tc>
          <w:tcPr>
            <w:tcW w:type="pct" w:w="33%"/>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4</w:t>
            </w:r>
          </w:p>
        </w:tc>
        <w:tc>
          <w:tcPr>
            <w:tcW w:type="pct" w:w="33%"/>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Oznaczyć manualne kontrole jako Warning</w:t>
            </w:r>
          </w:p>
        </w:tc>
        <w:tc>
          <w:tcPr>
            <w:tcW w:type="pct" w:w="33%"/>
            <w:tcBorders>
              <w:top w:val="single" w:color="B4C6E7" w:sz="1"/>
              <w:left w:val="single" w:color="B4C6E7" w:sz="1"/>
              <w:bottom w:val="single" w:color="B4C6E7" w:sz="1"/>
              <w:right w:val="single" w:color="B4C6E7" w:sz="1"/>
            </w:tcBorders>
            <w:shd w:fill="D6E4F0" w:val="clear"/>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Nie udawać automatycznej pewności przy Orchestratorze, Git i runtime.</w:t>
            </w:r>
          </w:p>
        </w:tc>
      </w:tr>
      <w:tr>
        <w:trPr>
          <w:cantSplit/>
        </w:trPr>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5</w:t>
            </w:r>
          </w:p>
        </w:tc>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Dodać Excel-aware checks dla Config/ProcessVariables</w:t>
            </w:r>
          </w:p>
        </w:tc>
        <w:tc>
          <w:tcPr>
            <w:tcW w:type="pct" w:w="33%"/>
            <w:tcBorders>
              <w:top w:val="single" w:color="B4C6E7" w:sz="1"/>
              <w:left w:val="single" w:color="B4C6E7" w:sz="1"/>
              <w:bottom w:val="single" w:color="B4C6E7" w:sz="1"/>
              <w:right w:val="single" w:color="B4C6E7" w:sz="1"/>
            </w:tcBorders>
            <w:tcMar>
              <w:top w:type="dxa" w:w="80"/>
              <w:left w:type="dxa" w:w="120"/>
              <w:bottom w:type="dxa" w:w="80"/>
              <w:right w:type="dxa" w:w="120"/>
            </w:tcMar>
            <w:vAlign w:val="center"/>
          </w:tcPr>
          <w:p>
            <w:pPr>
              <w:spacing w:after="40" w:before="40"/>
            </w:pPr>
            <w:r>
              <w:rPr>
                <w:rFonts w:ascii="Calibri" w:cs="Calibri" w:eastAsia="Calibri" w:hAnsi="Calibri"/>
                <w:color w:val="333333"/>
                <w:sz w:val="22"/>
                <w:szCs w:val="22"/>
              </w:rPr>
              <w:t xml:space="preserve">Wymagania dotyczą arkuszy, kolumn, mapowania i kolejności.</w:t>
            </w:r>
          </w:p>
        </w:tc>
      </w:tr>
    </w:tbl>
    <w:p>
      <w:pPr>
        <w:spacing w:after="40" w:before="60"/>
        <w:jc w:val="center"/>
      </w:pPr>
      <w:r>
        <w:rPr>
          <w:rFonts w:ascii="Calibri" w:cs="Calibri" w:eastAsia="Calibri" w:hAnsi="Calibri"/>
          <w:i/>
          <w:iCs/>
          <w:color w:val="666666"/>
          <w:sz w:val="18"/>
          <w:szCs w:val="18"/>
        </w:rPr>
        <w:t xml:space="preserve">Tabela 11. Priorytety dalszej implementacji</w:t>
      </w:r>
    </w:p>
    <w:p>
      <w:pPr>
        <w:spacing w:after="200"/>
      </w:pPr>
    </w:p>
    <w:p>
      <w:pPr>
        <w:pageBreakBefore/>
      </w:pPr>
    </w:p>
    <w:p>
      <w:pPr>
        <w:pStyle w:val="Heading1"/>
        <w:keepLines/>
        <w:spacing w:after="80" w:before="240"/>
      </w:pPr>
      <w:bookmarkStart w:name="recommendations" w:id="1"/>
      <w:r>
        <w:rPr>
          <w:rFonts w:ascii="Calibri" w:cs="Calibri" w:eastAsia="Calibri" w:hAnsi="Calibri"/>
          <w:b/>
          <w:bCs/>
          <w:i w:val="false"/>
          <w:iCs w:val="false"/>
          <w:color w:val="2F5496"/>
          <w:sz w:val="44"/>
          <w:szCs w:val="44"/>
        </w:rPr>
        <w:t xml:space="preserve">10. Rekomendacje końcowe</w:t>
      </w:r>
      <w:bookmarkEnd w:id="1"/>
    </w:p>
    <w:p>
      <w:pPr>
        <w:spacing w:after="120" w:line="288" w:lineRule="auto"/>
        <w:jc w:val="left"/>
      </w:pPr>
      <w:r>
        <w:rPr>
          <w:rFonts w:ascii="Calibri" w:cs="Calibri" w:eastAsia="Calibri" w:hAnsi="Calibri"/>
          <w:color w:val="333333"/>
          <w:sz w:val="22"/>
          <w:szCs w:val="22"/>
        </w:rPr>
        <w:t xml:space="preserve">Rekomendowany model procesu to dwie warstwy. Pierwsza warstwa wykonuje lokalne, deterministyczne kontrole i zapisuje dowody. Druga warstwa prowadzi ręczną weryfikację pozycji oznaczonych Warning, szczególnie dla skrótów, architektury, Orchestratora, historii Git, RPA TV i zachowania aplikacji.</w:t>
      </w:r>
    </w:p>
    <w:p>
      <w:pPr>
        <w:spacing w:after="120" w:line="288" w:lineRule="auto"/>
        <w:jc w:val="left"/>
      </w:pPr>
      <w:r>
        <w:rPr>
          <w:rFonts w:ascii="Calibri" w:cs="Calibri" w:eastAsia="Calibri" w:hAnsi="Calibri"/>
          <w:color w:val="333333"/>
          <w:sz w:val="22"/>
          <w:szCs w:val="22"/>
        </w:rPr>
        <w:t xml:space="preserve">Po regeneracji konfiguracji reguł należy utrzymać rozdzielenie między identyfikatorem wymagania, typem kontroli, statusem implementacji i wynikiem runtime. Dzięki temu raport może powiedzieć jednocześnie: „reguła jest częściowo zaimplementowana”, „dla tego projektu znaleziono dowód” oraz „pozostaje ręczna weryfikacja”.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F5496" w:sz="1"/>
              <w:left w:val="single" w:color="2F5496" w:sz="6"/>
              <w:bottom w:val="single" w:color="2F5496" w:sz="1"/>
              <w:right w:val="single" w:color="2F5496" w:sz="1"/>
            </w:tcBorders>
            <w:shd w:fill="D6E4F0" w:val="clear"/>
          </w:tcPr>
          <w:p>
            <w:pPr>
              <w:spacing w:after="60"/>
            </w:pPr>
            <w:r>
              <w:rPr>
                <w:rFonts w:ascii="Calibri" w:cs="Calibri" w:eastAsia="Calibri" w:hAnsi="Calibri"/>
                <w:b/>
                <w:bCs/>
                <w:color w:val="2F5496"/>
                <w:sz w:val="22"/>
                <w:szCs w:val="22"/>
              </w:rPr>
              <w:t xml:space="preserve">ℹ️  Zakres tego raportu</w:t>
            </w:r>
          </w:p>
          <w:p>
            <w:pPr>
              <w:spacing w:after="40"/>
            </w:pPr>
            <w:r>
              <w:rPr>
                <w:rFonts w:ascii="Calibri" w:cs="Calibri" w:eastAsia="Calibri" w:hAnsi="Calibri"/>
                <w:color w:val="333333"/>
                <w:sz w:val="22"/>
                <w:szCs w:val="22"/>
              </w:rPr>
              <w:t xml:space="preserve">Raport nie uruchamia analizowanego BOT-a i nie potwierdza konfiguracji Orchestratora. Jest macierzą implementacji lokalnego reviewera oraz planem rozbudowy katalogu reguł.</w:t>
            </w:r>
          </w:p>
        </w:tc>
      </w:tr>
    </w:tbl>
    <w:p>
      <w:pPr>
        <w:spacing w:after="120"/>
      </w:pPr>
    </w:p>
    <w:sectPr>
      <w:headerReference w:type="default" r:id="rId7"/>
      <w:footerReference w:type="default" r:id="rId8"/>
      <w:pgSz w:w="11906" w:h="16838" w:orient="portrait"/>
      <w:pgMar w:top="1440" w:right="1440" w:bottom="1727"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spacing w:before="80"/>
    </w:pPr>
    <w:r>
      <w:rPr>
        <w:rFonts w:ascii="Calibri" w:cs="Calibri" w:eastAsia="Calibri" w:hAnsi="Calibri"/>
        <w:color w:val="333333"/>
        <w:sz w:val="16"/>
        <w:szCs w:val="16"/>
      </w:rPr>
      <w:t xml:space="preserve">Wytyczne realizacyjne RPA 4.3</w:t>
    </w:r>
    <w:r>
      <w:rPr>
        <w:rFonts w:ascii="Calibri" w:cs="Calibri" w:eastAsia="Calibri" w:hAnsi="Calibri"/>
        <w:sz w:val="16"/>
        <w:szCs w:val="16"/>
      </w:rPr>
      <w:t xml:space="preserve">	</w:t>
    </w:r>
    <w:r>
      <w:rPr>
        <w:rFonts w:ascii="Calibri" w:cs="Calibri" w:eastAsia="Calibri" w:hAnsi="Calibri"/>
        <w:color w:val="33333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20" w:before="20"/>
      </w:pPr>
      <w:r>
        <w:rPr>
          <w:rStyle w:val="FootnoteReference"/>
        </w:rPr>
        <w:footnoteRef/>
      </w:r>
      <w:r>
        <w:rPr>
          <w:rFonts w:ascii="Calibri" w:cs="Calibri" w:eastAsia="Calibri" w:hAnsi="Calibri"/>
          <w:i/>
          <w:iCs/>
          <w:color w:val="666666"/>
          <w:sz w:val="16"/>
          <w:szCs w:val="16"/>
        </w:rPr>
        <w:t xml:space="preserve">Źródło: Zał2 - Wytyczne realizacyjne RPA 4.3.docx</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333333"/>
        <w:sz w:val="18"/>
        <w:szCs w:val="18"/>
      </w:rPr>
      <w:t xml:space="preserve">RpaCodeReview — macierz implementacji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Macierz implementacji reguł Code Review RPA</dc:title>
  <dc:creator>Bartosz Dziedzic / RpaCodeReview</dc:creator>
  <dc:description>Macierz implementacji reguł Code Review RPA</dc:description>
  <cp:lastModifiedBy>Un-named</cp:lastModifiedBy>
  <cp:revision>1</cp:revision>
  <dcterms:created xsi:type="dcterms:W3CDTF">2026-10-12T11:10:41.771Z</dcterms:created>
  <dcterms:modified xsi:type="dcterms:W3CDTF">2026-10-12T11:10:41.771Z</dcterms:modified>
</cp:coreProperties>
</file>

<file path=docProps/custom.xml><?xml version="1.0" encoding="utf-8"?>
<Properties xmlns="http://schemas.openxmlformats.org/officeDocument/2006/custom-properties" xmlns:vt="http://schemas.openxmlformats.org/officeDocument/2006/docPropsVTypes"/>
</file>