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BA7A0" w14:textId="77777777" w:rsidR="008F09F3" w:rsidRDefault="008F09F3" w:rsidP="0082329B">
      <w:pPr>
        <w:pStyle w:val="Heading2"/>
        <w:jc w:val="center"/>
      </w:pPr>
      <w:r>
        <w:t>University of Arizona</w:t>
      </w:r>
    </w:p>
    <w:p w14:paraId="24DA8B8E" w14:textId="77777777" w:rsidR="008F09F3" w:rsidRDefault="008F09F3" w:rsidP="0082329B">
      <w:pPr>
        <w:jc w:val="center"/>
      </w:pPr>
      <w:r>
        <w:t>Eller School of Management</w:t>
      </w:r>
    </w:p>
    <w:p w14:paraId="6F2885AC" w14:textId="77777777" w:rsidR="008F09F3" w:rsidRDefault="008F09F3" w:rsidP="0082329B">
      <w:pPr>
        <w:jc w:val="center"/>
      </w:pPr>
      <w:r>
        <w:t>PhD Seminar in Financial Accounting – ACCT 682</w:t>
      </w:r>
    </w:p>
    <w:p w14:paraId="009D1571" w14:textId="77777777" w:rsidR="008F09F3" w:rsidRDefault="009D6CC9" w:rsidP="0082329B">
      <w:pPr>
        <w:jc w:val="center"/>
      </w:pPr>
      <w:r>
        <w:t>Spring 201</w:t>
      </w:r>
      <w:r w:rsidR="00E051B3">
        <w:t>9</w:t>
      </w:r>
    </w:p>
    <w:p w14:paraId="254C5091" w14:textId="77777777" w:rsidR="008F09F3" w:rsidRDefault="0082329B" w:rsidP="0082329B">
      <w:pPr>
        <w:jc w:val="center"/>
      </w:pPr>
      <w:r>
        <w:t xml:space="preserve">Prof. </w:t>
      </w:r>
      <w:r w:rsidR="00E051B3">
        <w:t>Rick Mergenthaler</w:t>
      </w:r>
    </w:p>
    <w:p w14:paraId="7BBB8D36" w14:textId="77777777" w:rsidR="008F09F3" w:rsidRDefault="008F09F3" w:rsidP="00767ABB">
      <w:pPr>
        <w:pStyle w:val="Heading2"/>
      </w:pPr>
    </w:p>
    <w:p w14:paraId="65254158" w14:textId="77777777" w:rsidR="008F09F3" w:rsidRDefault="0082329B" w:rsidP="0082329B">
      <w:pPr>
        <w:pStyle w:val="Heading2"/>
        <w:numPr>
          <w:ilvl w:val="0"/>
          <w:numId w:val="1"/>
        </w:numPr>
        <w:tabs>
          <w:tab w:val="left" w:pos="360"/>
        </w:tabs>
        <w:ind w:hanging="1080"/>
      </w:pPr>
      <w:r>
        <w:t>Course Objectives</w:t>
      </w:r>
    </w:p>
    <w:p w14:paraId="6148C4C7" w14:textId="77777777" w:rsidR="00E051B3" w:rsidRDefault="00E051B3" w:rsidP="00E051B3"/>
    <w:p w14:paraId="3FB1F124" w14:textId="77777777" w:rsidR="00004641" w:rsidRDefault="00E051B3" w:rsidP="00E051B3">
      <w:r>
        <w:t xml:space="preserve">The objective of this course is to help you learn to critically evaluate and conduct empirical research. </w:t>
      </w:r>
      <w:r w:rsidR="00004641">
        <w:t>More specifically, this course will help you develop:</w:t>
      </w:r>
    </w:p>
    <w:p w14:paraId="287CCCAB" w14:textId="77777777" w:rsidR="00004641" w:rsidRDefault="00004641" w:rsidP="00004641">
      <w:pPr>
        <w:pStyle w:val="ListParagraph"/>
        <w:numPr>
          <w:ilvl w:val="0"/>
          <w:numId w:val="37"/>
        </w:numPr>
        <w:spacing w:before="120"/>
      </w:pPr>
      <w:r>
        <w:t>An appreciation for the role of theory in empirical research</w:t>
      </w:r>
    </w:p>
    <w:p w14:paraId="56C486C0" w14:textId="77777777" w:rsidR="00004641" w:rsidRDefault="00004641" w:rsidP="00004641">
      <w:pPr>
        <w:pStyle w:val="ListParagraph"/>
        <w:numPr>
          <w:ilvl w:val="0"/>
          <w:numId w:val="37"/>
        </w:numPr>
        <w:spacing w:before="120"/>
      </w:pPr>
      <w:r>
        <w:t xml:space="preserve">An understanding of the common research designs used in accounting and finance </w:t>
      </w:r>
    </w:p>
    <w:p w14:paraId="4C724A4B" w14:textId="77777777" w:rsidR="00004641" w:rsidRDefault="00004641" w:rsidP="00004641">
      <w:pPr>
        <w:pStyle w:val="ListParagraph"/>
        <w:numPr>
          <w:ilvl w:val="0"/>
          <w:numId w:val="37"/>
        </w:numPr>
        <w:spacing w:before="120"/>
      </w:pPr>
      <w:r>
        <w:t>The necessary skills needed to design and conduct empirical research</w:t>
      </w:r>
    </w:p>
    <w:p w14:paraId="5798F137" w14:textId="77777777" w:rsidR="0082329B" w:rsidRDefault="00004641" w:rsidP="00004641">
      <w:pPr>
        <w:pStyle w:val="ListParagraph"/>
        <w:numPr>
          <w:ilvl w:val="0"/>
          <w:numId w:val="37"/>
        </w:numPr>
        <w:spacing w:before="120"/>
      </w:pPr>
      <w:r>
        <w:t>The necessary skills needed to identify and complete a research paper that can be published in top-tier accounting journals.</w:t>
      </w:r>
    </w:p>
    <w:p w14:paraId="216AC03F" w14:textId="77777777" w:rsidR="00004641" w:rsidRDefault="00004641" w:rsidP="00004641">
      <w:pPr>
        <w:pStyle w:val="ListParagraph"/>
      </w:pPr>
    </w:p>
    <w:p w14:paraId="175DEEA1" w14:textId="77777777" w:rsidR="0082329B" w:rsidRPr="0082329B" w:rsidRDefault="0082329B" w:rsidP="0082329B">
      <w:pPr>
        <w:pStyle w:val="ListParagraph"/>
        <w:numPr>
          <w:ilvl w:val="0"/>
          <w:numId w:val="1"/>
        </w:numPr>
        <w:ind w:left="360" w:hanging="360"/>
        <w:rPr>
          <w:b/>
        </w:rPr>
      </w:pPr>
      <w:r w:rsidRPr="0082329B">
        <w:rPr>
          <w:b/>
        </w:rPr>
        <w:t>Course Materials</w:t>
      </w:r>
    </w:p>
    <w:p w14:paraId="099863BE" w14:textId="77777777" w:rsidR="0082329B" w:rsidRDefault="0082329B" w:rsidP="0082329B"/>
    <w:p w14:paraId="36372DEA" w14:textId="77777777" w:rsidR="0082329B" w:rsidRDefault="0082329B" w:rsidP="0082329B">
      <w:r>
        <w:t xml:space="preserve">The list of papers we will discuss </w:t>
      </w:r>
      <w:r w:rsidR="00E051B3">
        <w:t>is</w:t>
      </w:r>
      <w:r w:rsidR="00AC6ABA">
        <w:t xml:space="preserve"> provided</w:t>
      </w:r>
      <w:r w:rsidR="00E051B3">
        <w:t xml:space="preserve"> below</w:t>
      </w:r>
      <w:r>
        <w:t xml:space="preserve">. In </w:t>
      </w:r>
      <w:r w:rsidR="00000A6B">
        <w:t>addition,</w:t>
      </w:r>
      <w:r>
        <w:t xml:space="preserve"> you will need</w:t>
      </w:r>
      <w:r w:rsidR="00231630">
        <w:t xml:space="preserve"> to refer </w:t>
      </w:r>
      <w:r w:rsidR="00AC6ABA">
        <w:t>to “</w:t>
      </w:r>
      <w:r>
        <w:t>Positive Accounting Theory” by Watts and Zimmerman.</w:t>
      </w:r>
      <w:r w:rsidR="00AC6ABA">
        <w:t xml:space="preserve"> </w:t>
      </w:r>
    </w:p>
    <w:p w14:paraId="7DE94531" w14:textId="77777777" w:rsidR="00004641" w:rsidRDefault="00004641" w:rsidP="0082329B"/>
    <w:p w14:paraId="79106B2C" w14:textId="77777777" w:rsidR="0082329B" w:rsidRPr="0082329B" w:rsidRDefault="0082329B" w:rsidP="0082329B">
      <w:pPr>
        <w:pStyle w:val="ListParagraph"/>
        <w:numPr>
          <w:ilvl w:val="0"/>
          <w:numId w:val="1"/>
        </w:numPr>
        <w:tabs>
          <w:tab w:val="left" w:pos="450"/>
        </w:tabs>
        <w:ind w:hanging="1080"/>
        <w:rPr>
          <w:b/>
        </w:rPr>
      </w:pPr>
      <w:r w:rsidRPr="0082329B">
        <w:rPr>
          <w:b/>
        </w:rPr>
        <w:t>Class Format</w:t>
      </w:r>
    </w:p>
    <w:p w14:paraId="05EC794A" w14:textId="77777777" w:rsidR="0082329B" w:rsidRDefault="0082329B" w:rsidP="0082329B"/>
    <w:p w14:paraId="5BF5BA90" w14:textId="77777777" w:rsidR="00B51DDC" w:rsidRDefault="00B51DDC" w:rsidP="0082329B">
      <w:r>
        <w:t xml:space="preserve">This course will be conducted in a seminar format.  Therefore, you will be expected to thoroughly read and understand all aspects of the lead papers assigned including: the introduction, the hypothesis development, the research design, the empirical results and econometric techniques, and the conclusion of each paper.  If you do this, you will be ready to actively participate in class. You are expected to actively participate every day where the conversation about the papers is evenly split among the seminar participants regardless of who leads the class. This will require you to </w:t>
      </w:r>
      <w:proofErr w:type="gramStart"/>
      <w:r>
        <w:t>plan ahead</w:t>
      </w:r>
      <w:proofErr w:type="gramEnd"/>
      <w:r>
        <w:t xml:space="preserve"> so you can manage the ebbs and flows of your schedule.</w:t>
      </w:r>
    </w:p>
    <w:p w14:paraId="7D03065E" w14:textId="77777777" w:rsidR="00B51DDC" w:rsidRDefault="00B51DDC" w:rsidP="0082329B"/>
    <w:p w14:paraId="78183F1A" w14:textId="77777777" w:rsidR="0082329B" w:rsidRDefault="0082329B" w:rsidP="0082329B">
      <w:r>
        <w:t xml:space="preserve">We meet once </w:t>
      </w:r>
      <w:r w:rsidR="00B84A83">
        <w:t xml:space="preserve">per </w:t>
      </w:r>
      <w:r>
        <w:t xml:space="preserve">week, every </w:t>
      </w:r>
      <w:r w:rsidR="00E051B3">
        <w:t>Wednesday</w:t>
      </w:r>
      <w:r w:rsidR="001652C7">
        <w:t xml:space="preserve"> from </w:t>
      </w:r>
      <w:r w:rsidR="001F7AFF">
        <w:t>1</w:t>
      </w:r>
      <w:r w:rsidR="001652C7">
        <w:t xml:space="preserve">:00 </w:t>
      </w:r>
      <w:r w:rsidR="001F7AFF">
        <w:t>p</w:t>
      </w:r>
      <w:r w:rsidR="001652C7">
        <w:t xml:space="preserve">.m. – </w:t>
      </w:r>
      <w:r w:rsidR="001F7AFF">
        <w:t>4</w:t>
      </w:r>
      <w:r>
        <w:t xml:space="preserve">:00 </w:t>
      </w:r>
      <w:r w:rsidR="001F7AFF">
        <w:t>p</w:t>
      </w:r>
      <w:r>
        <w:t>.m.</w:t>
      </w:r>
      <w:r w:rsidR="00E051B3">
        <w:t xml:space="preserve"> </w:t>
      </w:r>
      <w:r w:rsidR="00B51DDC">
        <w:t xml:space="preserve">I will split </w:t>
      </w:r>
      <w:r w:rsidR="00B84A83">
        <w:t xml:space="preserve">each class into </w:t>
      </w:r>
      <w:r w:rsidR="00B51DDC">
        <w:t>two sessions</w:t>
      </w:r>
      <w:r w:rsidR="00B84A83">
        <w:t xml:space="preserve"> </w:t>
      </w:r>
      <w:r w:rsidR="00B51DDC">
        <w:t>(1:00 p.m. – 2:20 p.m. and 2:40 p.m. to 4:00 p.m.).  Each session will cover two papers where the bulk of the time will be spent on the “lead” paper.  The lead paper will be listed first</w:t>
      </w:r>
      <w:r w:rsidR="00B84A83">
        <w:t xml:space="preserve"> in the syllabus</w:t>
      </w:r>
      <w:r w:rsidR="00B51DDC">
        <w:t xml:space="preserve">.  You will be expected to read every detail of the lead paper (each section, each footnote, and thoroughly understand each table in the paper).  You will also be expected to understand or attempt to understand econometric techniques used in the papers we read. If you do not understand an econometric technique, use your econometric textbooks, articles written on the web, or fellow Ph.D. students and faculty to better understand each paper.  </w:t>
      </w:r>
    </w:p>
    <w:p w14:paraId="5539CB7E" w14:textId="77777777" w:rsidR="00FD136A" w:rsidRDefault="00FD136A" w:rsidP="0082329B"/>
    <w:p w14:paraId="25409524" w14:textId="77777777" w:rsidR="00FD136A" w:rsidRDefault="00FD136A" w:rsidP="0082329B">
      <w:r>
        <w:t xml:space="preserve">When you lead a session discussion, you will be required to provide a handout that will help you and other class participants review the paper. We will assign session leaders in the first week of the class.  </w:t>
      </w:r>
    </w:p>
    <w:p w14:paraId="39A63CED" w14:textId="77777777" w:rsidR="00B84A83" w:rsidRDefault="00B84A83" w:rsidP="0082329B"/>
    <w:p w14:paraId="397C2870" w14:textId="77777777" w:rsidR="0082329B" w:rsidRDefault="00FD136A" w:rsidP="0082329B">
      <w:r>
        <w:t>Below are some useful questions you may want to answer as you read each paper.</w:t>
      </w:r>
    </w:p>
    <w:p w14:paraId="6B283072" w14:textId="77777777" w:rsidR="0082329B" w:rsidRDefault="0082329B" w:rsidP="0082329B"/>
    <w:p w14:paraId="7FD7647F" w14:textId="77777777" w:rsidR="0082329B" w:rsidRDefault="0082329B" w:rsidP="0082329B">
      <w:pPr>
        <w:numPr>
          <w:ilvl w:val="0"/>
          <w:numId w:val="4"/>
        </w:numPr>
        <w:tabs>
          <w:tab w:val="clear" w:pos="1440"/>
          <w:tab w:val="num" w:pos="720"/>
        </w:tabs>
        <w:ind w:left="720"/>
      </w:pPr>
      <w:r>
        <w:t>What is the research question/hypothesis?</w:t>
      </w:r>
    </w:p>
    <w:p w14:paraId="05374950" w14:textId="77777777" w:rsidR="0082329B" w:rsidRDefault="0082329B" w:rsidP="0082329B">
      <w:pPr>
        <w:numPr>
          <w:ilvl w:val="0"/>
          <w:numId w:val="4"/>
        </w:numPr>
        <w:tabs>
          <w:tab w:val="clear" w:pos="1440"/>
          <w:tab w:val="num" w:pos="720"/>
        </w:tabs>
        <w:ind w:left="720"/>
      </w:pPr>
      <w:r>
        <w:t>What is the motivation for the research question?</w:t>
      </w:r>
      <w:r w:rsidR="00E051B3">
        <w:t xml:space="preserve"> </w:t>
      </w:r>
      <w:r>
        <w:t>Is it interesting? Also, who is the target audience – academics, practitioners, standard setters?</w:t>
      </w:r>
    </w:p>
    <w:p w14:paraId="35042834" w14:textId="77777777" w:rsidR="0082329B" w:rsidRDefault="0082329B" w:rsidP="0082329B">
      <w:pPr>
        <w:numPr>
          <w:ilvl w:val="0"/>
          <w:numId w:val="4"/>
        </w:numPr>
        <w:tabs>
          <w:tab w:val="clear" w:pos="1440"/>
          <w:tab w:val="num" w:pos="720"/>
        </w:tabs>
        <w:ind w:left="720"/>
      </w:pPr>
      <w:r>
        <w:t>What is the research design?</w:t>
      </w:r>
      <w:r w:rsidR="00E051B3">
        <w:t xml:space="preserve"> </w:t>
      </w:r>
      <w:r>
        <w:t xml:space="preserve">Consider the sample (firms, </w:t>
      </w:r>
      <w:proofErr w:type="gramStart"/>
      <w:r>
        <w:t>time period</w:t>
      </w:r>
      <w:proofErr w:type="gramEnd"/>
      <w:r>
        <w:t>, data requirements, etc.), the model (is there a succinct analytical model which motivates the design?), and econometric methods.</w:t>
      </w:r>
    </w:p>
    <w:p w14:paraId="7B8717D2" w14:textId="77777777" w:rsidR="0082329B" w:rsidRDefault="0082329B" w:rsidP="0082329B">
      <w:pPr>
        <w:numPr>
          <w:ilvl w:val="0"/>
          <w:numId w:val="4"/>
        </w:numPr>
        <w:tabs>
          <w:tab w:val="clear" w:pos="1440"/>
          <w:tab w:val="num" w:pos="720"/>
        </w:tabs>
        <w:ind w:left="720"/>
      </w:pPr>
      <w:r>
        <w:t>What are the major results?</w:t>
      </w:r>
    </w:p>
    <w:p w14:paraId="08A9D7B1" w14:textId="77777777" w:rsidR="0082329B" w:rsidRDefault="0082329B" w:rsidP="0082329B">
      <w:pPr>
        <w:numPr>
          <w:ilvl w:val="0"/>
          <w:numId w:val="4"/>
        </w:numPr>
        <w:tabs>
          <w:tab w:val="clear" w:pos="1440"/>
          <w:tab w:val="num" w:pos="720"/>
        </w:tabs>
        <w:ind w:left="720"/>
      </w:pPr>
      <w:r>
        <w:t>Does the paper adequately answer the research question?</w:t>
      </w:r>
      <w:r w:rsidR="00E051B3">
        <w:t xml:space="preserve"> </w:t>
      </w:r>
      <w:r>
        <w:t>What are the major strengths and weaknesses of the study?</w:t>
      </w:r>
    </w:p>
    <w:p w14:paraId="76C45346" w14:textId="77777777" w:rsidR="0082329B" w:rsidRDefault="0082329B" w:rsidP="0082329B">
      <w:r>
        <w:t>6.</w:t>
      </w:r>
      <w:r>
        <w:tab/>
        <w:t>Are the authors’ conclusions supported by the evidence?</w:t>
      </w:r>
    </w:p>
    <w:p w14:paraId="64BBAA8D" w14:textId="77777777" w:rsidR="0082329B" w:rsidRDefault="0082329B" w:rsidP="00CE78E1">
      <w:r>
        <w:t>7.</w:t>
      </w:r>
      <w:r>
        <w:tab/>
        <w:t>What questions or issues are left unresolved, and perhaps warrant further</w:t>
      </w:r>
      <w:r w:rsidR="00CE78E1">
        <w:t xml:space="preserve"> </w:t>
      </w:r>
      <w:r>
        <w:t>investigation?</w:t>
      </w:r>
    </w:p>
    <w:p w14:paraId="0E8AC276" w14:textId="77777777" w:rsidR="0082329B" w:rsidRDefault="0082329B" w:rsidP="0082329B">
      <w:pPr>
        <w:pStyle w:val="ListParagraph"/>
        <w:ind w:left="1080"/>
      </w:pPr>
    </w:p>
    <w:p w14:paraId="7C52D72B" w14:textId="77777777" w:rsidR="00F63C99" w:rsidRDefault="00F63C99" w:rsidP="00F63C99">
      <w:pPr>
        <w:ind w:left="360"/>
        <w:rPr>
          <w:b/>
        </w:rPr>
      </w:pPr>
    </w:p>
    <w:p w14:paraId="11159691" w14:textId="77777777" w:rsidR="00F63C99" w:rsidRDefault="00F63C99" w:rsidP="00F63C99">
      <w:pPr>
        <w:ind w:left="360"/>
        <w:rPr>
          <w:b/>
        </w:rPr>
      </w:pPr>
    </w:p>
    <w:p w14:paraId="043DFB97" w14:textId="77777777" w:rsidR="00F63C99" w:rsidRDefault="00F63C99" w:rsidP="00F63C99">
      <w:pPr>
        <w:ind w:left="360"/>
        <w:rPr>
          <w:b/>
        </w:rPr>
      </w:pPr>
    </w:p>
    <w:p w14:paraId="58E98B33" w14:textId="77777777" w:rsidR="0082329B" w:rsidRPr="00F63C99" w:rsidRDefault="0082329B" w:rsidP="00F63C99">
      <w:pPr>
        <w:pStyle w:val="ListParagraph"/>
        <w:numPr>
          <w:ilvl w:val="0"/>
          <w:numId w:val="1"/>
        </w:numPr>
        <w:rPr>
          <w:b/>
        </w:rPr>
      </w:pPr>
      <w:r w:rsidRPr="00F63C99">
        <w:rPr>
          <w:b/>
        </w:rPr>
        <w:t>Evaluation</w:t>
      </w:r>
    </w:p>
    <w:p w14:paraId="128DF7FA" w14:textId="77777777" w:rsidR="00BF3FBF" w:rsidRDefault="00BF3FBF" w:rsidP="00BF3FBF">
      <w:pPr>
        <w:tabs>
          <w:tab w:val="left" w:pos="4680"/>
          <w:tab w:val="left" w:pos="8640"/>
        </w:tabs>
        <w:ind w:left="360"/>
        <w:rPr>
          <w:u w:val="single"/>
        </w:rPr>
      </w:pPr>
    </w:p>
    <w:p w14:paraId="6B6EDA21" w14:textId="77777777" w:rsidR="00BF3FBF" w:rsidRPr="00DD6211" w:rsidRDefault="00BF3FBF" w:rsidP="00DD6211">
      <w:pPr>
        <w:tabs>
          <w:tab w:val="left" w:pos="720"/>
          <w:tab w:val="left" w:pos="2880"/>
          <w:tab w:val="left" w:pos="5760"/>
        </w:tabs>
      </w:pPr>
      <w:r>
        <w:t>Your grade will be determined as follows:</w:t>
      </w:r>
      <w:r w:rsidR="00E051B3">
        <w:t xml:space="preserve"> </w:t>
      </w:r>
    </w:p>
    <w:p w14:paraId="16B3198E" w14:textId="77777777" w:rsidR="00BF3FBF" w:rsidRDefault="00BF3FBF" w:rsidP="00BF3FBF">
      <w:pPr>
        <w:tabs>
          <w:tab w:val="left" w:pos="4680"/>
          <w:tab w:val="left" w:pos="8640"/>
        </w:tabs>
        <w:ind w:left="360"/>
        <w:rPr>
          <w:u w:val="single"/>
        </w:rPr>
      </w:pPr>
    </w:p>
    <w:p w14:paraId="6FE80FE9" w14:textId="77777777" w:rsidR="00BF3FBF" w:rsidRDefault="00BF3FBF" w:rsidP="00BF3FBF">
      <w:pPr>
        <w:tabs>
          <w:tab w:val="left" w:pos="4680"/>
          <w:tab w:val="left" w:pos="8640"/>
        </w:tabs>
        <w:ind w:left="360"/>
      </w:pPr>
      <w:r w:rsidRPr="00BF3FBF">
        <w:rPr>
          <w:u w:val="single"/>
        </w:rPr>
        <w:t>Percent of Grade</w:t>
      </w:r>
      <w:r>
        <w:t xml:space="preserve"> </w:t>
      </w:r>
      <w:r>
        <w:tab/>
      </w:r>
      <w:r w:rsidRPr="00A0149B">
        <w:rPr>
          <w:u w:val="single"/>
        </w:rPr>
        <w:t>Component</w:t>
      </w:r>
    </w:p>
    <w:p w14:paraId="34B747BE" w14:textId="77777777" w:rsidR="00FD136A" w:rsidRDefault="00FD136A" w:rsidP="002158B3">
      <w:pPr>
        <w:tabs>
          <w:tab w:val="left" w:pos="2970"/>
        </w:tabs>
        <w:ind w:left="360"/>
      </w:pPr>
      <w:r>
        <w:t>5%</w:t>
      </w:r>
      <w:r>
        <w:tab/>
        <w:t xml:space="preserve">Research </w:t>
      </w:r>
      <w:r w:rsidR="00C50AEE">
        <w:t>Question</w:t>
      </w:r>
      <w:r>
        <w:t>/What Why How</w:t>
      </w:r>
    </w:p>
    <w:p w14:paraId="764825A7" w14:textId="77777777" w:rsidR="00FD136A" w:rsidRDefault="00F63C99" w:rsidP="002158B3">
      <w:pPr>
        <w:tabs>
          <w:tab w:val="left" w:pos="2970"/>
        </w:tabs>
        <w:ind w:left="360"/>
      </w:pPr>
      <w:r>
        <w:t>1</w:t>
      </w:r>
      <w:r w:rsidR="00FD136A">
        <w:t>5</w:t>
      </w:r>
      <w:r w:rsidR="00BF3FBF">
        <w:t>%</w:t>
      </w:r>
      <w:r w:rsidR="00BF3FBF">
        <w:tab/>
      </w:r>
      <w:r w:rsidR="00FD136A">
        <w:t>Performance as a Discussion leader</w:t>
      </w:r>
    </w:p>
    <w:p w14:paraId="48D96B82" w14:textId="77777777" w:rsidR="00F63C99" w:rsidRDefault="00F63C99" w:rsidP="002158B3">
      <w:pPr>
        <w:tabs>
          <w:tab w:val="left" w:pos="2970"/>
        </w:tabs>
        <w:ind w:left="360"/>
      </w:pPr>
      <w:r>
        <w:t>15%</w:t>
      </w:r>
      <w:r>
        <w:tab/>
      </w:r>
      <w:r w:rsidR="00FD136A">
        <w:t>Class participation on days you are not a discussion leader</w:t>
      </w:r>
    </w:p>
    <w:p w14:paraId="57FE2D2C" w14:textId="77777777" w:rsidR="00BF3FBF" w:rsidRDefault="00FD136A" w:rsidP="002158B3">
      <w:pPr>
        <w:tabs>
          <w:tab w:val="left" w:pos="2970"/>
        </w:tabs>
        <w:ind w:left="360"/>
      </w:pPr>
      <w:r>
        <w:t>20</w:t>
      </w:r>
      <w:r w:rsidR="00BF3FBF">
        <w:t>%</w:t>
      </w:r>
      <w:r w:rsidR="00BF3FBF">
        <w:tab/>
      </w:r>
      <w:r>
        <w:t>Final examination</w:t>
      </w:r>
    </w:p>
    <w:p w14:paraId="4D17CDBF" w14:textId="77777777" w:rsidR="00BF3FBF" w:rsidRDefault="00FD136A" w:rsidP="002158B3">
      <w:pPr>
        <w:tabs>
          <w:tab w:val="left" w:pos="720"/>
          <w:tab w:val="left" w:pos="2880"/>
          <w:tab w:val="left" w:pos="2970"/>
          <w:tab w:val="left" w:pos="5760"/>
        </w:tabs>
        <w:ind w:left="360"/>
      </w:pPr>
      <w:r>
        <w:t>20</w:t>
      </w:r>
      <w:r w:rsidR="00BF3FBF">
        <w:t>%</w:t>
      </w:r>
      <w:r w:rsidR="00BF3FBF">
        <w:tab/>
      </w:r>
      <w:r w:rsidR="00BF3FBF">
        <w:tab/>
      </w:r>
      <w:r>
        <w:t>Paper review</w:t>
      </w:r>
    </w:p>
    <w:p w14:paraId="253CED48" w14:textId="77777777" w:rsidR="00BF3FBF" w:rsidRDefault="00BF3FBF" w:rsidP="002158B3">
      <w:pPr>
        <w:tabs>
          <w:tab w:val="left" w:pos="720"/>
          <w:tab w:val="left" w:pos="2880"/>
          <w:tab w:val="left" w:pos="2970"/>
          <w:tab w:val="left" w:pos="5760"/>
        </w:tabs>
        <w:ind w:left="360"/>
      </w:pPr>
      <w:r>
        <w:t>20%</w:t>
      </w:r>
      <w:r>
        <w:tab/>
      </w:r>
      <w:r>
        <w:tab/>
      </w:r>
      <w:r w:rsidR="00FD136A">
        <w:t>Research proposal</w:t>
      </w:r>
    </w:p>
    <w:p w14:paraId="2D67B547" w14:textId="77777777" w:rsidR="0082329B" w:rsidRDefault="0082329B" w:rsidP="0082329B"/>
    <w:p w14:paraId="7EA241A0" w14:textId="77777777" w:rsidR="00DC5C82" w:rsidRDefault="00F17DDB" w:rsidP="0082329B">
      <w:r>
        <w:t>Each class session, y</w:t>
      </w:r>
      <w:r w:rsidR="00DC5C82">
        <w:t xml:space="preserve">ou will turn in one research idea (two per class day).  I will provide my feedback on each idea the next class.  Using those ideas as a base, you </w:t>
      </w:r>
      <w:r w:rsidR="00235622">
        <w:t>will be required to</w:t>
      </w:r>
      <w:r w:rsidR="00DC5C82">
        <w:t xml:space="preserve"> complete </w:t>
      </w:r>
      <w:r>
        <w:t xml:space="preserve">five </w:t>
      </w:r>
      <w:r w:rsidR="00235622">
        <w:t xml:space="preserve">one page </w:t>
      </w:r>
      <w:r w:rsidR="00DC5C82">
        <w:t>what/why/</w:t>
      </w:r>
      <w:proofErr w:type="spellStart"/>
      <w:r w:rsidR="00DC5C82">
        <w:t>how</w:t>
      </w:r>
      <w:r>
        <w:t>s</w:t>
      </w:r>
      <w:proofErr w:type="spellEnd"/>
      <w:r>
        <w:t xml:space="preserve"> by March 6</w:t>
      </w:r>
      <w:r w:rsidRPr="00F17DDB">
        <w:rPr>
          <w:vertAlign w:val="superscript"/>
        </w:rPr>
        <w:t>th</w:t>
      </w:r>
      <w:r>
        <w:t xml:space="preserve">. Your research proposal will be due on </w:t>
      </w:r>
      <w:r w:rsidR="00235622">
        <w:t>the last day of class and should be between 5 and 10 pages in length.</w:t>
      </w:r>
      <w:r>
        <w:t xml:space="preserve">  </w:t>
      </w:r>
      <w:r w:rsidR="00235622">
        <w:t>Y</w:t>
      </w:r>
      <w:r>
        <w:t>our final exam and paper review will be</w:t>
      </w:r>
      <w:r w:rsidR="00235622">
        <w:t xml:space="preserve"> completed during final exam week.  </w:t>
      </w:r>
    </w:p>
    <w:p w14:paraId="31BC995A" w14:textId="77777777" w:rsidR="00FD136A" w:rsidRPr="0082329B" w:rsidRDefault="00FD136A" w:rsidP="0082329B"/>
    <w:p w14:paraId="2B53DFD9" w14:textId="77777777" w:rsidR="00235622" w:rsidRDefault="00235622" w:rsidP="00235622">
      <w:pPr>
        <w:rPr>
          <w:b/>
          <w:u w:val="single"/>
        </w:rPr>
      </w:pPr>
      <w:r>
        <w:rPr>
          <w:b/>
          <w:u w:val="single"/>
        </w:rPr>
        <w:t>Session 1, Friday January 18</w:t>
      </w:r>
    </w:p>
    <w:p w14:paraId="4BBF4C9E" w14:textId="77777777" w:rsidR="00235622" w:rsidRDefault="00235622" w:rsidP="00235622">
      <w:pPr>
        <w:spacing w:after="200" w:line="276" w:lineRule="auto"/>
        <w:rPr>
          <w:b/>
        </w:rPr>
      </w:pPr>
    </w:p>
    <w:p w14:paraId="04EB1980" w14:textId="77777777" w:rsidR="00384334" w:rsidRDefault="00384334" w:rsidP="00384334">
      <w:pPr>
        <w:spacing w:after="200" w:line="276" w:lineRule="auto"/>
        <w:ind w:left="720"/>
        <w:rPr>
          <w:b/>
        </w:rPr>
      </w:pPr>
      <w:r>
        <w:rPr>
          <w:rFonts w:ascii="Arial" w:hAnsi="Arial" w:cs="Arial"/>
          <w:color w:val="222222"/>
          <w:sz w:val="20"/>
          <w:shd w:val="clear" w:color="auto" w:fill="F8F8F8"/>
        </w:rPr>
        <w:t>Kothari, S. P. "Capital markets research in accounting."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31, no. 1-3 (2001): 105-231.</w:t>
      </w:r>
    </w:p>
    <w:p w14:paraId="4A3DFDA5" w14:textId="77777777" w:rsidR="006F0554" w:rsidRDefault="00384334" w:rsidP="00384334">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 xml:space="preserve">Lee, Charles MC. "Market efficiency and accounting research: a discussion of ‘capital market research in </w:t>
      </w:r>
      <w:proofErr w:type="spellStart"/>
      <w:r>
        <w:rPr>
          <w:rFonts w:ascii="Arial" w:hAnsi="Arial" w:cs="Arial"/>
          <w:color w:val="222222"/>
          <w:sz w:val="20"/>
          <w:shd w:val="clear" w:color="auto" w:fill="F8F8F8"/>
        </w:rPr>
        <w:t>accounting’by</w:t>
      </w:r>
      <w:proofErr w:type="spellEnd"/>
      <w:r>
        <w:rPr>
          <w:rFonts w:ascii="Arial" w:hAnsi="Arial" w:cs="Arial"/>
          <w:color w:val="222222"/>
          <w:sz w:val="20"/>
          <w:shd w:val="clear" w:color="auto" w:fill="F8F8F8"/>
        </w:rPr>
        <w:t xml:space="preserve"> SP Kothari."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31, no. 1-3 (2001): 233-253.</w:t>
      </w:r>
    </w:p>
    <w:p w14:paraId="47387AFB" w14:textId="77777777" w:rsidR="00384334" w:rsidRDefault="00384334" w:rsidP="00384334">
      <w:pPr>
        <w:rPr>
          <w:b/>
          <w:u w:val="single"/>
        </w:rPr>
      </w:pPr>
      <w:r>
        <w:rPr>
          <w:b/>
          <w:u w:val="single"/>
        </w:rPr>
        <w:t xml:space="preserve">Session </w:t>
      </w:r>
      <w:r>
        <w:rPr>
          <w:b/>
          <w:u w:val="single"/>
        </w:rPr>
        <w:t>2</w:t>
      </w:r>
      <w:r>
        <w:rPr>
          <w:b/>
          <w:u w:val="single"/>
        </w:rPr>
        <w:t>, Friday January 18</w:t>
      </w:r>
    </w:p>
    <w:p w14:paraId="5CD2D96E" w14:textId="77777777" w:rsidR="00384334" w:rsidRDefault="00384334" w:rsidP="00384334">
      <w:pPr>
        <w:spacing w:after="200" w:line="276" w:lineRule="auto"/>
        <w:rPr>
          <w:rFonts w:ascii="Arial" w:hAnsi="Arial" w:cs="Arial"/>
          <w:color w:val="222222"/>
          <w:sz w:val="20"/>
          <w:shd w:val="clear" w:color="auto" w:fill="F8F8F8"/>
        </w:rPr>
      </w:pPr>
    </w:p>
    <w:p w14:paraId="1FEC4088" w14:textId="77777777" w:rsidR="00384334" w:rsidRDefault="00384334" w:rsidP="00384334">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lastRenderedPageBreak/>
        <w:t>Ball, Ray, and Philip Brown. "An empirical evaluation of accounting income numbers." </w:t>
      </w:r>
      <w:r>
        <w:rPr>
          <w:rFonts w:ascii="Arial" w:hAnsi="Arial" w:cs="Arial"/>
          <w:i/>
          <w:iCs/>
          <w:color w:val="222222"/>
          <w:sz w:val="20"/>
          <w:shd w:val="clear" w:color="auto" w:fill="F8F8F8"/>
        </w:rPr>
        <w:t>Journal of accounting research</w:t>
      </w:r>
      <w:r>
        <w:rPr>
          <w:rFonts w:ascii="Arial" w:hAnsi="Arial" w:cs="Arial"/>
          <w:color w:val="222222"/>
          <w:sz w:val="20"/>
          <w:shd w:val="clear" w:color="auto" w:fill="F8F8F8"/>
        </w:rPr>
        <w:t> (1968): 159-178.</w:t>
      </w:r>
    </w:p>
    <w:p w14:paraId="457466A4" w14:textId="77777777" w:rsidR="00384334" w:rsidRDefault="00384334" w:rsidP="00384334">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Beaver, William H., Roger Clarke, and William F. Wright. "The association between unsystematic security returns and the magnitude of earnings forecast errors." </w:t>
      </w:r>
      <w:r>
        <w:rPr>
          <w:rFonts w:ascii="Arial" w:hAnsi="Arial" w:cs="Arial"/>
          <w:i/>
          <w:iCs/>
          <w:color w:val="222222"/>
          <w:sz w:val="20"/>
          <w:shd w:val="clear" w:color="auto" w:fill="F8F8F8"/>
        </w:rPr>
        <w:t xml:space="preserve">Journal of accounting </w:t>
      </w:r>
      <w:proofErr w:type="gramStart"/>
      <w:r>
        <w:rPr>
          <w:rFonts w:ascii="Arial" w:hAnsi="Arial" w:cs="Arial"/>
          <w:i/>
          <w:iCs/>
          <w:color w:val="222222"/>
          <w:sz w:val="20"/>
          <w:shd w:val="clear" w:color="auto" w:fill="F8F8F8"/>
        </w:rPr>
        <w:t>research</w:t>
      </w:r>
      <w:r>
        <w:rPr>
          <w:rFonts w:ascii="Arial" w:hAnsi="Arial" w:cs="Arial"/>
          <w:color w:val="222222"/>
          <w:sz w:val="20"/>
          <w:shd w:val="clear" w:color="auto" w:fill="F8F8F8"/>
        </w:rPr>
        <w:t>(</w:t>
      </w:r>
      <w:proofErr w:type="gramEnd"/>
      <w:r>
        <w:rPr>
          <w:rFonts w:ascii="Arial" w:hAnsi="Arial" w:cs="Arial"/>
          <w:color w:val="222222"/>
          <w:sz w:val="20"/>
          <w:shd w:val="clear" w:color="auto" w:fill="F8F8F8"/>
        </w:rPr>
        <w:t>1979): 316-340.</w:t>
      </w:r>
    </w:p>
    <w:p w14:paraId="1D927520" w14:textId="77777777" w:rsidR="00122D10" w:rsidRDefault="00122D10" w:rsidP="00122D10">
      <w:pPr>
        <w:rPr>
          <w:b/>
          <w:u w:val="single"/>
        </w:rPr>
      </w:pPr>
      <w:r>
        <w:rPr>
          <w:b/>
          <w:u w:val="single"/>
        </w:rPr>
        <w:t xml:space="preserve">Session </w:t>
      </w:r>
      <w:r>
        <w:rPr>
          <w:b/>
          <w:u w:val="single"/>
        </w:rPr>
        <w:t>3</w:t>
      </w:r>
      <w:r>
        <w:rPr>
          <w:b/>
          <w:u w:val="single"/>
        </w:rPr>
        <w:t xml:space="preserve">, Friday January </w:t>
      </w:r>
      <w:r>
        <w:rPr>
          <w:b/>
          <w:u w:val="single"/>
        </w:rPr>
        <w:t>25</w:t>
      </w:r>
    </w:p>
    <w:p w14:paraId="16A41469" w14:textId="77777777" w:rsidR="00122D10" w:rsidRDefault="00122D10" w:rsidP="00122D10">
      <w:pPr>
        <w:spacing w:after="200" w:line="276" w:lineRule="auto"/>
        <w:rPr>
          <w:rFonts w:ascii="Arial" w:hAnsi="Arial" w:cs="Arial"/>
          <w:color w:val="222222"/>
          <w:sz w:val="20"/>
          <w:shd w:val="clear" w:color="auto" w:fill="F8F8F8"/>
        </w:rPr>
      </w:pPr>
    </w:p>
    <w:p w14:paraId="2FAFB412" w14:textId="77777777" w:rsidR="003D1615" w:rsidRDefault="003D1615" w:rsidP="00384334">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Beaver, William H. "The information content of annual earnings announcements." </w:t>
      </w:r>
      <w:r>
        <w:rPr>
          <w:rFonts w:ascii="Arial" w:hAnsi="Arial" w:cs="Arial"/>
          <w:i/>
          <w:iCs/>
          <w:color w:val="222222"/>
          <w:sz w:val="20"/>
          <w:shd w:val="clear" w:color="auto" w:fill="F8F8F8"/>
        </w:rPr>
        <w:t>Journal of accounting research</w:t>
      </w:r>
      <w:r>
        <w:rPr>
          <w:rFonts w:ascii="Arial" w:hAnsi="Arial" w:cs="Arial"/>
          <w:color w:val="222222"/>
          <w:sz w:val="20"/>
          <w:shd w:val="clear" w:color="auto" w:fill="F8F8F8"/>
        </w:rPr>
        <w:t> (1968): 67-92.</w:t>
      </w:r>
    </w:p>
    <w:p w14:paraId="029BEBA9" w14:textId="77777777" w:rsidR="00A22E22" w:rsidRDefault="00A22E22" w:rsidP="00384334">
      <w:pPr>
        <w:spacing w:after="200" w:line="276" w:lineRule="auto"/>
        <w:ind w:left="720"/>
        <w:rPr>
          <w:rFonts w:ascii="Arial" w:hAnsi="Arial" w:cs="Arial"/>
          <w:color w:val="222222"/>
          <w:sz w:val="20"/>
          <w:shd w:val="clear" w:color="auto" w:fill="F8F8F8"/>
        </w:rPr>
      </w:pPr>
      <w:proofErr w:type="spellStart"/>
      <w:r>
        <w:rPr>
          <w:rFonts w:ascii="Arial" w:hAnsi="Arial" w:cs="Arial"/>
          <w:color w:val="222222"/>
          <w:sz w:val="20"/>
          <w:shd w:val="clear" w:color="auto" w:fill="F8F8F8"/>
        </w:rPr>
        <w:t>Patell</w:t>
      </w:r>
      <w:proofErr w:type="spellEnd"/>
      <w:r>
        <w:rPr>
          <w:rFonts w:ascii="Arial" w:hAnsi="Arial" w:cs="Arial"/>
          <w:color w:val="222222"/>
          <w:sz w:val="20"/>
          <w:shd w:val="clear" w:color="auto" w:fill="F8F8F8"/>
        </w:rPr>
        <w:t>, James M. "Corporate forecasts of earnings per share and stock price behavior: Empirical test." </w:t>
      </w:r>
      <w:r>
        <w:rPr>
          <w:rFonts w:ascii="Arial" w:hAnsi="Arial" w:cs="Arial"/>
          <w:i/>
          <w:iCs/>
          <w:color w:val="222222"/>
          <w:sz w:val="20"/>
          <w:shd w:val="clear" w:color="auto" w:fill="F8F8F8"/>
        </w:rPr>
        <w:t>Journal of accounting research</w:t>
      </w:r>
      <w:r>
        <w:rPr>
          <w:rFonts w:ascii="Arial" w:hAnsi="Arial" w:cs="Arial"/>
          <w:color w:val="222222"/>
          <w:sz w:val="20"/>
          <w:shd w:val="clear" w:color="auto" w:fill="F8F8F8"/>
        </w:rPr>
        <w:t> (1976): 246-276.</w:t>
      </w:r>
    </w:p>
    <w:p w14:paraId="32AC730F" w14:textId="77777777" w:rsidR="00A22E22" w:rsidRDefault="00A22E22" w:rsidP="00A22E22">
      <w:pPr>
        <w:rPr>
          <w:b/>
          <w:u w:val="single"/>
        </w:rPr>
      </w:pPr>
      <w:r>
        <w:rPr>
          <w:b/>
          <w:u w:val="single"/>
        </w:rPr>
        <w:t xml:space="preserve">Session </w:t>
      </w:r>
      <w:r>
        <w:rPr>
          <w:b/>
          <w:u w:val="single"/>
        </w:rPr>
        <w:t>4</w:t>
      </w:r>
      <w:r>
        <w:rPr>
          <w:b/>
          <w:u w:val="single"/>
        </w:rPr>
        <w:t>, Friday January 25</w:t>
      </w:r>
    </w:p>
    <w:p w14:paraId="1CC6D6ED" w14:textId="77777777" w:rsidR="00A22E22" w:rsidRDefault="00A22E22" w:rsidP="00A22E22">
      <w:pPr>
        <w:spacing w:after="200" w:line="276" w:lineRule="auto"/>
        <w:rPr>
          <w:rFonts w:ascii="Arial" w:hAnsi="Arial" w:cs="Arial"/>
          <w:color w:val="222222"/>
          <w:sz w:val="20"/>
          <w:shd w:val="clear" w:color="auto" w:fill="F8F8F8"/>
        </w:rPr>
      </w:pPr>
    </w:p>
    <w:p w14:paraId="13300FBA" w14:textId="77777777" w:rsidR="00A22E22" w:rsidRDefault="00A22E22" w:rsidP="00384334">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Brown, Stephen J., and Jerold B. Warner. "Using daily stock returns: The case of event studies." </w:t>
      </w:r>
      <w:r>
        <w:rPr>
          <w:rFonts w:ascii="Arial" w:hAnsi="Arial" w:cs="Arial"/>
          <w:i/>
          <w:iCs/>
          <w:color w:val="222222"/>
          <w:sz w:val="20"/>
          <w:shd w:val="clear" w:color="auto" w:fill="F8F8F8"/>
        </w:rPr>
        <w:t>Journal of financial economics</w:t>
      </w:r>
      <w:r>
        <w:rPr>
          <w:rFonts w:ascii="Arial" w:hAnsi="Arial" w:cs="Arial"/>
          <w:color w:val="222222"/>
          <w:sz w:val="20"/>
          <w:shd w:val="clear" w:color="auto" w:fill="F8F8F8"/>
        </w:rPr>
        <w:t> 14, no. 1 (1985): 3-31.</w:t>
      </w:r>
    </w:p>
    <w:p w14:paraId="35D80CF1" w14:textId="77777777" w:rsidR="00A22E22" w:rsidRDefault="00A22E22" w:rsidP="00384334">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Kothari, S. P., and Jerold B. Warner. "Econometrics of event studies." </w:t>
      </w:r>
      <w:r>
        <w:rPr>
          <w:rFonts w:ascii="Arial" w:hAnsi="Arial" w:cs="Arial"/>
          <w:i/>
          <w:iCs/>
          <w:color w:val="222222"/>
          <w:sz w:val="20"/>
          <w:shd w:val="clear" w:color="auto" w:fill="F8F8F8"/>
        </w:rPr>
        <w:t>Handbook of empirical corporate finance</w:t>
      </w:r>
      <w:r>
        <w:rPr>
          <w:rFonts w:ascii="Arial" w:hAnsi="Arial" w:cs="Arial"/>
          <w:color w:val="222222"/>
          <w:sz w:val="20"/>
          <w:shd w:val="clear" w:color="auto" w:fill="F8F8F8"/>
        </w:rPr>
        <w:t> 1 (2007): 3-36.</w:t>
      </w:r>
    </w:p>
    <w:p w14:paraId="3C754022" w14:textId="77777777" w:rsidR="00A22E22" w:rsidRDefault="00A22E22" w:rsidP="00A22E22">
      <w:pPr>
        <w:rPr>
          <w:b/>
          <w:u w:val="single"/>
        </w:rPr>
      </w:pPr>
      <w:r>
        <w:rPr>
          <w:b/>
          <w:u w:val="single"/>
        </w:rPr>
        <w:t xml:space="preserve">Session </w:t>
      </w:r>
      <w:r>
        <w:rPr>
          <w:b/>
          <w:u w:val="single"/>
        </w:rPr>
        <w:t>5</w:t>
      </w:r>
      <w:r>
        <w:rPr>
          <w:b/>
          <w:u w:val="single"/>
        </w:rPr>
        <w:t xml:space="preserve">, Friday </w:t>
      </w:r>
      <w:r>
        <w:rPr>
          <w:b/>
          <w:u w:val="single"/>
        </w:rPr>
        <w:t>February 1</w:t>
      </w:r>
    </w:p>
    <w:p w14:paraId="792A363C" w14:textId="77777777" w:rsidR="00A22E22" w:rsidRDefault="00A22E22" w:rsidP="00A22E22">
      <w:pPr>
        <w:spacing w:after="200" w:line="276" w:lineRule="auto"/>
        <w:rPr>
          <w:rFonts w:ascii="Arial" w:hAnsi="Arial" w:cs="Arial"/>
          <w:color w:val="222222"/>
          <w:sz w:val="20"/>
          <w:shd w:val="clear" w:color="auto" w:fill="F8F8F8"/>
        </w:rPr>
      </w:pPr>
    </w:p>
    <w:p w14:paraId="636F8C7D" w14:textId="77777777" w:rsidR="00A22E22" w:rsidRDefault="00A22E22" w:rsidP="00384334">
      <w:pPr>
        <w:spacing w:after="200" w:line="276" w:lineRule="auto"/>
        <w:ind w:left="720"/>
        <w:rPr>
          <w:rFonts w:ascii="Arial" w:hAnsi="Arial" w:cs="Arial"/>
          <w:color w:val="222222"/>
          <w:sz w:val="20"/>
          <w:shd w:val="clear" w:color="auto" w:fill="F8F8F8"/>
        </w:rPr>
      </w:pPr>
      <w:proofErr w:type="spellStart"/>
      <w:r>
        <w:rPr>
          <w:rFonts w:ascii="Arial" w:hAnsi="Arial" w:cs="Arial"/>
          <w:color w:val="222222"/>
          <w:sz w:val="20"/>
          <w:shd w:val="clear" w:color="auto" w:fill="F8F8F8"/>
        </w:rPr>
        <w:t>Kormendi</w:t>
      </w:r>
      <w:proofErr w:type="spellEnd"/>
      <w:r>
        <w:rPr>
          <w:rFonts w:ascii="Arial" w:hAnsi="Arial" w:cs="Arial"/>
          <w:color w:val="222222"/>
          <w:sz w:val="20"/>
          <w:shd w:val="clear" w:color="auto" w:fill="F8F8F8"/>
        </w:rPr>
        <w:t xml:space="preserve">, Roger, and Robert </w:t>
      </w:r>
      <w:proofErr w:type="spellStart"/>
      <w:r>
        <w:rPr>
          <w:rFonts w:ascii="Arial" w:hAnsi="Arial" w:cs="Arial"/>
          <w:color w:val="222222"/>
          <w:sz w:val="20"/>
          <w:shd w:val="clear" w:color="auto" w:fill="F8F8F8"/>
        </w:rPr>
        <w:t>Lipe</w:t>
      </w:r>
      <w:proofErr w:type="spellEnd"/>
      <w:r>
        <w:rPr>
          <w:rFonts w:ascii="Arial" w:hAnsi="Arial" w:cs="Arial"/>
          <w:color w:val="222222"/>
          <w:sz w:val="20"/>
          <w:shd w:val="clear" w:color="auto" w:fill="F8F8F8"/>
        </w:rPr>
        <w:t>. "Earnings innovations, earnings persistence, and stock returns." </w:t>
      </w:r>
      <w:r>
        <w:rPr>
          <w:rFonts w:ascii="Arial" w:hAnsi="Arial" w:cs="Arial"/>
          <w:i/>
          <w:iCs/>
          <w:color w:val="222222"/>
          <w:sz w:val="20"/>
          <w:shd w:val="clear" w:color="auto" w:fill="F8F8F8"/>
        </w:rPr>
        <w:t>Journal of business</w:t>
      </w:r>
      <w:r>
        <w:rPr>
          <w:rFonts w:ascii="Arial" w:hAnsi="Arial" w:cs="Arial"/>
          <w:color w:val="222222"/>
          <w:sz w:val="20"/>
          <w:shd w:val="clear" w:color="auto" w:fill="F8F8F8"/>
        </w:rPr>
        <w:t> (1987): 323-345.</w:t>
      </w:r>
    </w:p>
    <w:p w14:paraId="496D7871" w14:textId="77777777" w:rsidR="00A22E22" w:rsidRDefault="00A22E22" w:rsidP="00384334">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Collins, Daniel W., and S. P. Kothari. "An analysis of intertemporal and cross-sectional determinants of earnings response coefficients."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11, no. 2-3 (1989): 143-181.</w:t>
      </w:r>
    </w:p>
    <w:p w14:paraId="07B26983" w14:textId="77777777" w:rsidR="00005042" w:rsidRDefault="00005042" w:rsidP="00005042">
      <w:pPr>
        <w:rPr>
          <w:b/>
          <w:u w:val="single"/>
        </w:rPr>
      </w:pPr>
      <w:r>
        <w:rPr>
          <w:b/>
          <w:u w:val="single"/>
        </w:rPr>
        <w:t xml:space="preserve">Session </w:t>
      </w:r>
      <w:r>
        <w:rPr>
          <w:b/>
          <w:u w:val="single"/>
        </w:rPr>
        <w:t>6</w:t>
      </w:r>
      <w:r>
        <w:rPr>
          <w:b/>
          <w:u w:val="single"/>
        </w:rPr>
        <w:t>, Friday February 1</w:t>
      </w:r>
    </w:p>
    <w:p w14:paraId="62866DA0" w14:textId="77777777" w:rsidR="00005042" w:rsidRDefault="00005042" w:rsidP="00005042">
      <w:pPr>
        <w:spacing w:after="200" w:line="276" w:lineRule="auto"/>
        <w:rPr>
          <w:rFonts w:ascii="Arial" w:hAnsi="Arial" w:cs="Arial"/>
          <w:color w:val="222222"/>
          <w:sz w:val="20"/>
          <w:shd w:val="clear" w:color="auto" w:fill="F8F8F8"/>
        </w:rPr>
      </w:pPr>
    </w:p>
    <w:p w14:paraId="5A288550" w14:textId="77777777" w:rsidR="00005042" w:rsidRDefault="00005042" w:rsidP="00384334">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Kothari, Stephen P., and Richard G. Sloan. "Information in prices about future earnings: Implications for earnings response coefficients."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15, no. 2-3 (1992): 143-171.</w:t>
      </w:r>
    </w:p>
    <w:p w14:paraId="5F8F475F" w14:textId="77777777" w:rsidR="00005042" w:rsidRDefault="00005042" w:rsidP="00384334">
      <w:pPr>
        <w:spacing w:after="200" w:line="276" w:lineRule="auto"/>
        <w:ind w:left="720"/>
        <w:rPr>
          <w:rFonts w:ascii="Arial" w:hAnsi="Arial" w:cs="Arial"/>
          <w:color w:val="222222"/>
          <w:sz w:val="20"/>
          <w:shd w:val="clear" w:color="auto" w:fill="F8F8F8"/>
        </w:rPr>
      </w:pPr>
      <w:proofErr w:type="spellStart"/>
      <w:r>
        <w:rPr>
          <w:rFonts w:ascii="Arial" w:hAnsi="Arial" w:cs="Arial"/>
          <w:color w:val="222222"/>
          <w:sz w:val="20"/>
          <w:shd w:val="clear" w:color="auto" w:fill="F8F8F8"/>
        </w:rPr>
        <w:t>Lundholm</w:t>
      </w:r>
      <w:proofErr w:type="spellEnd"/>
      <w:r>
        <w:rPr>
          <w:rFonts w:ascii="Arial" w:hAnsi="Arial" w:cs="Arial"/>
          <w:color w:val="222222"/>
          <w:sz w:val="20"/>
          <w:shd w:val="clear" w:color="auto" w:fill="F8F8F8"/>
        </w:rPr>
        <w:t>, Russell, and Linda A. Myers. "Bringing the future forward: the effect of disclosure on the returns</w:t>
      </w:r>
      <w:r>
        <w:rPr>
          <w:rFonts w:ascii="Cambria Math" w:hAnsi="Cambria Math" w:cs="Cambria Math"/>
          <w:color w:val="222222"/>
          <w:sz w:val="20"/>
          <w:shd w:val="clear" w:color="auto" w:fill="F8F8F8"/>
        </w:rPr>
        <w:t>‐</w:t>
      </w:r>
      <w:r>
        <w:rPr>
          <w:rFonts w:ascii="Arial" w:hAnsi="Arial" w:cs="Arial"/>
          <w:color w:val="222222"/>
          <w:sz w:val="20"/>
          <w:shd w:val="clear" w:color="auto" w:fill="F8F8F8"/>
        </w:rPr>
        <w:t>earnings relation." </w:t>
      </w:r>
      <w:r>
        <w:rPr>
          <w:rFonts w:ascii="Arial" w:hAnsi="Arial" w:cs="Arial"/>
          <w:i/>
          <w:iCs/>
          <w:color w:val="222222"/>
          <w:sz w:val="20"/>
          <w:shd w:val="clear" w:color="auto" w:fill="F8F8F8"/>
        </w:rPr>
        <w:t>Journal of Accounting Research</w:t>
      </w:r>
      <w:r>
        <w:rPr>
          <w:rFonts w:ascii="Arial" w:hAnsi="Arial" w:cs="Arial"/>
          <w:color w:val="222222"/>
          <w:sz w:val="20"/>
          <w:shd w:val="clear" w:color="auto" w:fill="F8F8F8"/>
        </w:rPr>
        <w:t> 40, no. 3 (2002): 809-839.</w:t>
      </w:r>
    </w:p>
    <w:p w14:paraId="16B1E447" w14:textId="77777777" w:rsidR="00005042" w:rsidRDefault="00005042" w:rsidP="00005042">
      <w:pPr>
        <w:rPr>
          <w:b/>
          <w:u w:val="single"/>
        </w:rPr>
      </w:pPr>
      <w:r>
        <w:rPr>
          <w:b/>
          <w:u w:val="single"/>
        </w:rPr>
        <w:t>Session 7, Friday February 6</w:t>
      </w:r>
    </w:p>
    <w:p w14:paraId="418F2653" w14:textId="77777777" w:rsidR="00005042" w:rsidRDefault="00005042" w:rsidP="00005042">
      <w:pPr>
        <w:spacing w:after="200" w:line="276" w:lineRule="auto"/>
        <w:rPr>
          <w:rFonts w:ascii="Arial" w:hAnsi="Arial" w:cs="Arial"/>
          <w:color w:val="222222"/>
          <w:sz w:val="20"/>
          <w:shd w:val="clear" w:color="auto" w:fill="F8F8F8"/>
        </w:rPr>
      </w:pPr>
    </w:p>
    <w:p w14:paraId="2BBE1046" w14:textId="77777777" w:rsidR="00005042" w:rsidRDefault="00005042" w:rsidP="00384334">
      <w:pPr>
        <w:spacing w:after="200" w:line="276" w:lineRule="auto"/>
        <w:ind w:left="720"/>
        <w:rPr>
          <w:rFonts w:ascii="Arial" w:hAnsi="Arial" w:cs="Arial"/>
          <w:color w:val="222222"/>
          <w:sz w:val="20"/>
          <w:shd w:val="clear" w:color="auto" w:fill="F8F8F8"/>
        </w:rPr>
      </w:pPr>
      <w:proofErr w:type="spellStart"/>
      <w:r>
        <w:rPr>
          <w:rFonts w:ascii="Arial" w:hAnsi="Arial" w:cs="Arial"/>
          <w:color w:val="222222"/>
          <w:sz w:val="20"/>
          <w:shd w:val="clear" w:color="auto" w:fill="F8F8F8"/>
        </w:rPr>
        <w:t>Holthausen</w:t>
      </w:r>
      <w:proofErr w:type="spellEnd"/>
      <w:r>
        <w:rPr>
          <w:rFonts w:ascii="Arial" w:hAnsi="Arial" w:cs="Arial"/>
          <w:color w:val="222222"/>
          <w:sz w:val="20"/>
          <w:shd w:val="clear" w:color="auto" w:fill="F8F8F8"/>
        </w:rPr>
        <w:t>, Robert W., and Ross L. Watts. "The relevance of the value-relevance literature for financial accounting standard setting."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31, no. 1-3 (2001): 3-75.</w:t>
      </w:r>
    </w:p>
    <w:p w14:paraId="35832A44" w14:textId="77777777" w:rsidR="00005042" w:rsidRDefault="00005042" w:rsidP="00384334">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lastRenderedPageBreak/>
        <w:t>Barth, Mary E., William H. Beaver, and Wayne R. Landsman. "The relevance of the value relevance literature for financial accounting standard setting: another view."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31, no. 1-3 (2001): 77-104.</w:t>
      </w:r>
    </w:p>
    <w:p w14:paraId="03F94E92" w14:textId="77777777" w:rsidR="00E90680" w:rsidRDefault="00E90680" w:rsidP="00E90680">
      <w:pPr>
        <w:rPr>
          <w:b/>
          <w:u w:val="single"/>
        </w:rPr>
      </w:pPr>
      <w:r>
        <w:rPr>
          <w:b/>
          <w:u w:val="single"/>
        </w:rPr>
        <w:t xml:space="preserve">Session </w:t>
      </w:r>
      <w:r>
        <w:rPr>
          <w:b/>
          <w:u w:val="single"/>
        </w:rPr>
        <w:t>8</w:t>
      </w:r>
      <w:r>
        <w:rPr>
          <w:b/>
          <w:u w:val="single"/>
        </w:rPr>
        <w:t>, Friday February 6</w:t>
      </w:r>
    </w:p>
    <w:p w14:paraId="0E47DEAE" w14:textId="77777777" w:rsidR="00216BDA" w:rsidRDefault="00216BDA" w:rsidP="00216BDA">
      <w:pPr>
        <w:spacing w:after="200" w:line="276" w:lineRule="auto"/>
        <w:rPr>
          <w:rFonts w:ascii="Arial" w:hAnsi="Arial" w:cs="Arial"/>
          <w:color w:val="222222"/>
          <w:sz w:val="20"/>
          <w:shd w:val="clear" w:color="auto" w:fill="F8F8F8"/>
        </w:rPr>
      </w:pPr>
    </w:p>
    <w:p w14:paraId="7636700E" w14:textId="77777777" w:rsidR="00216BDA" w:rsidRDefault="00216BDA" w:rsidP="00216BDA">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 xml:space="preserve">Barth, Mary E., Wayne R. Landsman, Mark Lang, and Christopher Williams. "Are IFRS-based and US GAAP-based accounting amounts </w:t>
      </w:r>
      <w:proofErr w:type="gramStart"/>
      <w:r>
        <w:rPr>
          <w:rFonts w:ascii="Arial" w:hAnsi="Arial" w:cs="Arial"/>
          <w:color w:val="222222"/>
          <w:sz w:val="20"/>
          <w:shd w:val="clear" w:color="auto" w:fill="F8F8F8"/>
        </w:rPr>
        <w:t>comparable?.</w:t>
      </w:r>
      <w:proofErr w:type="gramEnd"/>
      <w:r>
        <w:rPr>
          <w:rFonts w:ascii="Arial" w:hAnsi="Arial" w:cs="Arial"/>
          <w:color w:val="222222"/>
          <w:sz w:val="20"/>
          <w:shd w:val="clear" w:color="auto" w:fill="F8F8F8"/>
        </w:rPr>
        <w:t>"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54, no. 1 (2012): 68-93.</w:t>
      </w:r>
    </w:p>
    <w:p w14:paraId="2175C7CB" w14:textId="77777777" w:rsidR="00216BDA" w:rsidRDefault="00216BDA" w:rsidP="00216BDA">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 xml:space="preserve">Ball, Ray, and Lakshmanan </w:t>
      </w:r>
      <w:proofErr w:type="spellStart"/>
      <w:r>
        <w:rPr>
          <w:rFonts w:ascii="Arial" w:hAnsi="Arial" w:cs="Arial"/>
          <w:color w:val="222222"/>
          <w:sz w:val="20"/>
          <w:shd w:val="clear" w:color="auto" w:fill="F8F8F8"/>
        </w:rPr>
        <w:t>Shivakumar</w:t>
      </w:r>
      <w:proofErr w:type="spellEnd"/>
      <w:r>
        <w:rPr>
          <w:rFonts w:ascii="Arial" w:hAnsi="Arial" w:cs="Arial"/>
          <w:color w:val="222222"/>
          <w:sz w:val="20"/>
          <w:shd w:val="clear" w:color="auto" w:fill="F8F8F8"/>
        </w:rPr>
        <w:t xml:space="preserve">. "How much new information is there in </w:t>
      </w:r>
      <w:proofErr w:type="gramStart"/>
      <w:r>
        <w:rPr>
          <w:rFonts w:ascii="Arial" w:hAnsi="Arial" w:cs="Arial"/>
          <w:color w:val="222222"/>
          <w:sz w:val="20"/>
          <w:shd w:val="clear" w:color="auto" w:fill="F8F8F8"/>
        </w:rPr>
        <w:t>earnings?.</w:t>
      </w:r>
      <w:proofErr w:type="gramEnd"/>
      <w:r>
        <w:rPr>
          <w:rFonts w:ascii="Arial" w:hAnsi="Arial" w:cs="Arial"/>
          <w:color w:val="222222"/>
          <w:sz w:val="20"/>
          <w:shd w:val="clear" w:color="auto" w:fill="F8F8F8"/>
        </w:rPr>
        <w:t>" </w:t>
      </w:r>
      <w:r>
        <w:rPr>
          <w:rFonts w:ascii="Arial" w:hAnsi="Arial" w:cs="Arial"/>
          <w:i/>
          <w:iCs/>
          <w:color w:val="222222"/>
          <w:sz w:val="20"/>
          <w:shd w:val="clear" w:color="auto" w:fill="F8F8F8"/>
        </w:rPr>
        <w:t>Journal of Accounting Research</w:t>
      </w:r>
      <w:r>
        <w:rPr>
          <w:rFonts w:ascii="Arial" w:hAnsi="Arial" w:cs="Arial"/>
          <w:color w:val="222222"/>
          <w:sz w:val="20"/>
          <w:shd w:val="clear" w:color="auto" w:fill="F8F8F8"/>
        </w:rPr>
        <w:t> 46, no. 5 (2008): 975-1016.</w:t>
      </w:r>
    </w:p>
    <w:p w14:paraId="3E7E7037" w14:textId="77777777" w:rsidR="00E90680" w:rsidRDefault="00E90680" w:rsidP="00E90680">
      <w:pPr>
        <w:rPr>
          <w:b/>
          <w:u w:val="single"/>
        </w:rPr>
      </w:pPr>
      <w:r>
        <w:rPr>
          <w:b/>
          <w:u w:val="single"/>
        </w:rPr>
        <w:t xml:space="preserve">Session </w:t>
      </w:r>
      <w:r w:rsidR="00216BDA">
        <w:rPr>
          <w:b/>
          <w:u w:val="single"/>
        </w:rPr>
        <w:t>9</w:t>
      </w:r>
      <w:r>
        <w:rPr>
          <w:b/>
          <w:u w:val="single"/>
        </w:rPr>
        <w:t xml:space="preserve">, Friday February </w:t>
      </w:r>
      <w:r w:rsidR="00216BDA">
        <w:rPr>
          <w:b/>
          <w:u w:val="single"/>
        </w:rPr>
        <w:t>13</w:t>
      </w:r>
    </w:p>
    <w:p w14:paraId="13A3D409" w14:textId="77777777" w:rsidR="00216BDA" w:rsidRDefault="00216BDA" w:rsidP="00216BDA">
      <w:pPr>
        <w:spacing w:after="200" w:line="276" w:lineRule="auto"/>
        <w:rPr>
          <w:rFonts w:ascii="Arial" w:hAnsi="Arial" w:cs="Arial"/>
          <w:color w:val="222222"/>
          <w:sz w:val="20"/>
          <w:shd w:val="clear" w:color="auto" w:fill="F8F8F8"/>
        </w:rPr>
      </w:pPr>
    </w:p>
    <w:p w14:paraId="0F0A1FE2" w14:textId="77777777" w:rsidR="00216BDA" w:rsidRDefault="00216BDA" w:rsidP="00216BDA">
      <w:pPr>
        <w:spacing w:after="200" w:line="276" w:lineRule="auto"/>
        <w:ind w:left="720"/>
        <w:rPr>
          <w:rFonts w:ascii="Arial" w:hAnsi="Arial" w:cs="Arial"/>
          <w:color w:val="222222"/>
          <w:sz w:val="20"/>
          <w:shd w:val="clear" w:color="auto" w:fill="F8F8F8"/>
        </w:rPr>
      </w:pPr>
      <w:proofErr w:type="spellStart"/>
      <w:r>
        <w:rPr>
          <w:rFonts w:ascii="Arial" w:hAnsi="Arial" w:cs="Arial"/>
          <w:color w:val="222222"/>
          <w:sz w:val="20"/>
          <w:shd w:val="clear" w:color="auto" w:fill="F8F8F8"/>
        </w:rPr>
        <w:t>Dechow</w:t>
      </w:r>
      <w:proofErr w:type="spellEnd"/>
      <w:r>
        <w:rPr>
          <w:rFonts w:ascii="Arial" w:hAnsi="Arial" w:cs="Arial"/>
          <w:color w:val="222222"/>
          <w:sz w:val="20"/>
          <w:shd w:val="clear" w:color="auto" w:fill="F8F8F8"/>
        </w:rPr>
        <w:t>, Patricia M. "Accounting earnings and cash flows as measures of firm performance: The role of accounting accruals."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18, no. 1 (1994): 3-42.</w:t>
      </w:r>
    </w:p>
    <w:p w14:paraId="1275E6F0" w14:textId="77777777" w:rsidR="00216BDA" w:rsidRDefault="00216BDA" w:rsidP="00216BDA">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 xml:space="preserve">Dhaliwal, Dan, K. R. Subramanyam, and Robert </w:t>
      </w:r>
      <w:proofErr w:type="spellStart"/>
      <w:r>
        <w:rPr>
          <w:rFonts w:ascii="Arial" w:hAnsi="Arial" w:cs="Arial"/>
          <w:color w:val="222222"/>
          <w:sz w:val="20"/>
          <w:shd w:val="clear" w:color="auto" w:fill="F8F8F8"/>
        </w:rPr>
        <w:t>Trezevant</w:t>
      </w:r>
      <w:proofErr w:type="spellEnd"/>
      <w:r>
        <w:rPr>
          <w:rFonts w:ascii="Arial" w:hAnsi="Arial" w:cs="Arial"/>
          <w:color w:val="222222"/>
          <w:sz w:val="20"/>
          <w:shd w:val="clear" w:color="auto" w:fill="F8F8F8"/>
        </w:rPr>
        <w:t>. "Is comprehensive income superior to net income as a measure of firm performance? 1."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26, no. 1-3 (1999): 43-67.</w:t>
      </w:r>
    </w:p>
    <w:p w14:paraId="502943C1" w14:textId="77777777" w:rsidR="00216BDA" w:rsidRDefault="00216BDA" w:rsidP="00216BDA">
      <w:pPr>
        <w:rPr>
          <w:b/>
          <w:u w:val="single"/>
        </w:rPr>
      </w:pPr>
      <w:r>
        <w:rPr>
          <w:b/>
          <w:u w:val="single"/>
        </w:rPr>
        <w:t xml:space="preserve">Session </w:t>
      </w:r>
      <w:r>
        <w:rPr>
          <w:b/>
          <w:u w:val="single"/>
        </w:rPr>
        <w:t>10</w:t>
      </w:r>
      <w:r>
        <w:rPr>
          <w:b/>
          <w:u w:val="single"/>
        </w:rPr>
        <w:t xml:space="preserve">, Friday February </w:t>
      </w:r>
      <w:r w:rsidR="00E033E2">
        <w:rPr>
          <w:b/>
          <w:u w:val="single"/>
        </w:rPr>
        <w:t>13</w:t>
      </w:r>
    </w:p>
    <w:p w14:paraId="5A19104A" w14:textId="77777777" w:rsidR="00216BDA" w:rsidRDefault="00216BDA" w:rsidP="00216BDA">
      <w:pPr>
        <w:spacing w:after="200" w:line="276" w:lineRule="auto"/>
        <w:rPr>
          <w:rFonts w:ascii="Arial" w:hAnsi="Arial" w:cs="Arial"/>
          <w:color w:val="222222"/>
          <w:sz w:val="20"/>
          <w:shd w:val="clear" w:color="auto" w:fill="F8F8F8"/>
        </w:rPr>
      </w:pPr>
    </w:p>
    <w:p w14:paraId="0E92C42C" w14:textId="77777777" w:rsidR="00216BDA" w:rsidRDefault="00216BDA" w:rsidP="00216BDA">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 xml:space="preserve">Sloan, Richard G. "Do stock prices fully reflect information in accruals and cash flows about future </w:t>
      </w:r>
      <w:proofErr w:type="gramStart"/>
      <w:r>
        <w:rPr>
          <w:rFonts w:ascii="Arial" w:hAnsi="Arial" w:cs="Arial"/>
          <w:color w:val="222222"/>
          <w:sz w:val="20"/>
          <w:shd w:val="clear" w:color="auto" w:fill="F8F8F8"/>
        </w:rPr>
        <w:t>earnings?.</w:t>
      </w:r>
      <w:proofErr w:type="gramEnd"/>
      <w:r>
        <w:rPr>
          <w:rFonts w:ascii="Arial" w:hAnsi="Arial" w:cs="Arial"/>
          <w:color w:val="222222"/>
          <w:sz w:val="20"/>
          <w:shd w:val="clear" w:color="auto" w:fill="F8F8F8"/>
        </w:rPr>
        <w:t>" </w:t>
      </w:r>
      <w:r>
        <w:rPr>
          <w:rFonts w:ascii="Arial" w:hAnsi="Arial" w:cs="Arial"/>
          <w:i/>
          <w:iCs/>
          <w:color w:val="222222"/>
          <w:sz w:val="20"/>
          <w:shd w:val="clear" w:color="auto" w:fill="F8F8F8"/>
        </w:rPr>
        <w:t>Accounting review</w:t>
      </w:r>
      <w:r>
        <w:rPr>
          <w:rFonts w:ascii="Arial" w:hAnsi="Arial" w:cs="Arial"/>
          <w:color w:val="222222"/>
          <w:sz w:val="20"/>
          <w:shd w:val="clear" w:color="auto" w:fill="F8F8F8"/>
        </w:rPr>
        <w:t> (1996): 289-315.</w:t>
      </w:r>
    </w:p>
    <w:p w14:paraId="2F7C84EE" w14:textId="77777777" w:rsidR="00216BDA" w:rsidRDefault="00E033E2" w:rsidP="00216BDA">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 xml:space="preserve">Kraft, Arthur, Andrew J. Leone, and Charles </w:t>
      </w:r>
      <w:proofErr w:type="spellStart"/>
      <w:r>
        <w:rPr>
          <w:rFonts w:ascii="Arial" w:hAnsi="Arial" w:cs="Arial"/>
          <w:color w:val="222222"/>
          <w:sz w:val="20"/>
          <w:shd w:val="clear" w:color="auto" w:fill="F8F8F8"/>
        </w:rPr>
        <w:t>Wasley</w:t>
      </w:r>
      <w:proofErr w:type="spellEnd"/>
      <w:r>
        <w:rPr>
          <w:rFonts w:ascii="Arial" w:hAnsi="Arial" w:cs="Arial"/>
          <w:color w:val="222222"/>
          <w:sz w:val="20"/>
          <w:shd w:val="clear" w:color="auto" w:fill="F8F8F8"/>
        </w:rPr>
        <w:t>. "An analysis of the theories and explanations offered for the mispricing of accruals and accrual components." </w:t>
      </w:r>
      <w:r>
        <w:rPr>
          <w:rFonts w:ascii="Arial" w:hAnsi="Arial" w:cs="Arial"/>
          <w:i/>
          <w:iCs/>
          <w:color w:val="222222"/>
          <w:sz w:val="20"/>
          <w:shd w:val="clear" w:color="auto" w:fill="F8F8F8"/>
        </w:rPr>
        <w:t>Journal of Accounting Research</w:t>
      </w:r>
      <w:r>
        <w:rPr>
          <w:rFonts w:ascii="Arial" w:hAnsi="Arial" w:cs="Arial"/>
          <w:color w:val="222222"/>
          <w:sz w:val="20"/>
          <w:shd w:val="clear" w:color="auto" w:fill="F8F8F8"/>
        </w:rPr>
        <w:t> 44, no. 2 (2006): 297-339.</w:t>
      </w:r>
    </w:p>
    <w:p w14:paraId="57047A19" w14:textId="77777777" w:rsidR="00E033E2" w:rsidRDefault="00E033E2" w:rsidP="00E033E2">
      <w:pPr>
        <w:rPr>
          <w:b/>
          <w:u w:val="single"/>
        </w:rPr>
      </w:pPr>
      <w:r>
        <w:rPr>
          <w:b/>
          <w:u w:val="single"/>
        </w:rPr>
        <w:t>Session 1</w:t>
      </w:r>
      <w:r>
        <w:rPr>
          <w:b/>
          <w:u w:val="single"/>
        </w:rPr>
        <w:t>1</w:t>
      </w:r>
      <w:r>
        <w:rPr>
          <w:b/>
          <w:u w:val="single"/>
        </w:rPr>
        <w:t xml:space="preserve">, Friday February </w:t>
      </w:r>
      <w:r>
        <w:rPr>
          <w:b/>
          <w:u w:val="single"/>
        </w:rPr>
        <w:t>20</w:t>
      </w:r>
    </w:p>
    <w:p w14:paraId="61CCF08A" w14:textId="77777777" w:rsidR="00E033E2" w:rsidRDefault="00E033E2" w:rsidP="00E033E2">
      <w:pPr>
        <w:spacing w:after="200" w:line="276" w:lineRule="auto"/>
        <w:rPr>
          <w:rFonts w:ascii="Arial" w:hAnsi="Arial" w:cs="Arial"/>
          <w:color w:val="222222"/>
          <w:sz w:val="20"/>
          <w:shd w:val="clear" w:color="auto" w:fill="F8F8F8"/>
        </w:rPr>
      </w:pPr>
    </w:p>
    <w:p w14:paraId="0E34C7B6" w14:textId="77777777" w:rsidR="00E033E2" w:rsidRDefault="00E033E2" w:rsidP="00E033E2">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Bernard, Victor L., and Jacob K. Thomas. "Evidence that stock prices do not fully reflect the implications of current earnings for future earnings."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13, no. 4 (1990): 305-340.</w:t>
      </w:r>
    </w:p>
    <w:p w14:paraId="19DE41F9" w14:textId="77777777" w:rsidR="00E033E2" w:rsidRDefault="00E033E2" w:rsidP="00E033E2">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 xml:space="preserve">Bernard, Victor L., and Jacob K. Thomas. "Post-earnings-announcement drift: delayed price response or risk </w:t>
      </w:r>
      <w:proofErr w:type="gramStart"/>
      <w:r>
        <w:rPr>
          <w:rFonts w:ascii="Arial" w:hAnsi="Arial" w:cs="Arial"/>
          <w:color w:val="222222"/>
          <w:sz w:val="20"/>
          <w:shd w:val="clear" w:color="auto" w:fill="F8F8F8"/>
        </w:rPr>
        <w:t>premium?.</w:t>
      </w:r>
      <w:proofErr w:type="gramEnd"/>
      <w:r>
        <w:rPr>
          <w:rFonts w:ascii="Arial" w:hAnsi="Arial" w:cs="Arial"/>
          <w:color w:val="222222"/>
          <w:sz w:val="20"/>
          <w:shd w:val="clear" w:color="auto" w:fill="F8F8F8"/>
        </w:rPr>
        <w:t>" </w:t>
      </w:r>
      <w:r>
        <w:rPr>
          <w:rFonts w:ascii="Arial" w:hAnsi="Arial" w:cs="Arial"/>
          <w:i/>
          <w:iCs/>
          <w:color w:val="222222"/>
          <w:sz w:val="20"/>
          <w:shd w:val="clear" w:color="auto" w:fill="F8F8F8"/>
        </w:rPr>
        <w:t>Journal of Accounting research</w:t>
      </w:r>
      <w:r>
        <w:rPr>
          <w:rFonts w:ascii="Arial" w:hAnsi="Arial" w:cs="Arial"/>
          <w:color w:val="222222"/>
          <w:sz w:val="20"/>
          <w:shd w:val="clear" w:color="auto" w:fill="F8F8F8"/>
        </w:rPr>
        <w:t> (1989): 1-36.</w:t>
      </w:r>
    </w:p>
    <w:p w14:paraId="7E95B16A" w14:textId="77777777" w:rsidR="00E033E2" w:rsidRDefault="00E033E2" w:rsidP="00E033E2">
      <w:pPr>
        <w:rPr>
          <w:b/>
          <w:u w:val="single"/>
        </w:rPr>
      </w:pPr>
      <w:r>
        <w:rPr>
          <w:b/>
          <w:u w:val="single"/>
        </w:rPr>
        <w:t>Session 1</w:t>
      </w:r>
      <w:r w:rsidR="004E1336">
        <w:rPr>
          <w:b/>
          <w:u w:val="single"/>
        </w:rPr>
        <w:t>2</w:t>
      </w:r>
      <w:r>
        <w:rPr>
          <w:b/>
          <w:u w:val="single"/>
        </w:rPr>
        <w:t>, Friday February 20</w:t>
      </w:r>
    </w:p>
    <w:p w14:paraId="4FC4260B" w14:textId="77777777" w:rsidR="00E033E2" w:rsidRDefault="00E033E2" w:rsidP="00E033E2">
      <w:pPr>
        <w:spacing w:after="200" w:line="276" w:lineRule="auto"/>
        <w:rPr>
          <w:rFonts w:ascii="Arial" w:hAnsi="Arial" w:cs="Arial"/>
          <w:color w:val="222222"/>
          <w:sz w:val="20"/>
          <w:shd w:val="clear" w:color="auto" w:fill="F8F8F8"/>
        </w:rPr>
      </w:pPr>
    </w:p>
    <w:p w14:paraId="32F45B9F" w14:textId="77777777" w:rsidR="00E033E2" w:rsidRDefault="004E1336" w:rsidP="00E033E2">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 xml:space="preserve">Chordia, </w:t>
      </w:r>
      <w:proofErr w:type="spellStart"/>
      <w:r>
        <w:rPr>
          <w:rFonts w:ascii="Arial" w:hAnsi="Arial" w:cs="Arial"/>
          <w:color w:val="222222"/>
          <w:sz w:val="20"/>
          <w:shd w:val="clear" w:color="auto" w:fill="F8F8F8"/>
        </w:rPr>
        <w:t>Tarun</w:t>
      </w:r>
      <w:proofErr w:type="spellEnd"/>
      <w:r>
        <w:rPr>
          <w:rFonts w:ascii="Arial" w:hAnsi="Arial" w:cs="Arial"/>
          <w:color w:val="222222"/>
          <w:sz w:val="20"/>
          <w:shd w:val="clear" w:color="auto" w:fill="F8F8F8"/>
        </w:rPr>
        <w:t xml:space="preserve">, </w:t>
      </w:r>
      <w:proofErr w:type="spellStart"/>
      <w:r>
        <w:rPr>
          <w:rFonts w:ascii="Arial" w:hAnsi="Arial" w:cs="Arial"/>
          <w:color w:val="222222"/>
          <w:sz w:val="20"/>
          <w:shd w:val="clear" w:color="auto" w:fill="F8F8F8"/>
        </w:rPr>
        <w:t>Avanidhar</w:t>
      </w:r>
      <w:proofErr w:type="spellEnd"/>
      <w:r>
        <w:rPr>
          <w:rFonts w:ascii="Arial" w:hAnsi="Arial" w:cs="Arial"/>
          <w:color w:val="222222"/>
          <w:sz w:val="20"/>
          <w:shd w:val="clear" w:color="auto" w:fill="F8F8F8"/>
        </w:rPr>
        <w:t xml:space="preserve"> Subrahmanyam, and Qing Tong. "Have capital market anomalies attenuated in the recent era of high liquidity and trading </w:t>
      </w:r>
      <w:proofErr w:type="gramStart"/>
      <w:r>
        <w:rPr>
          <w:rFonts w:ascii="Arial" w:hAnsi="Arial" w:cs="Arial"/>
          <w:color w:val="222222"/>
          <w:sz w:val="20"/>
          <w:shd w:val="clear" w:color="auto" w:fill="F8F8F8"/>
        </w:rPr>
        <w:t>activity?.</w:t>
      </w:r>
      <w:proofErr w:type="gramEnd"/>
      <w:r>
        <w:rPr>
          <w:rFonts w:ascii="Arial" w:hAnsi="Arial" w:cs="Arial"/>
          <w:color w:val="222222"/>
          <w:sz w:val="20"/>
          <w:shd w:val="clear" w:color="auto" w:fill="F8F8F8"/>
        </w:rPr>
        <w:t>"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58, no. 1 (2014): 41-58.</w:t>
      </w:r>
    </w:p>
    <w:p w14:paraId="636BC49E" w14:textId="77777777" w:rsidR="004E1336" w:rsidRDefault="004E1336" w:rsidP="00E033E2">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lastRenderedPageBreak/>
        <w:t xml:space="preserve">Kraft, Arthur, Andrew J. Leone, and Charles </w:t>
      </w:r>
      <w:proofErr w:type="spellStart"/>
      <w:r>
        <w:rPr>
          <w:rFonts w:ascii="Arial" w:hAnsi="Arial" w:cs="Arial"/>
          <w:color w:val="222222"/>
          <w:sz w:val="20"/>
          <w:shd w:val="clear" w:color="auto" w:fill="F8F8F8"/>
        </w:rPr>
        <w:t>Wasley</w:t>
      </w:r>
      <w:proofErr w:type="spellEnd"/>
      <w:r>
        <w:rPr>
          <w:rFonts w:ascii="Arial" w:hAnsi="Arial" w:cs="Arial"/>
          <w:color w:val="222222"/>
          <w:sz w:val="20"/>
          <w:shd w:val="clear" w:color="auto" w:fill="F8F8F8"/>
        </w:rPr>
        <w:t>. "An analysis of the theories and explanations offered for the mispricing of accruals and accrual components." </w:t>
      </w:r>
      <w:r>
        <w:rPr>
          <w:rFonts w:ascii="Arial" w:hAnsi="Arial" w:cs="Arial"/>
          <w:i/>
          <w:iCs/>
          <w:color w:val="222222"/>
          <w:sz w:val="20"/>
          <w:shd w:val="clear" w:color="auto" w:fill="F8F8F8"/>
        </w:rPr>
        <w:t>Journal of Accounting Research</w:t>
      </w:r>
      <w:r>
        <w:rPr>
          <w:rFonts w:ascii="Arial" w:hAnsi="Arial" w:cs="Arial"/>
          <w:color w:val="222222"/>
          <w:sz w:val="20"/>
          <w:shd w:val="clear" w:color="auto" w:fill="F8F8F8"/>
        </w:rPr>
        <w:t> 44, no. 2 (2006): 297-339.</w:t>
      </w:r>
    </w:p>
    <w:p w14:paraId="3862C3C8" w14:textId="77777777" w:rsidR="004E1336" w:rsidRDefault="004E1336" w:rsidP="004E1336">
      <w:pPr>
        <w:rPr>
          <w:b/>
          <w:u w:val="single"/>
        </w:rPr>
      </w:pPr>
      <w:r>
        <w:rPr>
          <w:b/>
          <w:u w:val="single"/>
        </w:rPr>
        <w:t>Session 1</w:t>
      </w:r>
      <w:r>
        <w:rPr>
          <w:b/>
          <w:u w:val="single"/>
        </w:rPr>
        <w:t>3</w:t>
      </w:r>
      <w:r>
        <w:rPr>
          <w:b/>
          <w:u w:val="single"/>
        </w:rPr>
        <w:t>, Friday February 2</w:t>
      </w:r>
      <w:r>
        <w:rPr>
          <w:b/>
          <w:u w:val="single"/>
        </w:rPr>
        <w:t>7</w:t>
      </w:r>
    </w:p>
    <w:p w14:paraId="3FFD9617" w14:textId="77777777" w:rsidR="004E1336" w:rsidRDefault="004E1336" w:rsidP="004E1336">
      <w:pPr>
        <w:spacing w:after="200" w:line="276" w:lineRule="auto"/>
        <w:rPr>
          <w:rFonts w:ascii="Arial" w:hAnsi="Arial" w:cs="Arial"/>
          <w:color w:val="222222"/>
          <w:sz w:val="20"/>
          <w:shd w:val="clear" w:color="auto" w:fill="F8F8F8"/>
        </w:rPr>
      </w:pPr>
    </w:p>
    <w:p w14:paraId="7E73C04D" w14:textId="77777777" w:rsidR="004E1336" w:rsidRDefault="004E1336" w:rsidP="004E1336">
      <w:pPr>
        <w:spacing w:after="200" w:line="276" w:lineRule="auto"/>
        <w:ind w:left="720"/>
        <w:rPr>
          <w:rFonts w:ascii="Arial" w:hAnsi="Arial" w:cs="Arial"/>
          <w:color w:val="222222"/>
          <w:sz w:val="20"/>
          <w:shd w:val="clear" w:color="auto" w:fill="F8F8F8"/>
        </w:rPr>
      </w:pPr>
      <w:proofErr w:type="spellStart"/>
      <w:r>
        <w:rPr>
          <w:rFonts w:ascii="Arial" w:hAnsi="Arial" w:cs="Arial"/>
          <w:color w:val="222222"/>
          <w:sz w:val="20"/>
          <w:shd w:val="clear" w:color="auto" w:fill="F8F8F8"/>
        </w:rPr>
        <w:t>Dechow</w:t>
      </w:r>
      <w:proofErr w:type="spellEnd"/>
      <w:r>
        <w:rPr>
          <w:rFonts w:ascii="Arial" w:hAnsi="Arial" w:cs="Arial"/>
          <w:color w:val="222222"/>
          <w:sz w:val="20"/>
          <w:shd w:val="clear" w:color="auto" w:fill="F8F8F8"/>
        </w:rPr>
        <w:t>, Patricia, Weili Ge, and Catherine Schrand. "Understanding earnings quality: A review of the proxies, their determinants and their consequences."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50, no. 2-3 (2010): 344-401.</w:t>
      </w:r>
      <w:r>
        <w:rPr>
          <w:rFonts w:ascii="Arial" w:hAnsi="Arial" w:cs="Arial"/>
          <w:color w:val="222222"/>
          <w:sz w:val="20"/>
          <w:shd w:val="clear" w:color="auto" w:fill="F8F8F8"/>
        </w:rPr>
        <w:t xml:space="preserve"> </w:t>
      </w:r>
    </w:p>
    <w:p w14:paraId="39A542E8" w14:textId="77777777" w:rsidR="004E1336" w:rsidRDefault="004E1336" w:rsidP="004E1336">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 xml:space="preserve">Graham, John R., Campbell R. Harvey, and Shiva </w:t>
      </w:r>
      <w:proofErr w:type="spellStart"/>
      <w:r>
        <w:rPr>
          <w:rFonts w:ascii="Arial" w:hAnsi="Arial" w:cs="Arial"/>
          <w:color w:val="222222"/>
          <w:sz w:val="20"/>
          <w:shd w:val="clear" w:color="auto" w:fill="F8F8F8"/>
        </w:rPr>
        <w:t>Rajgopal</w:t>
      </w:r>
      <w:proofErr w:type="spellEnd"/>
      <w:r>
        <w:rPr>
          <w:rFonts w:ascii="Arial" w:hAnsi="Arial" w:cs="Arial"/>
          <w:color w:val="222222"/>
          <w:sz w:val="20"/>
          <w:shd w:val="clear" w:color="auto" w:fill="F8F8F8"/>
        </w:rPr>
        <w:t>. "The economic implications of corporate financial reporting." </w:t>
      </w:r>
      <w:r>
        <w:rPr>
          <w:rFonts w:ascii="Arial" w:hAnsi="Arial" w:cs="Arial"/>
          <w:i/>
          <w:iCs/>
          <w:color w:val="222222"/>
          <w:sz w:val="20"/>
          <w:shd w:val="clear" w:color="auto" w:fill="F8F8F8"/>
        </w:rPr>
        <w:t>Journal of accounting and economics</w:t>
      </w:r>
      <w:r>
        <w:rPr>
          <w:rFonts w:ascii="Arial" w:hAnsi="Arial" w:cs="Arial"/>
          <w:color w:val="222222"/>
          <w:sz w:val="20"/>
          <w:shd w:val="clear" w:color="auto" w:fill="F8F8F8"/>
        </w:rPr>
        <w:t> 40, no. 1-3 (2005): 3-73.</w:t>
      </w:r>
      <w:r>
        <w:rPr>
          <w:rFonts w:ascii="Arial" w:hAnsi="Arial" w:cs="Arial"/>
          <w:color w:val="222222"/>
          <w:sz w:val="20"/>
          <w:shd w:val="clear" w:color="auto" w:fill="F8F8F8"/>
        </w:rPr>
        <w:t xml:space="preserve"> </w:t>
      </w:r>
    </w:p>
    <w:p w14:paraId="14049EB8" w14:textId="77777777" w:rsidR="004E1336" w:rsidRDefault="004E1336" w:rsidP="004E1336">
      <w:pPr>
        <w:rPr>
          <w:b/>
          <w:u w:val="single"/>
        </w:rPr>
      </w:pPr>
      <w:r>
        <w:rPr>
          <w:b/>
          <w:u w:val="single"/>
        </w:rPr>
        <w:t>Session 13, Friday February 27</w:t>
      </w:r>
    </w:p>
    <w:p w14:paraId="1049A38E" w14:textId="77777777" w:rsidR="004E1336" w:rsidRDefault="004E1336" w:rsidP="004E1336">
      <w:pPr>
        <w:spacing w:after="200" w:line="276" w:lineRule="auto"/>
        <w:rPr>
          <w:rFonts w:ascii="Arial" w:hAnsi="Arial" w:cs="Arial"/>
          <w:color w:val="222222"/>
          <w:sz w:val="20"/>
          <w:shd w:val="clear" w:color="auto" w:fill="F8F8F8"/>
        </w:rPr>
      </w:pPr>
    </w:p>
    <w:p w14:paraId="74144697" w14:textId="77777777" w:rsidR="00384334" w:rsidRDefault="004E1336" w:rsidP="004E1336">
      <w:pPr>
        <w:spacing w:after="200" w:line="276" w:lineRule="auto"/>
        <w:ind w:left="720"/>
        <w:rPr>
          <w:rFonts w:ascii="Arial" w:hAnsi="Arial" w:cs="Arial"/>
          <w:color w:val="222222"/>
          <w:sz w:val="20"/>
          <w:shd w:val="clear" w:color="auto" w:fill="F8F8F8"/>
        </w:rPr>
      </w:pPr>
      <w:r>
        <w:rPr>
          <w:rFonts w:ascii="Arial" w:hAnsi="Arial" w:cs="Arial"/>
          <w:color w:val="222222"/>
          <w:sz w:val="20"/>
          <w:shd w:val="clear" w:color="auto" w:fill="F8F8F8"/>
        </w:rPr>
        <w:t>Jones, Jennifer J. "Earnings management during import relief investigations." </w:t>
      </w:r>
      <w:r>
        <w:rPr>
          <w:rFonts w:ascii="Arial" w:hAnsi="Arial" w:cs="Arial"/>
          <w:i/>
          <w:iCs/>
          <w:color w:val="222222"/>
          <w:sz w:val="20"/>
          <w:shd w:val="clear" w:color="auto" w:fill="F8F8F8"/>
        </w:rPr>
        <w:t>Journal of accounting research</w:t>
      </w:r>
      <w:r>
        <w:rPr>
          <w:rFonts w:ascii="Arial" w:hAnsi="Arial" w:cs="Arial"/>
          <w:color w:val="222222"/>
          <w:sz w:val="20"/>
          <w:shd w:val="clear" w:color="auto" w:fill="F8F8F8"/>
        </w:rPr>
        <w:t> (1991): 193-228.</w:t>
      </w:r>
    </w:p>
    <w:p w14:paraId="48E4FE0D" w14:textId="77777777" w:rsidR="004E1336" w:rsidRDefault="004E1336" w:rsidP="004E1336">
      <w:pPr>
        <w:spacing w:after="200" w:line="276" w:lineRule="auto"/>
        <w:ind w:left="720"/>
        <w:rPr>
          <w:b/>
        </w:rPr>
      </w:pPr>
      <w:r>
        <w:rPr>
          <w:rFonts w:ascii="Arial" w:hAnsi="Arial" w:cs="Arial"/>
          <w:color w:val="222222"/>
          <w:sz w:val="20"/>
          <w:shd w:val="clear" w:color="auto" w:fill="F8F8F8"/>
        </w:rPr>
        <w:t xml:space="preserve">Collins, Daniel W., </w:t>
      </w:r>
      <w:proofErr w:type="spellStart"/>
      <w:r>
        <w:rPr>
          <w:rFonts w:ascii="Arial" w:hAnsi="Arial" w:cs="Arial"/>
          <w:color w:val="222222"/>
          <w:sz w:val="20"/>
          <w:shd w:val="clear" w:color="auto" w:fill="F8F8F8"/>
        </w:rPr>
        <w:t>Raunaq</w:t>
      </w:r>
      <w:proofErr w:type="spellEnd"/>
      <w:r>
        <w:rPr>
          <w:rFonts w:ascii="Arial" w:hAnsi="Arial" w:cs="Arial"/>
          <w:color w:val="222222"/>
          <w:sz w:val="20"/>
          <w:shd w:val="clear" w:color="auto" w:fill="F8F8F8"/>
        </w:rPr>
        <w:t xml:space="preserve"> S. </w:t>
      </w:r>
      <w:proofErr w:type="spellStart"/>
      <w:r>
        <w:rPr>
          <w:rFonts w:ascii="Arial" w:hAnsi="Arial" w:cs="Arial"/>
          <w:color w:val="222222"/>
          <w:sz w:val="20"/>
          <w:shd w:val="clear" w:color="auto" w:fill="F8F8F8"/>
        </w:rPr>
        <w:t>Pungaliya</w:t>
      </w:r>
      <w:proofErr w:type="spellEnd"/>
      <w:r>
        <w:rPr>
          <w:rFonts w:ascii="Arial" w:hAnsi="Arial" w:cs="Arial"/>
          <w:color w:val="222222"/>
          <w:sz w:val="20"/>
          <w:shd w:val="clear" w:color="auto" w:fill="F8F8F8"/>
        </w:rPr>
        <w:t xml:space="preserve">, and Anand M. </w:t>
      </w:r>
      <w:proofErr w:type="spellStart"/>
      <w:r>
        <w:rPr>
          <w:rFonts w:ascii="Arial" w:hAnsi="Arial" w:cs="Arial"/>
          <w:color w:val="222222"/>
          <w:sz w:val="20"/>
          <w:shd w:val="clear" w:color="auto" w:fill="F8F8F8"/>
        </w:rPr>
        <w:t>Vijh</w:t>
      </w:r>
      <w:proofErr w:type="spellEnd"/>
      <w:r>
        <w:rPr>
          <w:rFonts w:ascii="Arial" w:hAnsi="Arial" w:cs="Arial"/>
          <w:color w:val="222222"/>
          <w:sz w:val="20"/>
          <w:shd w:val="clear" w:color="auto" w:fill="F8F8F8"/>
        </w:rPr>
        <w:t>. "The effects of firm growth and model specification choices on tests of earnings management in quarterly settings." </w:t>
      </w:r>
      <w:r>
        <w:rPr>
          <w:rFonts w:ascii="Arial" w:hAnsi="Arial" w:cs="Arial"/>
          <w:i/>
          <w:iCs/>
          <w:color w:val="222222"/>
          <w:sz w:val="20"/>
          <w:shd w:val="clear" w:color="auto" w:fill="F8F8F8"/>
        </w:rPr>
        <w:t>The Accounting Review</w:t>
      </w:r>
      <w:r>
        <w:rPr>
          <w:rFonts w:ascii="Arial" w:hAnsi="Arial" w:cs="Arial"/>
          <w:color w:val="222222"/>
          <w:sz w:val="20"/>
          <w:shd w:val="clear" w:color="auto" w:fill="F8F8F8"/>
        </w:rPr>
        <w:t> 92, no. 2 (2016): 69-100.</w:t>
      </w:r>
      <w:bookmarkStart w:id="0" w:name="_GoBack"/>
      <w:bookmarkEnd w:id="0"/>
    </w:p>
    <w:sectPr w:rsidR="004E1336" w:rsidSect="00A632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00161" w14:textId="77777777" w:rsidR="005428D2" w:rsidRDefault="005428D2" w:rsidP="00DD6211">
      <w:r>
        <w:separator/>
      </w:r>
    </w:p>
  </w:endnote>
  <w:endnote w:type="continuationSeparator" w:id="0">
    <w:p w14:paraId="3E96231A" w14:textId="77777777" w:rsidR="005428D2" w:rsidRDefault="005428D2" w:rsidP="00DD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324223"/>
      <w:docPartObj>
        <w:docPartGallery w:val="Page Numbers (Bottom of Page)"/>
        <w:docPartUnique/>
      </w:docPartObj>
    </w:sdtPr>
    <w:sdtEndPr/>
    <w:sdtContent>
      <w:sdt>
        <w:sdtPr>
          <w:id w:val="-1669238322"/>
          <w:docPartObj>
            <w:docPartGallery w:val="Page Numbers (Top of Page)"/>
            <w:docPartUnique/>
          </w:docPartObj>
        </w:sdtPr>
        <w:sdtEndPr/>
        <w:sdtContent>
          <w:p w14:paraId="4BD48B35" w14:textId="77777777" w:rsidR="00FC157C" w:rsidRDefault="00FC157C">
            <w:pPr>
              <w:pStyle w:val="Footer"/>
              <w:jc w:val="center"/>
            </w:pPr>
            <w:r>
              <w:t xml:space="preserve">Page </w:t>
            </w:r>
            <w:r w:rsidR="00A632F4">
              <w:rPr>
                <w:b/>
                <w:bCs/>
                <w:szCs w:val="24"/>
              </w:rPr>
              <w:fldChar w:fldCharType="begin"/>
            </w:r>
            <w:r>
              <w:rPr>
                <w:b/>
                <w:bCs/>
              </w:rPr>
              <w:instrText xml:space="preserve"> PAGE </w:instrText>
            </w:r>
            <w:r w:rsidR="00A632F4">
              <w:rPr>
                <w:b/>
                <w:bCs/>
                <w:szCs w:val="24"/>
              </w:rPr>
              <w:fldChar w:fldCharType="separate"/>
            </w:r>
            <w:r w:rsidR="007F2EA5">
              <w:rPr>
                <w:b/>
                <w:bCs/>
                <w:noProof/>
              </w:rPr>
              <w:t>6</w:t>
            </w:r>
            <w:r w:rsidR="00A632F4">
              <w:rPr>
                <w:b/>
                <w:bCs/>
                <w:szCs w:val="24"/>
              </w:rPr>
              <w:fldChar w:fldCharType="end"/>
            </w:r>
            <w:r>
              <w:t xml:space="preserve"> of </w:t>
            </w:r>
            <w:r w:rsidR="00A632F4">
              <w:rPr>
                <w:b/>
                <w:bCs/>
                <w:szCs w:val="24"/>
              </w:rPr>
              <w:fldChar w:fldCharType="begin"/>
            </w:r>
            <w:r>
              <w:rPr>
                <w:b/>
                <w:bCs/>
              </w:rPr>
              <w:instrText xml:space="preserve"> NUMPAGES  </w:instrText>
            </w:r>
            <w:r w:rsidR="00A632F4">
              <w:rPr>
                <w:b/>
                <w:bCs/>
                <w:szCs w:val="24"/>
              </w:rPr>
              <w:fldChar w:fldCharType="separate"/>
            </w:r>
            <w:r w:rsidR="007F2EA5">
              <w:rPr>
                <w:b/>
                <w:bCs/>
                <w:noProof/>
              </w:rPr>
              <w:t>6</w:t>
            </w:r>
            <w:r w:rsidR="00A632F4">
              <w:rPr>
                <w:b/>
                <w:bCs/>
                <w:szCs w:val="24"/>
              </w:rPr>
              <w:fldChar w:fldCharType="end"/>
            </w:r>
          </w:p>
        </w:sdtContent>
      </w:sdt>
    </w:sdtContent>
  </w:sdt>
  <w:p w14:paraId="33ED4872" w14:textId="77777777" w:rsidR="00FC157C" w:rsidRDefault="00FC1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4259C" w14:textId="77777777" w:rsidR="005428D2" w:rsidRDefault="005428D2" w:rsidP="00DD6211">
      <w:r>
        <w:separator/>
      </w:r>
    </w:p>
  </w:footnote>
  <w:footnote w:type="continuationSeparator" w:id="0">
    <w:p w14:paraId="25DDC3FB" w14:textId="77777777" w:rsidR="005428D2" w:rsidRDefault="005428D2" w:rsidP="00DD6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A07C4A"/>
    <w:multiLevelType w:val="hybridMultilevel"/>
    <w:tmpl w:val="4BB4AFCC"/>
    <w:lvl w:ilvl="0" w:tplc="0409000F">
      <w:start w:val="1"/>
      <w:numFmt w:val="decimal"/>
      <w:lvlText w:val="%1."/>
      <w:lvlJc w:val="left"/>
      <w:pPr>
        <w:ind w:left="720" w:hanging="360"/>
      </w:pPr>
      <w:rPr>
        <w:rFonts w:hint="default"/>
        <w:b w:val="0"/>
      </w:rPr>
    </w:lvl>
    <w:lvl w:ilvl="1" w:tplc="43324580">
      <w:start w:val="1"/>
      <w:numFmt w:val="lowerLetter"/>
      <w:lvlText w:val="%2."/>
      <w:lvlJc w:val="left"/>
      <w:pPr>
        <w:ind w:left="1440" w:hanging="360"/>
      </w:pPr>
      <w:rPr>
        <w:b w:val="0"/>
      </w:rPr>
    </w:lvl>
    <w:lvl w:ilvl="2" w:tplc="CD8AAF6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B6569"/>
    <w:multiLevelType w:val="hybridMultilevel"/>
    <w:tmpl w:val="93C678AC"/>
    <w:lvl w:ilvl="0" w:tplc="CD8AAF66">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7A2F"/>
    <w:multiLevelType w:val="hybridMultilevel"/>
    <w:tmpl w:val="E636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B7C55"/>
    <w:multiLevelType w:val="hybridMultilevel"/>
    <w:tmpl w:val="B4A4A2DC"/>
    <w:lvl w:ilvl="0" w:tplc="9B50F9BE">
      <w:start w:val="1"/>
      <w:numFmt w:val="lowerLetter"/>
      <w:lvlText w:val="%1."/>
      <w:lvlJc w:val="left"/>
      <w:pPr>
        <w:ind w:left="720" w:hanging="360"/>
      </w:pPr>
      <w:rPr>
        <w:rFonts w:ascii="Times" w:eastAsia="Times New Roman"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13D29"/>
    <w:multiLevelType w:val="hybridMultilevel"/>
    <w:tmpl w:val="D34490B2"/>
    <w:lvl w:ilvl="0" w:tplc="082CD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4749E"/>
    <w:multiLevelType w:val="hybridMultilevel"/>
    <w:tmpl w:val="34285954"/>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852A8"/>
    <w:multiLevelType w:val="hybridMultilevel"/>
    <w:tmpl w:val="E636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B279D"/>
    <w:multiLevelType w:val="hybridMultilevel"/>
    <w:tmpl w:val="E2D6B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31F00"/>
    <w:multiLevelType w:val="hybridMultilevel"/>
    <w:tmpl w:val="17BAC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C13FBE"/>
    <w:multiLevelType w:val="hybridMultilevel"/>
    <w:tmpl w:val="B4A4A2DC"/>
    <w:lvl w:ilvl="0" w:tplc="9B50F9BE">
      <w:start w:val="1"/>
      <w:numFmt w:val="lowerLetter"/>
      <w:lvlText w:val="%1."/>
      <w:lvlJc w:val="left"/>
      <w:pPr>
        <w:ind w:left="720" w:hanging="360"/>
      </w:pPr>
      <w:rPr>
        <w:rFonts w:ascii="Times" w:eastAsia="Times New Roman" w:hAnsi="Time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87F90"/>
    <w:multiLevelType w:val="hybridMultilevel"/>
    <w:tmpl w:val="4BB4AFCC"/>
    <w:lvl w:ilvl="0" w:tplc="0409000F">
      <w:start w:val="1"/>
      <w:numFmt w:val="decimal"/>
      <w:lvlText w:val="%1."/>
      <w:lvlJc w:val="left"/>
      <w:pPr>
        <w:ind w:left="360" w:hanging="360"/>
      </w:pPr>
      <w:rPr>
        <w:rFonts w:hint="default"/>
        <w:b w:val="0"/>
      </w:rPr>
    </w:lvl>
    <w:lvl w:ilvl="1" w:tplc="43324580">
      <w:start w:val="1"/>
      <w:numFmt w:val="lowerLetter"/>
      <w:lvlText w:val="%2."/>
      <w:lvlJc w:val="left"/>
      <w:pPr>
        <w:ind w:left="1080" w:hanging="360"/>
      </w:pPr>
      <w:rPr>
        <w:b w:val="0"/>
      </w:rPr>
    </w:lvl>
    <w:lvl w:ilvl="2" w:tplc="CD8AAF66">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561809"/>
    <w:multiLevelType w:val="hybridMultilevel"/>
    <w:tmpl w:val="A71A3F80"/>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20D1D"/>
    <w:multiLevelType w:val="hybridMultilevel"/>
    <w:tmpl w:val="71AA0A7A"/>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36F3A"/>
    <w:multiLevelType w:val="hybridMultilevel"/>
    <w:tmpl w:val="CC0C889A"/>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80718"/>
    <w:multiLevelType w:val="hybridMultilevel"/>
    <w:tmpl w:val="4BB4AFCC"/>
    <w:lvl w:ilvl="0" w:tplc="0409000F">
      <w:start w:val="1"/>
      <w:numFmt w:val="decimal"/>
      <w:lvlText w:val="%1."/>
      <w:lvlJc w:val="left"/>
      <w:pPr>
        <w:ind w:left="720" w:hanging="360"/>
      </w:pPr>
      <w:rPr>
        <w:rFonts w:hint="default"/>
        <w:b w:val="0"/>
      </w:rPr>
    </w:lvl>
    <w:lvl w:ilvl="1" w:tplc="43324580">
      <w:start w:val="1"/>
      <w:numFmt w:val="lowerLetter"/>
      <w:lvlText w:val="%2."/>
      <w:lvlJc w:val="left"/>
      <w:pPr>
        <w:ind w:left="1440" w:hanging="360"/>
      </w:pPr>
      <w:rPr>
        <w:b w:val="0"/>
      </w:rPr>
    </w:lvl>
    <w:lvl w:ilvl="2" w:tplc="CD8AAF6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2609C"/>
    <w:multiLevelType w:val="hybridMultilevel"/>
    <w:tmpl w:val="B4A4A2DC"/>
    <w:lvl w:ilvl="0" w:tplc="9B50F9BE">
      <w:start w:val="1"/>
      <w:numFmt w:val="lowerLetter"/>
      <w:lvlText w:val="%1."/>
      <w:lvlJc w:val="left"/>
      <w:pPr>
        <w:ind w:left="720" w:hanging="360"/>
      </w:pPr>
      <w:rPr>
        <w:rFonts w:ascii="Times" w:eastAsia="Times New Roman"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377E6"/>
    <w:multiLevelType w:val="hybridMultilevel"/>
    <w:tmpl w:val="1FECE9A2"/>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121A5"/>
    <w:multiLevelType w:val="hybridMultilevel"/>
    <w:tmpl w:val="00561A26"/>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504DF4"/>
    <w:multiLevelType w:val="hybridMultilevel"/>
    <w:tmpl w:val="C45694E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704B7"/>
    <w:multiLevelType w:val="hybridMultilevel"/>
    <w:tmpl w:val="4BB4AFCC"/>
    <w:lvl w:ilvl="0" w:tplc="0409000F">
      <w:start w:val="1"/>
      <w:numFmt w:val="decimal"/>
      <w:lvlText w:val="%1."/>
      <w:lvlJc w:val="left"/>
      <w:pPr>
        <w:ind w:left="720" w:hanging="360"/>
      </w:pPr>
      <w:rPr>
        <w:rFonts w:hint="default"/>
        <w:b w:val="0"/>
      </w:rPr>
    </w:lvl>
    <w:lvl w:ilvl="1" w:tplc="43324580">
      <w:start w:val="1"/>
      <w:numFmt w:val="lowerLetter"/>
      <w:lvlText w:val="%2."/>
      <w:lvlJc w:val="left"/>
      <w:pPr>
        <w:ind w:left="1440" w:hanging="360"/>
      </w:pPr>
      <w:rPr>
        <w:b w:val="0"/>
      </w:rPr>
    </w:lvl>
    <w:lvl w:ilvl="2" w:tplc="CD8AAF6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4914B5"/>
    <w:multiLevelType w:val="hybridMultilevel"/>
    <w:tmpl w:val="82349EE4"/>
    <w:lvl w:ilvl="0" w:tplc="62920D60">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B754C"/>
    <w:multiLevelType w:val="hybridMultilevel"/>
    <w:tmpl w:val="7E3641F8"/>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D3A73"/>
    <w:multiLevelType w:val="hybridMultilevel"/>
    <w:tmpl w:val="DC5079E6"/>
    <w:lvl w:ilvl="0" w:tplc="16787D3C">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35749"/>
    <w:multiLevelType w:val="hybridMultilevel"/>
    <w:tmpl w:val="F79E1346"/>
    <w:lvl w:ilvl="0" w:tplc="BEC881A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E2634E4"/>
    <w:multiLevelType w:val="hybridMultilevel"/>
    <w:tmpl w:val="7832834A"/>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107025"/>
    <w:multiLevelType w:val="multilevel"/>
    <w:tmpl w:val="146A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F735B"/>
    <w:multiLevelType w:val="hybridMultilevel"/>
    <w:tmpl w:val="916C5EAA"/>
    <w:lvl w:ilvl="0" w:tplc="CD8AAF66">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451529"/>
    <w:multiLevelType w:val="hybridMultilevel"/>
    <w:tmpl w:val="B4A4A2DC"/>
    <w:lvl w:ilvl="0" w:tplc="9B50F9BE">
      <w:start w:val="1"/>
      <w:numFmt w:val="lowerLetter"/>
      <w:lvlText w:val="%1."/>
      <w:lvlJc w:val="left"/>
      <w:pPr>
        <w:ind w:left="720" w:hanging="360"/>
      </w:pPr>
      <w:rPr>
        <w:rFonts w:ascii="Times" w:eastAsia="Times New Roman"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479EF"/>
    <w:multiLevelType w:val="hybridMultilevel"/>
    <w:tmpl w:val="170EE86A"/>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A547E"/>
    <w:multiLevelType w:val="hybridMultilevel"/>
    <w:tmpl w:val="F5961196"/>
    <w:lvl w:ilvl="0" w:tplc="B98EFE78">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149F9"/>
    <w:multiLevelType w:val="hybridMultilevel"/>
    <w:tmpl w:val="CBC27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A30D2C"/>
    <w:multiLevelType w:val="hybridMultilevel"/>
    <w:tmpl w:val="B4A4A2DC"/>
    <w:lvl w:ilvl="0" w:tplc="9B50F9BE">
      <w:start w:val="1"/>
      <w:numFmt w:val="lowerLetter"/>
      <w:lvlText w:val="%1."/>
      <w:lvlJc w:val="left"/>
      <w:pPr>
        <w:ind w:left="720" w:hanging="360"/>
      </w:pPr>
      <w:rPr>
        <w:rFonts w:ascii="Times" w:eastAsia="Times New Roman"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33440E"/>
    <w:multiLevelType w:val="hybridMultilevel"/>
    <w:tmpl w:val="4BB4AFCC"/>
    <w:lvl w:ilvl="0" w:tplc="0409000F">
      <w:start w:val="1"/>
      <w:numFmt w:val="decimal"/>
      <w:lvlText w:val="%1."/>
      <w:lvlJc w:val="left"/>
      <w:pPr>
        <w:ind w:left="720" w:hanging="360"/>
      </w:pPr>
      <w:rPr>
        <w:rFonts w:hint="default"/>
        <w:b w:val="0"/>
      </w:rPr>
    </w:lvl>
    <w:lvl w:ilvl="1" w:tplc="43324580">
      <w:start w:val="1"/>
      <w:numFmt w:val="lowerLetter"/>
      <w:lvlText w:val="%2."/>
      <w:lvlJc w:val="left"/>
      <w:pPr>
        <w:ind w:left="1440" w:hanging="360"/>
      </w:pPr>
      <w:rPr>
        <w:b w:val="0"/>
      </w:rPr>
    </w:lvl>
    <w:lvl w:ilvl="2" w:tplc="CD8AAF6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3C7312"/>
    <w:multiLevelType w:val="hybridMultilevel"/>
    <w:tmpl w:val="7C30E540"/>
    <w:lvl w:ilvl="0" w:tplc="433245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1"/>
  </w:num>
  <w:num w:numId="4">
    <w:abstractNumId w:val="26"/>
  </w:num>
  <w:num w:numId="5">
    <w:abstractNumId w:val="0"/>
  </w:num>
  <w:num w:numId="6">
    <w:abstractNumId w:val="1"/>
  </w:num>
  <w:num w:numId="7">
    <w:abstractNumId w:val="2"/>
  </w:num>
  <w:num w:numId="8">
    <w:abstractNumId w:val="10"/>
  </w:num>
  <w:num w:numId="9">
    <w:abstractNumId w:val="32"/>
  </w:num>
  <w:num w:numId="10">
    <w:abstractNumId w:val="25"/>
  </w:num>
  <w:num w:numId="11">
    <w:abstractNumId w:val="9"/>
  </w:num>
  <w:num w:numId="12">
    <w:abstractNumId w:val="5"/>
  </w:num>
  <w:num w:numId="13">
    <w:abstractNumId w:val="22"/>
  </w:num>
  <w:num w:numId="14">
    <w:abstractNumId w:val="23"/>
  </w:num>
  <w:num w:numId="15">
    <w:abstractNumId w:val="27"/>
  </w:num>
  <w:num w:numId="16">
    <w:abstractNumId w:val="12"/>
  </w:num>
  <w:num w:numId="17">
    <w:abstractNumId w:val="18"/>
  </w:num>
  <w:num w:numId="18">
    <w:abstractNumId w:val="34"/>
  </w:num>
  <w:num w:numId="19">
    <w:abstractNumId w:val="6"/>
  </w:num>
  <w:num w:numId="20">
    <w:abstractNumId w:val="30"/>
  </w:num>
  <w:num w:numId="21">
    <w:abstractNumId w:val="4"/>
  </w:num>
  <w:num w:numId="22">
    <w:abstractNumId w:val="29"/>
  </w:num>
  <w:num w:numId="23">
    <w:abstractNumId w:val="17"/>
  </w:num>
  <w:num w:numId="24">
    <w:abstractNumId w:val="15"/>
  </w:num>
  <w:num w:numId="25">
    <w:abstractNumId w:val="19"/>
  </w:num>
  <w:num w:numId="26">
    <w:abstractNumId w:val="16"/>
  </w:num>
  <w:num w:numId="27">
    <w:abstractNumId w:val="3"/>
  </w:num>
  <w:num w:numId="28">
    <w:abstractNumId w:val="35"/>
  </w:num>
  <w:num w:numId="29">
    <w:abstractNumId w:val="13"/>
  </w:num>
  <w:num w:numId="30">
    <w:abstractNumId w:val="14"/>
  </w:num>
  <w:num w:numId="31">
    <w:abstractNumId w:val="24"/>
  </w:num>
  <w:num w:numId="32">
    <w:abstractNumId w:val="31"/>
  </w:num>
  <w:num w:numId="33">
    <w:abstractNumId w:val="20"/>
  </w:num>
  <w:num w:numId="34">
    <w:abstractNumId w:val="8"/>
  </w:num>
  <w:num w:numId="35">
    <w:abstractNumId w:val="28"/>
  </w:num>
  <w:num w:numId="36">
    <w:abstractNumId w:val="3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1MTQxMLI0tjA0N7RQ0lEKTi0uzszPAykwrAUANzYiSSwAAAA="/>
  </w:docVars>
  <w:rsids>
    <w:rsidRoot w:val="00767ABB"/>
    <w:rsid w:val="00000A6B"/>
    <w:rsid w:val="00004641"/>
    <w:rsid w:val="00005042"/>
    <w:rsid w:val="00034378"/>
    <w:rsid w:val="00072B6C"/>
    <w:rsid w:val="00097250"/>
    <w:rsid w:val="000B68E2"/>
    <w:rsid w:val="00117672"/>
    <w:rsid w:val="00122D10"/>
    <w:rsid w:val="00127E1A"/>
    <w:rsid w:val="001544F8"/>
    <w:rsid w:val="0016101A"/>
    <w:rsid w:val="001634AE"/>
    <w:rsid w:val="001652C7"/>
    <w:rsid w:val="00166132"/>
    <w:rsid w:val="001C0608"/>
    <w:rsid w:val="001E7C7D"/>
    <w:rsid w:val="001F7AFF"/>
    <w:rsid w:val="002158B3"/>
    <w:rsid w:val="00216BDA"/>
    <w:rsid w:val="00231630"/>
    <w:rsid w:val="00235622"/>
    <w:rsid w:val="00237871"/>
    <w:rsid w:val="0027774A"/>
    <w:rsid w:val="00292E0D"/>
    <w:rsid w:val="002A0BEA"/>
    <w:rsid w:val="002A1776"/>
    <w:rsid w:val="002D60B3"/>
    <w:rsid w:val="002E1229"/>
    <w:rsid w:val="002F00E2"/>
    <w:rsid w:val="00324869"/>
    <w:rsid w:val="003333B8"/>
    <w:rsid w:val="003450D2"/>
    <w:rsid w:val="00382E87"/>
    <w:rsid w:val="00384334"/>
    <w:rsid w:val="00396847"/>
    <w:rsid w:val="003B5B32"/>
    <w:rsid w:val="003D1615"/>
    <w:rsid w:val="00411C68"/>
    <w:rsid w:val="00426A65"/>
    <w:rsid w:val="00435E1F"/>
    <w:rsid w:val="004672B1"/>
    <w:rsid w:val="00496207"/>
    <w:rsid w:val="004966C5"/>
    <w:rsid w:val="004E1336"/>
    <w:rsid w:val="004F194A"/>
    <w:rsid w:val="00505CA3"/>
    <w:rsid w:val="005119AB"/>
    <w:rsid w:val="005238EE"/>
    <w:rsid w:val="005428D2"/>
    <w:rsid w:val="00556A44"/>
    <w:rsid w:val="005573D2"/>
    <w:rsid w:val="00561B4C"/>
    <w:rsid w:val="00563D32"/>
    <w:rsid w:val="00592B6C"/>
    <w:rsid w:val="005A46DD"/>
    <w:rsid w:val="005C069E"/>
    <w:rsid w:val="005D5B08"/>
    <w:rsid w:val="005E01E3"/>
    <w:rsid w:val="006044CA"/>
    <w:rsid w:val="006059C0"/>
    <w:rsid w:val="006414D7"/>
    <w:rsid w:val="00645B6B"/>
    <w:rsid w:val="00681DDA"/>
    <w:rsid w:val="00682C34"/>
    <w:rsid w:val="00690CAC"/>
    <w:rsid w:val="006A65A7"/>
    <w:rsid w:val="006B27F4"/>
    <w:rsid w:val="006B754D"/>
    <w:rsid w:val="006D019F"/>
    <w:rsid w:val="006D17B0"/>
    <w:rsid w:val="006E2B09"/>
    <w:rsid w:val="006F0554"/>
    <w:rsid w:val="00736C93"/>
    <w:rsid w:val="007434AD"/>
    <w:rsid w:val="007675E3"/>
    <w:rsid w:val="00767ABB"/>
    <w:rsid w:val="007E2B45"/>
    <w:rsid w:val="007F2EA5"/>
    <w:rsid w:val="008147B9"/>
    <w:rsid w:val="00817BD2"/>
    <w:rsid w:val="0082329B"/>
    <w:rsid w:val="008569D8"/>
    <w:rsid w:val="00885818"/>
    <w:rsid w:val="00887E64"/>
    <w:rsid w:val="008C4362"/>
    <w:rsid w:val="008D101A"/>
    <w:rsid w:val="008E4A4E"/>
    <w:rsid w:val="008E51AE"/>
    <w:rsid w:val="008F09F3"/>
    <w:rsid w:val="008F5127"/>
    <w:rsid w:val="0091753A"/>
    <w:rsid w:val="009250AD"/>
    <w:rsid w:val="009371BB"/>
    <w:rsid w:val="0096004F"/>
    <w:rsid w:val="009820B0"/>
    <w:rsid w:val="00983C78"/>
    <w:rsid w:val="00994972"/>
    <w:rsid w:val="009A0805"/>
    <w:rsid w:val="009D6CC9"/>
    <w:rsid w:val="00A0149B"/>
    <w:rsid w:val="00A032B6"/>
    <w:rsid w:val="00A22E22"/>
    <w:rsid w:val="00A2681E"/>
    <w:rsid w:val="00A51526"/>
    <w:rsid w:val="00A632F4"/>
    <w:rsid w:val="00A73472"/>
    <w:rsid w:val="00A876FD"/>
    <w:rsid w:val="00AB29DC"/>
    <w:rsid w:val="00AC52A5"/>
    <w:rsid w:val="00AC6ABA"/>
    <w:rsid w:val="00B259A2"/>
    <w:rsid w:val="00B51DDC"/>
    <w:rsid w:val="00B53D4B"/>
    <w:rsid w:val="00B636C6"/>
    <w:rsid w:val="00B64A07"/>
    <w:rsid w:val="00B77CF2"/>
    <w:rsid w:val="00B84A83"/>
    <w:rsid w:val="00B93A21"/>
    <w:rsid w:val="00BC46EC"/>
    <w:rsid w:val="00BF3BB3"/>
    <w:rsid w:val="00BF3FBF"/>
    <w:rsid w:val="00C01E44"/>
    <w:rsid w:val="00C063C4"/>
    <w:rsid w:val="00C20069"/>
    <w:rsid w:val="00C50AEE"/>
    <w:rsid w:val="00C52276"/>
    <w:rsid w:val="00C965CD"/>
    <w:rsid w:val="00CA218C"/>
    <w:rsid w:val="00CA51ED"/>
    <w:rsid w:val="00CE78E1"/>
    <w:rsid w:val="00D1557D"/>
    <w:rsid w:val="00D217C2"/>
    <w:rsid w:val="00D327CE"/>
    <w:rsid w:val="00D420C1"/>
    <w:rsid w:val="00D61AAE"/>
    <w:rsid w:val="00DB5D0A"/>
    <w:rsid w:val="00DC5C82"/>
    <w:rsid w:val="00DD6211"/>
    <w:rsid w:val="00E033E2"/>
    <w:rsid w:val="00E051B3"/>
    <w:rsid w:val="00E23049"/>
    <w:rsid w:val="00E376C2"/>
    <w:rsid w:val="00E85F75"/>
    <w:rsid w:val="00E874AF"/>
    <w:rsid w:val="00E90680"/>
    <w:rsid w:val="00EB1B49"/>
    <w:rsid w:val="00EC5B16"/>
    <w:rsid w:val="00EE0DBF"/>
    <w:rsid w:val="00F0789E"/>
    <w:rsid w:val="00F17DDB"/>
    <w:rsid w:val="00F3593E"/>
    <w:rsid w:val="00F63C99"/>
    <w:rsid w:val="00F87B67"/>
    <w:rsid w:val="00F920A6"/>
    <w:rsid w:val="00F96ED7"/>
    <w:rsid w:val="00FB594C"/>
    <w:rsid w:val="00FC157C"/>
    <w:rsid w:val="00FC305C"/>
    <w:rsid w:val="00FD136A"/>
    <w:rsid w:val="00FE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BDD6"/>
  <w15:docId w15:val="{898937C6-C9C4-417B-8661-32BF8441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ABB"/>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2A0B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767ABB"/>
    <w:pPr>
      <w:keepNext/>
      <w:tabs>
        <w:tab w:val="left" w:pos="720"/>
        <w:tab w:val="left" w:pos="2880"/>
        <w:tab w:val="left" w:pos="5760"/>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67ABB"/>
    <w:rPr>
      <w:rFonts w:ascii="Times" w:eastAsia="Times New Roman" w:hAnsi="Times" w:cs="Times New Roman"/>
      <w:b/>
      <w:sz w:val="24"/>
      <w:szCs w:val="20"/>
    </w:rPr>
  </w:style>
  <w:style w:type="paragraph" w:styleId="FootnoteText">
    <w:name w:val="footnote text"/>
    <w:basedOn w:val="Normal"/>
    <w:link w:val="FootnoteTextChar"/>
    <w:semiHidden/>
    <w:unhideWhenUsed/>
    <w:rsid w:val="00767ABB"/>
    <w:rPr>
      <w:sz w:val="20"/>
    </w:rPr>
  </w:style>
  <w:style w:type="character" w:customStyle="1" w:styleId="FootnoteTextChar">
    <w:name w:val="Footnote Text Char"/>
    <w:basedOn w:val="DefaultParagraphFont"/>
    <w:link w:val="FootnoteText"/>
    <w:semiHidden/>
    <w:rsid w:val="00767ABB"/>
    <w:rPr>
      <w:rFonts w:ascii="Times" w:eastAsia="Times New Roman" w:hAnsi="Times" w:cs="Times New Roman"/>
      <w:sz w:val="20"/>
      <w:szCs w:val="20"/>
    </w:rPr>
  </w:style>
  <w:style w:type="paragraph" w:styleId="ListParagraph">
    <w:name w:val="List Paragraph"/>
    <w:basedOn w:val="Normal"/>
    <w:uiPriority w:val="34"/>
    <w:qFormat/>
    <w:rsid w:val="0082329B"/>
    <w:pPr>
      <w:ind w:left="720"/>
      <w:contextualSpacing/>
    </w:pPr>
  </w:style>
  <w:style w:type="paragraph" w:styleId="Header">
    <w:name w:val="header"/>
    <w:basedOn w:val="Normal"/>
    <w:link w:val="HeaderChar"/>
    <w:uiPriority w:val="99"/>
    <w:unhideWhenUsed/>
    <w:rsid w:val="00DD6211"/>
    <w:pPr>
      <w:tabs>
        <w:tab w:val="center" w:pos="4680"/>
        <w:tab w:val="right" w:pos="9360"/>
      </w:tabs>
    </w:pPr>
  </w:style>
  <w:style w:type="character" w:customStyle="1" w:styleId="HeaderChar">
    <w:name w:val="Header Char"/>
    <w:basedOn w:val="DefaultParagraphFont"/>
    <w:link w:val="Header"/>
    <w:uiPriority w:val="99"/>
    <w:rsid w:val="00DD6211"/>
    <w:rPr>
      <w:rFonts w:ascii="Times" w:eastAsia="Times New Roman" w:hAnsi="Times" w:cs="Times New Roman"/>
      <w:sz w:val="24"/>
      <w:szCs w:val="20"/>
    </w:rPr>
  </w:style>
  <w:style w:type="paragraph" w:styleId="Footer">
    <w:name w:val="footer"/>
    <w:basedOn w:val="Normal"/>
    <w:link w:val="FooterChar"/>
    <w:uiPriority w:val="99"/>
    <w:unhideWhenUsed/>
    <w:rsid w:val="00DD6211"/>
    <w:pPr>
      <w:tabs>
        <w:tab w:val="center" w:pos="4680"/>
        <w:tab w:val="right" w:pos="9360"/>
      </w:tabs>
    </w:pPr>
  </w:style>
  <w:style w:type="character" w:customStyle="1" w:styleId="FooterChar">
    <w:name w:val="Footer Char"/>
    <w:basedOn w:val="DefaultParagraphFont"/>
    <w:link w:val="Footer"/>
    <w:uiPriority w:val="99"/>
    <w:rsid w:val="00DD6211"/>
    <w:rPr>
      <w:rFonts w:ascii="Times" w:eastAsia="Times New Roman" w:hAnsi="Times" w:cs="Times New Roman"/>
      <w:sz w:val="24"/>
      <w:szCs w:val="20"/>
    </w:rPr>
  </w:style>
  <w:style w:type="paragraph" w:customStyle="1" w:styleId="Default">
    <w:name w:val="Default"/>
    <w:rsid w:val="009949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A0BEA"/>
    <w:rPr>
      <w:rFonts w:asciiTheme="majorHAnsi" w:eastAsiaTheme="majorEastAsia" w:hAnsiTheme="majorHAnsi" w:cstheme="majorBidi"/>
      <w:b/>
      <w:bCs/>
      <w:color w:val="365F91" w:themeColor="accent1" w:themeShade="BF"/>
      <w:sz w:val="28"/>
      <w:szCs w:val="28"/>
    </w:rPr>
  </w:style>
  <w:style w:type="character" w:customStyle="1" w:styleId="maintitle">
    <w:name w:val="maintitle"/>
    <w:basedOn w:val="DefaultParagraphFont"/>
    <w:rsid w:val="002A0BEA"/>
  </w:style>
  <w:style w:type="paragraph" w:styleId="BalloonText">
    <w:name w:val="Balloon Text"/>
    <w:basedOn w:val="Normal"/>
    <w:link w:val="BalloonTextChar"/>
    <w:uiPriority w:val="99"/>
    <w:semiHidden/>
    <w:unhideWhenUsed/>
    <w:rsid w:val="00435E1F"/>
    <w:rPr>
      <w:rFonts w:ascii="Tahoma" w:hAnsi="Tahoma" w:cs="Tahoma"/>
      <w:sz w:val="16"/>
      <w:szCs w:val="16"/>
    </w:rPr>
  </w:style>
  <w:style w:type="character" w:customStyle="1" w:styleId="BalloonTextChar">
    <w:name w:val="Balloon Text Char"/>
    <w:basedOn w:val="DefaultParagraphFont"/>
    <w:link w:val="BalloonText"/>
    <w:uiPriority w:val="99"/>
    <w:semiHidden/>
    <w:rsid w:val="00435E1F"/>
    <w:rPr>
      <w:rFonts w:ascii="Tahoma" w:eastAsia="Times New Roman" w:hAnsi="Tahoma" w:cs="Tahoma"/>
      <w:sz w:val="16"/>
      <w:szCs w:val="16"/>
    </w:rPr>
  </w:style>
  <w:style w:type="character" w:styleId="Hyperlink">
    <w:name w:val="Hyperlink"/>
    <w:basedOn w:val="DefaultParagraphFont"/>
    <w:uiPriority w:val="99"/>
    <w:semiHidden/>
    <w:unhideWhenUsed/>
    <w:rsid w:val="006A65A7"/>
    <w:rPr>
      <w:color w:val="0000FF"/>
      <w:u w:val="single"/>
    </w:rPr>
  </w:style>
  <w:style w:type="character" w:customStyle="1" w:styleId="apple-converted-space">
    <w:name w:val="apple-converted-space"/>
    <w:basedOn w:val="DefaultParagraphFont"/>
    <w:rsid w:val="006A65A7"/>
  </w:style>
  <w:style w:type="paragraph" w:customStyle="1" w:styleId="volissue">
    <w:name w:val="volissue"/>
    <w:basedOn w:val="Normal"/>
    <w:rsid w:val="006A65A7"/>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7368">
      <w:bodyDiv w:val="1"/>
      <w:marLeft w:val="0"/>
      <w:marRight w:val="0"/>
      <w:marTop w:val="0"/>
      <w:marBottom w:val="0"/>
      <w:divBdr>
        <w:top w:val="none" w:sz="0" w:space="0" w:color="auto"/>
        <w:left w:val="none" w:sz="0" w:space="0" w:color="auto"/>
        <w:bottom w:val="none" w:sz="0" w:space="0" w:color="auto"/>
        <w:right w:val="none" w:sz="0" w:space="0" w:color="auto"/>
      </w:divBdr>
    </w:div>
    <w:div w:id="145979464">
      <w:bodyDiv w:val="1"/>
      <w:marLeft w:val="0"/>
      <w:marRight w:val="0"/>
      <w:marTop w:val="0"/>
      <w:marBottom w:val="0"/>
      <w:divBdr>
        <w:top w:val="none" w:sz="0" w:space="0" w:color="auto"/>
        <w:left w:val="none" w:sz="0" w:space="0" w:color="auto"/>
        <w:bottom w:val="none" w:sz="0" w:space="0" w:color="auto"/>
        <w:right w:val="none" w:sz="0" w:space="0" w:color="auto"/>
      </w:divBdr>
    </w:div>
    <w:div w:id="241378620">
      <w:bodyDiv w:val="1"/>
      <w:marLeft w:val="0"/>
      <w:marRight w:val="0"/>
      <w:marTop w:val="0"/>
      <w:marBottom w:val="0"/>
      <w:divBdr>
        <w:top w:val="none" w:sz="0" w:space="0" w:color="auto"/>
        <w:left w:val="none" w:sz="0" w:space="0" w:color="auto"/>
        <w:bottom w:val="none" w:sz="0" w:space="0" w:color="auto"/>
        <w:right w:val="none" w:sz="0" w:space="0" w:color="auto"/>
      </w:divBdr>
    </w:div>
    <w:div w:id="396897479">
      <w:bodyDiv w:val="1"/>
      <w:marLeft w:val="0"/>
      <w:marRight w:val="0"/>
      <w:marTop w:val="0"/>
      <w:marBottom w:val="0"/>
      <w:divBdr>
        <w:top w:val="none" w:sz="0" w:space="0" w:color="auto"/>
        <w:left w:val="none" w:sz="0" w:space="0" w:color="auto"/>
        <w:bottom w:val="none" w:sz="0" w:space="0" w:color="auto"/>
        <w:right w:val="none" w:sz="0" w:space="0" w:color="auto"/>
      </w:divBdr>
    </w:div>
    <w:div w:id="915093088">
      <w:bodyDiv w:val="1"/>
      <w:marLeft w:val="0"/>
      <w:marRight w:val="0"/>
      <w:marTop w:val="0"/>
      <w:marBottom w:val="0"/>
      <w:divBdr>
        <w:top w:val="none" w:sz="0" w:space="0" w:color="auto"/>
        <w:left w:val="none" w:sz="0" w:space="0" w:color="auto"/>
        <w:bottom w:val="none" w:sz="0" w:space="0" w:color="auto"/>
        <w:right w:val="none" w:sz="0" w:space="0" w:color="auto"/>
      </w:divBdr>
    </w:div>
    <w:div w:id="940723982">
      <w:bodyDiv w:val="1"/>
      <w:marLeft w:val="0"/>
      <w:marRight w:val="0"/>
      <w:marTop w:val="0"/>
      <w:marBottom w:val="0"/>
      <w:divBdr>
        <w:top w:val="none" w:sz="0" w:space="0" w:color="auto"/>
        <w:left w:val="none" w:sz="0" w:space="0" w:color="auto"/>
        <w:bottom w:val="none" w:sz="0" w:space="0" w:color="auto"/>
        <w:right w:val="none" w:sz="0" w:space="0" w:color="auto"/>
      </w:divBdr>
    </w:div>
    <w:div w:id="1359892613">
      <w:bodyDiv w:val="1"/>
      <w:marLeft w:val="0"/>
      <w:marRight w:val="0"/>
      <w:marTop w:val="0"/>
      <w:marBottom w:val="0"/>
      <w:divBdr>
        <w:top w:val="none" w:sz="0" w:space="0" w:color="auto"/>
        <w:left w:val="none" w:sz="0" w:space="0" w:color="auto"/>
        <w:bottom w:val="none" w:sz="0" w:space="0" w:color="auto"/>
        <w:right w:val="none" w:sz="0" w:space="0" w:color="auto"/>
      </w:divBdr>
    </w:div>
    <w:div w:id="1427455143">
      <w:bodyDiv w:val="1"/>
      <w:marLeft w:val="0"/>
      <w:marRight w:val="0"/>
      <w:marTop w:val="0"/>
      <w:marBottom w:val="0"/>
      <w:divBdr>
        <w:top w:val="none" w:sz="0" w:space="0" w:color="auto"/>
        <w:left w:val="none" w:sz="0" w:space="0" w:color="auto"/>
        <w:bottom w:val="none" w:sz="0" w:space="0" w:color="auto"/>
        <w:right w:val="none" w:sz="0" w:space="0" w:color="auto"/>
      </w:divBdr>
    </w:div>
    <w:div w:id="1676810411">
      <w:bodyDiv w:val="1"/>
      <w:marLeft w:val="0"/>
      <w:marRight w:val="0"/>
      <w:marTop w:val="0"/>
      <w:marBottom w:val="0"/>
      <w:divBdr>
        <w:top w:val="none" w:sz="0" w:space="0" w:color="auto"/>
        <w:left w:val="none" w:sz="0" w:space="0" w:color="auto"/>
        <w:bottom w:val="none" w:sz="0" w:space="0" w:color="auto"/>
        <w:right w:val="none" w:sz="0" w:space="0" w:color="auto"/>
      </w:divBdr>
    </w:div>
    <w:div w:id="1775055826">
      <w:bodyDiv w:val="1"/>
      <w:marLeft w:val="0"/>
      <w:marRight w:val="0"/>
      <w:marTop w:val="0"/>
      <w:marBottom w:val="0"/>
      <w:divBdr>
        <w:top w:val="none" w:sz="0" w:space="0" w:color="auto"/>
        <w:left w:val="none" w:sz="0" w:space="0" w:color="auto"/>
        <w:bottom w:val="none" w:sz="0" w:space="0" w:color="auto"/>
        <w:right w:val="none" w:sz="0" w:space="0" w:color="auto"/>
      </w:divBdr>
    </w:div>
    <w:div w:id="1806773452">
      <w:bodyDiv w:val="1"/>
      <w:marLeft w:val="0"/>
      <w:marRight w:val="0"/>
      <w:marTop w:val="0"/>
      <w:marBottom w:val="0"/>
      <w:divBdr>
        <w:top w:val="none" w:sz="0" w:space="0" w:color="auto"/>
        <w:left w:val="none" w:sz="0" w:space="0" w:color="auto"/>
        <w:bottom w:val="none" w:sz="0" w:space="0" w:color="auto"/>
        <w:right w:val="none" w:sz="0" w:space="0" w:color="auto"/>
      </w:divBdr>
    </w:div>
    <w:div w:id="201348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V. Sunder</dc:creator>
  <cp:lastModifiedBy>Rick Mergenthaler</cp:lastModifiedBy>
  <cp:revision>2</cp:revision>
  <cp:lastPrinted>2016-01-14T19:30:00Z</cp:lastPrinted>
  <dcterms:created xsi:type="dcterms:W3CDTF">2019-01-10T01:27:00Z</dcterms:created>
  <dcterms:modified xsi:type="dcterms:W3CDTF">2019-01-10T01:27:00Z</dcterms:modified>
</cp:coreProperties>
</file>