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INTERNATIONAL ORGANISATION FOR STANDARDISATION</w:t>
      </w:r>
    </w:p>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ORGANISATION INTERNATIONALE DE NORMALISATION</w:t>
      </w:r>
    </w:p>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ISO/IEC JTC 1/SC 29/WG 3</w:t>
      </w:r>
    </w:p>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CODING OF MOVING PICTURES AND AUDIO</w:t>
      </w:r>
    </w:p>
    <w:p>
      <w:pPr>
        <w:pStyle w:val="Normal"/>
        <w:rPr>
          <w:lang w:val="en-GB"/>
        </w:rPr>
      </w:pPr>
      <w:r>
        <w:rPr>
          <w:lang w:val="en-GB"/>
        </w:rPr>
      </w:r>
    </w:p>
    <w:p>
      <w:pPr>
        <w:pStyle w:val="Normal"/>
        <w:widowControl/>
        <w:jc w:val="right"/>
        <w:rPr>
          <w:rFonts w:ascii="Times New Roman" w:hAnsi="Times New Roman" w:eastAsia="SimSun" w:cs="Times New Roman"/>
          <w:b/>
          <w:sz w:val="48"/>
          <w:szCs w:val="24"/>
          <w:lang w:val="en-GB" w:eastAsia="zh-CN"/>
        </w:rPr>
      </w:pPr>
      <w:r>
        <w:rPr>
          <w:rFonts w:eastAsia="SimSun" w:cs="Times New Roman" w:ascii="Times New Roman" w:hAnsi="Times New Roman"/>
          <w:b/>
          <w:sz w:val="28"/>
          <w:szCs w:val="24"/>
          <w:lang w:val="en-GB" w:eastAsia="zh-CN"/>
        </w:rPr>
        <w:t xml:space="preserve">ISO/IEC JTC 1/SC 29/WG 3 </w:t>
      </w:r>
      <w:r>
        <w:rPr>
          <w:rFonts w:eastAsia="SimSun" w:cs="Times New Roman" w:ascii="Times New Roman" w:hAnsi="Times New Roman"/>
          <w:b/>
          <w:sz w:val="48"/>
          <w:szCs w:val="24"/>
          <w:lang w:val="en-GB" w:eastAsia="zh-CN"/>
        </w:rPr>
        <w:t>m</w:t>
      </w:r>
      <w:r>
        <w:rPr>
          <w:rFonts w:cs="Times New Roman" w:ascii="Times New Roman" w:hAnsi="Times New Roman"/>
          <w:lang w:val="en-GB"/>
        </w:rPr>
        <w:t xml:space="preserve"> </w:t>
      </w:r>
      <w:r>
        <w:rPr>
          <w:rFonts w:eastAsia="SimSun" w:cs="Times New Roman" w:ascii="Times New Roman" w:hAnsi="Times New Roman"/>
          <w:b/>
          <w:sz w:val="48"/>
          <w:szCs w:val="24"/>
          <w:lang w:val="en-GB" w:eastAsia="zh-CN"/>
        </w:rPr>
        <w:t>YYYYY</w:t>
      </w:r>
    </w:p>
    <w:p>
      <w:pPr>
        <w:pStyle w:val="Normal"/>
        <w:widowControl/>
        <w:jc w:val="right"/>
        <w:rPr>
          <w:rFonts w:ascii="Times New Roman" w:hAnsi="Times New Roman" w:eastAsia="SimSun" w:cs="Times New Roman"/>
          <w:b/>
          <w:sz w:val="28"/>
          <w:szCs w:val="24"/>
          <w:lang w:val="en-GB" w:eastAsia="zh-CN"/>
        </w:rPr>
      </w:pPr>
      <w:r>
        <w:rPr>
          <w:rFonts w:eastAsia="SimSun" w:cs="Times New Roman" w:ascii="Times New Roman" w:hAnsi="Times New Roman"/>
          <w:b/>
          <w:sz w:val="28"/>
          <w:szCs w:val="24"/>
          <w:lang w:val="en-GB" w:eastAsia="zh-CN"/>
        </w:rPr>
        <w:t xml:space="preserve">Geneva, Switzerland – </w:t>
      </w:r>
      <w:r>
        <w:rPr>
          <w:rFonts w:eastAsia="SimSun" w:cs="Times New Roman" w:ascii="Times New Roman" w:hAnsi="Times New Roman"/>
          <w:b/>
          <w:sz w:val="28"/>
          <w:szCs w:val="24"/>
          <w:lang w:val="en-GB" w:eastAsia="zh-CN"/>
        </w:rPr>
        <w:t>September</w:t>
      </w:r>
      <w:r>
        <w:rPr>
          <w:rFonts w:eastAsia="SimSun" w:cs="Times New Roman" w:ascii="Times New Roman" w:hAnsi="Times New Roman"/>
          <w:b/>
          <w:sz w:val="28"/>
          <w:szCs w:val="24"/>
          <w:lang w:val="en-GB" w:eastAsia="zh-CN"/>
        </w:rPr>
        <w:t xml:space="preserve"> 2023</w:t>
      </w:r>
    </w:p>
    <w:p>
      <w:pPr>
        <w:pStyle w:val="Normal"/>
        <w:rPr>
          <w:rFonts w:ascii="Times New Roman" w:hAnsi="Times New Roman" w:cs="Times New Roman"/>
          <w:sz w:val="24"/>
        </w:rPr>
      </w:pPr>
      <w:r>
        <w:rPr>
          <w:rFonts w:cs="Times New Roman" w:ascii="Times New Roman" w:hAnsi="Times New Roman"/>
          <w:sz w:val="24"/>
        </w:rPr>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t xml:space="preserve">Title: </w:t>
      </w:r>
      <w:r>
        <w:rPr>
          <w:rFonts w:eastAsia="SimSun" w:cs="Times New Roman" w:ascii="Times New Roman" w:hAnsi="Times New Roman"/>
          <w:b/>
          <w:sz w:val="28"/>
          <w:szCs w:val="24"/>
          <w:lang w:eastAsia="zh-CN"/>
        </w:rPr>
        <w:t>C</w:t>
      </w:r>
      <w:r>
        <w:rPr>
          <w:rFonts w:eastAsia="SimSun" w:cs="Times New Roman" w:ascii="Times New Roman" w:hAnsi="Times New Roman"/>
          <w:b/>
          <w:sz w:val="28"/>
          <w:szCs w:val="24"/>
          <w:lang w:eastAsia="zh-CN"/>
        </w:rPr>
        <w:t>hanges</w:t>
      </w:r>
      <w:r>
        <w:rPr>
          <w:rFonts w:eastAsia="SimSun" w:cs="Times New Roman" w:ascii="Times New Roman" w:hAnsi="Times New Roman"/>
          <w:b/>
          <w:color w:val="202124"/>
          <w:sz w:val="28"/>
          <w:szCs w:val="24"/>
          <w:lang w:eastAsia="zh-CN"/>
        </w:rPr>
        <w:t xml:space="preserve"> to support larger character sets and new features</w:t>
      </w:r>
    </w:p>
    <w:p>
      <w:pPr>
        <w:pStyle w:val="Normal"/>
        <w:widowControl/>
        <w:rPr>
          <w:rFonts w:ascii="Times New Roman" w:hAnsi="Times New Roman" w:eastAsia="SimSun" w:cs="Times New Roman"/>
          <w:b/>
          <w:color w:val="202124"/>
          <w:sz w:val="28"/>
          <w:szCs w:val="24"/>
          <w:lang w:eastAsia="zh-CN"/>
        </w:rPr>
      </w:pPr>
      <w:r>
        <w:rPr>
          <w:rFonts w:eastAsia="SimSun" w:cs="Times New Roman" w:ascii="Times New Roman" w:hAnsi="Times New Roman"/>
          <w:b/>
          <w:color w:val="202124"/>
          <w:sz w:val="28"/>
          <w:szCs w:val="24"/>
          <w:lang w:eastAsia="zh-CN"/>
        </w:rPr>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t>Author: Dave Crossland (Google Inc., dcrossland@google.com), Behdad Esfahbod (behdad@behdad.org), Laurence Penn</w:t>
      </w:r>
      <w:r>
        <w:rPr>
          <w:rFonts w:eastAsia="SimSun" w:cs="Times New Roman" w:ascii="Times New Roman" w:hAnsi="Times New Roman"/>
          <w:b/>
          <w:sz w:val="28"/>
          <w:szCs w:val="24"/>
          <w:lang w:eastAsia="zh-CN"/>
        </w:rPr>
        <w:t>e</w:t>
      </w:r>
      <w:r>
        <w:rPr>
          <w:rFonts w:eastAsia="SimSun" w:cs="Times New Roman" w:ascii="Times New Roman" w:hAnsi="Times New Roman"/>
          <w:b/>
          <w:sz w:val="28"/>
          <w:szCs w:val="24"/>
          <w:lang w:eastAsia="zh-CN"/>
        </w:rPr>
        <w:t>y (lorp@lorp.org), Liam Quin (Delightful Computing, liam@delightfulcomputing.com), Rod Sheeter (Google Inc., rsheeter@google.com)</w:t>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r>
      <w:r>
        <w:br w:type="page"/>
      </w:r>
    </w:p>
    <w:p>
      <w:pPr>
        <w:pStyle w:val="Heading1"/>
        <w:numPr>
          <w:ilvl w:val="0"/>
          <w:numId w:val="0"/>
        </w:numPr>
        <w:ind w:left="0" w:right="0" w:hanging="0"/>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t>Introduction</w:t>
      </w:r>
    </w:p>
    <w:p>
      <w:pPr>
        <w:pStyle w:val="Normal"/>
        <w:rPr/>
      </w:pPr>
      <w:r>
        <w:rPr/>
        <w:t xml:space="preserve">This proposal introduces new tables GLYF and LOCA. </w:t>
      </w:r>
      <w:r>
        <w:rPr/>
        <w:t xml:space="preserve">These </w:t>
      </w:r>
      <w:r>
        <w:rPr/>
        <w:t xml:space="preserve">mirror the existing glyf and loca tables but allow more glyphs </w:t>
      </w:r>
      <w:r>
        <w:rPr/>
        <w:t xml:space="preserve">(24-bit glyph indices instead of 16-bit). The new tables </w:t>
      </w:r>
      <w:r>
        <w:rPr/>
        <w:t>also to permit adding new features to glyph definitions while still being able to produce fonts that work with older software.</w:t>
      </w:r>
    </w:p>
    <w:p>
      <w:pPr>
        <w:pStyle w:val="Normal"/>
        <w:rPr/>
      </w:pPr>
      <w:r>
        <w:rPr/>
        <w:t>Other new tables are added as a consequence, as described below.</w:t>
      </w:r>
    </w:p>
    <w:p>
      <w:pPr>
        <w:pStyle w:val="Normal"/>
        <w:rPr/>
      </w:pPr>
      <w:r>
        <w:rPr/>
        <w:t>The proposal enables the following:</w:t>
      </w:r>
    </w:p>
    <w:p>
      <w:pPr>
        <w:pStyle w:val="TextBody"/>
        <w:numPr>
          <w:ilvl w:val="0"/>
          <w:numId w:val="11"/>
        </w:numPr>
        <w:rPr/>
      </w:pPr>
      <w:r>
        <w:rPr>
          <w:i w:val="false"/>
          <w:iCs w:val="false"/>
          <w:lang w:eastAsia="zh-CN"/>
        </w:rPr>
        <w:t>Fonts can be made that work in both older and newer software, although older software will not of course support new features or access more than 65,535 glyphs in a font. Fonts can also be made that will not work in older software (e.g. have a ‘GLYF’ table but do not contain ‘glyf’, ‘CFF’, or ‘CFF2’). This leaves compatibility questions in the hands of font designers and font tools.</w:t>
      </w:r>
    </w:p>
    <w:p>
      <w:pPr>
        <w:pStyle w:val="TextBody"/>
        <w:numPr>
          <w:ilvl w:val="0"/>
          <w:numId w:val="11"/>
        </w:numPr>
        <w:rPr/>
      </w:pPr>
      <w:r>
        <w:rPr>
          <w:i w:val="false"/>
          <w:iCs w:val="false"/>
          <w:lang w:eastAsia="zh-CN"/>
        </w:rPr>
        <w:t>The maximum number of glyphs in a font is increased from 65,535 (16 bit</w:t>
      </w:r>
      <w:r>
        <w:rPr>
          <w:i w:val="false"/>
          <w:iCs w:val="false"/>
          <w:lang w:eastAsia="zh-CN"/>
        </w:rPr>
        <w:t>s</w:t>
      </w:r>
      <w:r>
        <w:rPr>
          <w:i w:val="false"/>
          <w:iCs w:val="false"/>
          <w:lang w:eastAsia="zh-CN"/>
        </w:rPr>
        <w:t>) to 16,777,216 (24 bit</w:t>
      </w:r>
      <w:r>
        <w:rPr>
          <w:i w:val="false"/>
          <w:iCs w:val="false"/>
          <w:lang w:eastAsia="zh-CN"/>
        </w:rPr>
        <w:t>s</w:t>
      </w:r>
      <w:r>
        <w:rPr>
          <w:i w:val="false"/>
          <w:iCs w:val="false"/>
          <w:lang w:eastAsia="zh-CN"/>
        </w:rPr>
        <w:t>).</w:t>
      </w:r>
    </w:p>
    <w:p>
      <w:pPr>
        <w:pStyle w:val="TextBody"/>
        <w:numPr>
          <w:ilvl w:val="0"/>
          <w:numId w:val="0"/>
        </w:numPr>
        <w:ind w:left="720" w:hanging="0"/>
        <w:rPr>
          <w:i w:val="false"/>
          <w:i w:val="false"/>
          <w:iCs w:val="false"/>
          <w:lang w:eastAsia="zh-CN"/>
        </w:rPr>
      </w:pPr>
      <w:r>
        <w:rPr>
          <w:i w:val="false"/>
          <w:iCs w:val="false"/>
          <w:lang w:eastAsia="zh-CN"/>
        </w:rPr>
        <w:t>Note: The entire Unicode space is approximately 21 bits. However, the new table is versioned, so that if 24-bits becomes a problem the number could be raised and multi-gigabyte font files could be introduced.</w:t>
      </w:r>
    </w:p>
    <w:p>
      <w:pPr>
        <w:pStyle w:val="TextBody"/>
        <w:rPr>
          <w:i w:val="false"/>
          <w:i w:val="false"/>
          <w:iCs w:val="false"/>
          <w:lang w:eastAsia="zh-CN"/>
        </w:rPr>
      </w:pPr>
      <w:r>
        <w:rPr>
          <w:i w:val="false"/>
          <w:iCs w:val="false"/>
          <w:lang w:eastAsia="zh-CN"/>
        </w:rPr>
        <w:t>In addition to increasing the maximum number of glyphs, and hence extending the glyph ID to be a 24-bit number, this proposal also address some limitations in the glyph data itself, as follows:</w:t>
      </w:r>
    </w:p>
    <w:p>
      <w:pPr>
        <w:pStyle w:val="TextBody"/>
        <w:numPr>
          <w:ilvl w:val="0"/>
          <w:numId w:val="11"/>
        </w:numPr>
        <w:rPr>
          <w:i w:val="false"/>
          <w:i w:val="false"/>
          <w:iCs w:val="false"/>
          <w:lang w:eastAsia="zh-CN"/>
        </w:rPr>
      </w:pPr>
      <w:r>
        <w:rPr>
          <w:i w:val="false"/>
          <w:iCs w:val="false"/>
          <w:lang w:eastAsia="zh-CN"/>
        </w:rPr>
        <w:t>The glyph path data is extended to allow individual glyphs to contain both cubic and quadratic Bézier curves.</w:t>
      </w:r>
    </w:p>
    <w:p>
      <w:pPr>
        <w:pStyle w:val="TextBody"/>
        <w:numPr>
          <w:ilvl w:val="0"/>
          <w:numId w:val="11"/>
        </w:numPr>
        <w:rPr/>
      </w:pPr>
      <w:r>
        <w:rPr>
          <w:i w:val="false"/>
          <w:iCs w:val="false"/>
          <w:lang w:eastAsia="zh-CN"/>
        </w:rPr>
        <w:t xml:space="preserve">The glyph table format is also extended to support Variable Composite glyphs, which can refer to variable components. </w:t>
      </w:r>
      <w:r>
        <w:rPr>
          <w:i w:val="false"/>
          <w:iCs w:val="false"/>
          <w:lang w:eastAsia="zh-CN"/>
        </w:rPr>
        <w:t xml:space="preserve">These variable components </w:t>
      </w:r>
      <w:r>
        <w:rPr>
          <w:i w:val="false"/>
          <w:iCs w:val="false"/>
          <w:lang w:eastAsia="zh-CN"/>
        </w:rPr>
        <w:t xml:space="preserve">can </w:t>
      </w:r>
      <w:r>
        <w:rPr>
          <w:i w:val="false"/>
          <w:iCs w:val="false"/>
          <w:lang w:eastAsia="zh-CN"/>
        </w:rPr>
        <w:t xml:space="preserve">have transformation </w:t>
      </w:r>
      <w:r>
        <w:rPr>
          <w:i w:val="false"/>
          <w:iCs w:val="false"/>
          <w:lang w:eastAsia="zh-CN"/>
        </w:rPr>
        <w:t>matrices</w:t>
      </w:r>
      <w:r>
        <w:rPr>
          <w:i w:val="false"/>
          <w:iCs w:val="false"/>
          <w:lang w:eastAsia="zh-CN"/>
        </w:rPr>
        <w:t xml:space="preserve"> applied to them, </w:t>
      </w:r>
      <w:r>
        <w:rPr>
          <w:i w:val="false"/>
          <w:iCs w:val="false"/>
          <w:lang w:eastAsia="zh-CN"/>
        </w:rPr>
        <w:t>as well as variable font axis values.</w:t>
      </w:r>
    </w:p>
    <w:p>
      <w:pPr>
        <w:pStyle w:val="TextBody"/>
        <w:rPr/>
      </w:pPr>
      <w:r>
        <w:rPr>
          <w:i/>
          <w:iCs/>
          <w:lang w:eastAsia="zh-CN"/>
        </w:rPr>
        <w:t>Note:</w:t>
      </w:r>
      <w:r>
        <w:rPr>
          <w:i w:val="false"/>
          <w:iCs w:val="false"/>
          <w:lang w:eastAsia="zh-CN"/>
        </w:rPr>
        <w:t xml:space="preserve"> The table names GLYX and LOCX have also been suggested.</w:t>
      </w:r>
    </w:p>
    <w:p>
      <w:pPr>
        <w:pStyle w:val="TextBody"/>
        <w:spacing w:before="1" w:after="283"/>
        <w:rPr/>
      </w:pPr>
      <w:r>
        <w:rPr/>
        <w:t xml:space="preserve">In this proposal, the number of glyphs in the </w:t>
      </w:r>
      <w:r>
        <w:rPr/>
        <w:t>GLYF table</w:t>
      </w:r>
      <w:r>
        <w:rPr/>
        <w:t xml:space="preserve"> </w:t>
      </w:r>
      <w:r>
        <w:rPr/>
        <w:t>is</w:t>
      </w:r>
      <w:r>
        <w:rPr/>
        <w:t xml:space="preserve"> </w:t>
      </w:r>
      <w:r>
        <w:rPr/>
        <w:t>the same as the number of entries in</w:t>
      </w:r>
      <w:r>
        <w:rPr/>
        <w:t xml:space="preserve"> the </w:t>
      </w:r>
      <w:r>
        <w:rPr/>
        <w:t>LOCA</w:t>
      </w:r>
      <w:r>
        <w:rPr/>
        <w:t xml:space="preserve"> table. Moreover, tables that encode glyph indices as two-byte numbers are </w:t>
      </w:r>
      <w:r>
        <w:rPr/>
        <w:t>either given new</w:t>
      </w:r>
      <w:r>
        <w:rPr/>
        <w:t xml:space="preserve"> versions of structures that encode 24-bit glyph indices, </w:t>
      </w:r>
      <w:r>
        <w:rPr/>
        <w:t>or are replaced with new upper-case tables.</w:t>
      </w:r>
    </w:p>
    <w:p>
      <w:pPr>
        <w:pStyle w:val="Normal"/>
        <w:spacing w:before="1" w:after="283"/>
        <w:rPr>
          <w:rFonts w:ascii="Cambria;serif" w:hAnsi="Cambria;serif"/>
          <w:b w:val="false"/>
          <w:i w:val="false"/>
          <w:caps w:val="false"/>
          <w:smallCaps w:val="false"/>
          <w:strike w:val="false"/>
          <w:dstrike w:val="false"/>
          <w:color w:val="000000"/>
          <w:sz w:val="22"/>
          <w:u w:val="none"/>
          <w:effect w:val="none"/>
          <w:shd w:fill="auto" w:val="clear"/>
        </w:rPr>
      </w:pPr>
      <w:bookmarkStart w:id="0" w:name="docs-internal-guid-62676aee-7fff-e219-12"/>
      <w:bookmarkEnd w:id="0"/>
      <w:r>
        <w:rPr>
          <w:rFonts w:ascii="Cambria;serif" w:hAnsi="Cambria;serif"/>
          <w:b w:val="false"/>
          <w:i w:val="false"/>
          <w:caps w:val="false"/>
          <w:smallCaps w:val="false"/>
          <w:strike w:val="false"/>
          <w:dstrike w:val="false"/>
          <w:color w:val="000000"/>
          <w:sz w:val="22"/>
          <w:u w:val="none"/>
          <w:effect w:val="none"/>
          <w:shd w:fill="auto" w:val="clear"/>
        </w:rPr>
        <w:t xml:space="preserve">For tables where a new version with a new table tag is introduced, </w:t>
      </w:r>
      <w:r>
        <w:rPr>
          <w:rFonts w:ascii="Cambria;serif" w:hAnsi="Cambria;serif"/>
          <w:b w:val="false"/>
          <w:i w:val="false"/>
          <w:caps w:val="false"/>
          <w:smallCaps w:val="false"/>
          <w:strike w:val="false"/>
          <w:dstrike w:val="false"/>
          <w:color w:val="000000"/>
          <w:sz w:val="22"/>
          <w:u w:val="none"/>
          <w:effect w:val="none"/>
          <w:shd w:fill="auto" w:val="clear"/>
        </w:rPr>
        <w:t xml:space="preserve">that is, where there is a table with the same name in both upper and lower case, </w:t>
      </w:r>
      <w:r>
        <w:rPr>
          <w:rFonts w:ascii="Cambria;serif" w:hAnsi="Cambria;serif"/>
          <w:b w:val="false"/>
          <w:i w:val="false"/>
          <w:caps w:val="false"/>
          <w:smallCaps w:val="false"/>
          <w:strike w:val="false"/>
          <w:dstrike w:val="false"/>
          <w:color w:val="000000"/>
          <w:sz w:val="22"/>
          <w:u w:val="none"/>
          <w:effect w:val="none"/>
          <w:shd w:fill="auto" w:val="clear"/>
        </w:rPr>
        <w:t xml:space="preserve">if an implementation understands the new </w:t>
      </w:r>
      <w:r>
        <w:rPr>
          <w:rFonts w:ascii="Cambria;serif" w:hAnsi="Cambria;serif"/>
          <w:b w:val="false"/>
          <w:i w:val="false"/>
          <w:caps w:val="false"/>
          <w:smallCaps w:val="false"/>
          <w:strike w:val="false"/>
          <w:dstrike w:val="false"/>
          <w:color w:val="000000"/>
          <w:sz w:val="22"/>
          <w:u w:val="none"/>
          <w:effect w:val="none"/>
          <w:shd w:fill="auto" w:val="clear"/>
        </w:rPr>
        <w:t xml:space="preserve">upper-case-named </w:t>
      </w:r>
      <w:r>
        <w:rPr>
          <w:rFonts w:ascii="Cambria;serif" w:hAnsi="Cambria;serif"/>
          <w:b w:val="false"/>
          <w:i w:val="false"/>
          <w:caps w:val="false"/>
          <w:smallCaps w:val="false"/>
          <w:strike w:val="false"/>
          <w:dstrike w:val="false"/>
          <w:color w:val="000000"/>
          <w:sz w:val="22"/>
          <w:u w:val="none"/>
          <w:effect w:val="none"/>
          <w:shd w:fill="auto" w:val="clear"/>
        </w:rPr>
        <w:t xml:space="preserve">version, the </w:t>
      </w:r>
      <w:r>
        <w:rPr>
          <w:rFonts w:ascii="Cambria;serif" w:hAnsi="Cambria;serif"/>
          <w:b w:val="false"/>
          <w:i w:val="false"/>
          <w:caps w:val="false"/>
          <w:smallCaps w:val="false"/>
          <w:strike w:val="false"/>
          <w:dstrike w:val="false"/>
          <w:color w:val="000000"/>
          <w:sz w:val="22"/>
          <w:u w:val="none"/>
          <w:effect w:val="none"/>
          <w:shd w:fill="auto" w:val="clear"/>
        </w:rPr>
        <w:t>corresponding</w:t>
      </w:r>
      <w:r>
        <w:rPr>
          <w:rFonts w:ascii="Cambria;serif" w:hAnsi="Cambria;serif"/>
          <w:b w:val="false"/>
          <w:i w:val="false"/>
          <w:caps w:val="false"/>
          <w:smallCaps w:val="false"/>
          <w:strike w:val="false"/>
          <w:dstrike w:val="false"/>
          <w:color w:val="000000"/>
          <w:sz w:val="22"/>
          <w:u w:val="none"/>
          <w:effect w:val="none"/>
          <w:shd w:fill="auto" w:val="clear"/>
        </w:rPr>
        <w:t xml:space="preserve"> </w:t>
      </w:r>
      <w:r>
        <w:rPr>
          <w:rFonts w:ascii="Cambria;serif" w:hAnsi="Cambria;serif"/>
          <w:b w:val="false"/>
          <w:i w:val="false"/>
          <w:caps w:val="false"/>
          <w:smallCaps w:val="false"/>
          <w:strike w:val="false"/>
          <w:dstrike w:val="false"/>
          <w:color w:val="000000"/>
          <w:sz w:val="22"/>
          <w:u w:val="none"/>
          <w:effect w:val="none"/>
          <w:shd w:fill="auto" w:val="clear"/>
        </w:rPr>
        <w:t xml:space="preserve">lower-case-named </w:t>
      </w:r>
      <w:r>
        <w:rPr>
          <w:rFonts w:ascii="Cambria;serif" w:hAnsi="Cambria;serif"/>
          <w:b w:val="false"/>
          <w:i w:val="false"/>
          <w:caps w:val="false"/>
          <w:smallCaps w:val="false"/>
          <w:strike w:val="false"/>
          <w:dstrike w:val="false"/>
          <w:color w:val="000000"/>
          <w:sz w:val="22"/>
          <w:u w:val="none"/>
          <w:effect w:val="none"/>
          <w:shd w:fill="auto" w:val="clear"/>
        </w:rPr>
        <w:t xml:space="preserve">table </w:t>
      </w:r>
      <w:r>
        <w:rPr>
          <w:rFonts w:ascii="Cambria;serif" w:hAnsi="Cambria;serif"/>
          <w:b w:val="false"/>
          <w:i w:val="false"/>
          <w:caps w:val="false"/>
          <w:smallCaps w:val="false"/>
          <w:strike w:val="false"/>
          <w:dstrike w:val="false"/>
          <w:color w:val="000000"/>
          <w:sz w:val="22"/>
          <w:u w:val="none"/>
          <w:effect w:val="none"/>
          <w:shd w:fill="auto" w:val="clear"/>
        </w:rPr>
        <w:t>shall be</w:t>
      </w:r>
      <w:r>
        <w:rPr>
          <w:rFonts w:ascii="Cambria;serif" w:hAnsi="Cambria;serif"/>
          <w:b w:val="false"/>
          <w:i w:val="false"/>
          <w:caps w:val="false"/>
          <w:smallCaps w:val="false"/>
          <w:strike w:val="false"/>
          <w:dstrike w:val="false"/>
          <w:color w:val="000000"/>
          <w:sz w:val="22"/>
          <w:u w:val="none"/>
          <w:effect w:val="none"/>
          <w:shd w:fill="auto" w:val="clear"/>
        </w:rPr>
        <w:t xml:space="preserve"> ignored.</w:t>
      </w:r>
    </w:p>
    <w:p>
      <w:pPr>
        <w:pStyle w:val="TextBody"/>
        <w:spacing w:before="1" w:after="283"/>
        <w:rPr/>
      </w:pPr>
      <w:r>
        <w:rPr/>
        <w:t>T</w:t>
      </w:r>
      <w:r>
        <w:rPr/>
        <w:t xml:space="preserve">ables are also extended </w:t>
      </w:r>
      <w:r>
        <w:rPr/>
        <w:t xml:space="preserve">where necessary </w:t>
      </w:r>
      <w:r>
        <w:rPr/>
        <w:t xml:space="preserve">to use 24-bit offsets instead of 16-bit offsets to allow for </w:t>
      </w:r>
      <w:r>
        <w:rPr/>
        <w:t xml:space="preserve">the </w:t>
      </w:r>
      <w:r>
        <w:rPr/>
        <w:t xml:space="preserve">larger tables </w:t>
      </w:r>
      <w:r>
        <w:rPr/>
        <w:t xml:space="preserve">that are </w:t>
      </w:r>
      <w:r>
        <w:rPr/>
        <w:t>necessary for the larger number of glyphs.</w:t>
      </w:r>
    </w:p>
    <w:p>
      <w:pPr>
        <w:pStyle w:val="TextBody"/>
        <w:spacing w:before="1" w:after="283"/>
        <w:rPr/>
      </w:pPr>
      <w:r>
        <w:rPr/>
        <w:t xml:space="preserve">Where a new table has been introduced, such as GLYF or LOCA, the corresponding older table need not be present. Older software will not then be able to use the font unless it has a CFF alternative. But older software that does not understand more than the first 65534 glyphs in the font will be unable to access all the glyphs in any case, </w:t>
      </w:r>
      <w:r>
        <w:rPr/>
        <w:t>and might not understand variable components or mixed cubic and quadratic paths</w:t>
      </w:r>
      <w:r>
        <w:rPr/>
        <w:t>; sometimes this may be acceptable, in which case glyf and loca tables should be provided.</w:t>
      </w:r>
    </w:p>
    <w:p>
      <w:pPr>
        <w:pStyle w:val="TextBody"/>
        <w:spacing w:before="1" w:after="283"/>
        <w:rPr/>
      </w:pPr>
      <w:r>
        <w:rPr/>
        <w:t xml:space="preserve">Summary of new and changed tables </w:t>
      </w:r>
      <w:r>
        <w:rPr/>
        <w:t>(in alphabetical order)</w:t>
      </w:r>
      <w:r>
        <w:rPr/>
        <w:t>:</w:t>
      </w:r>
    </w:p>
    <w:tbl>
      <w:tblPr>
        <w:tblW w:w="5000" w:type="pct"/>
        <w:jc w:val="left"/>
        <w:tblInd w:w="-5" w:type="dxa"/>
        <w:tblLayout w:type="fixed"/>
        <w:tblCellMar>
          <w:top w:w="55" w:type="dxa"/>
          <w:left w:w="55" w:type="dxa"/>
          <w:bottom w:w="55" w:type="dxa"/>
          <w:right w:w="55" w:type="dxa"/>
        </w:tblCellMar>
      </w:tblPr>
      <w:tblGrid>
        <w:gridCol w:w="2099"/>
        <w:gridCol w:w="1638"/>
        <w:gridCol w:w="6015"/>
      </w:tblGrid>
      <w:tr>
        <w:trPr/>
        <w:tc>
          <w:tcPr>
            <w:tcW w:w="2099" w:type="dxa"/>
            <w:tcBorders>
              <w:top w:val="single" w:sz="4" w:space="0" w:color="000000"/>
              <w:left w:val="single" w:sz="4" w:space="0" w:color="000000"/>
              <w:bottom w:val="single" w:sz="4" w:space="0" w:color="000000"/>
            </w:tcBorders>
          </w:tcPr>
          <w:p>
            <w:pPr>
              <w:pStyle w:val="TableHeader"/>
              <w:spacing w:before="60" w:after="12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Name</w:t>
            </w:r>
          </w:p>
        </w:tc>
        <w:tc>
          <w:tcPr>
            <w:tcW w:w="1638" w:type="dxa"/>
            <w:tcBorders>
              <w:top w:val="single" w:sz="4" w:space="0" w:color="000000"/>
              <w:left w:val="single" w:sz="4" w:space="0" w:color="000000"/>
              <w:bottom w:val="single" w:sz="4" w:space="0" w:color="000000"/>
            </w:tcBorders>
          </w:tcPr>
          <w:p>
            <w:pPr>
              <w:pStyle w:val="TableHeading"/>
              <w:spacing w:before="0" w:after="227"/>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Status</w:t>
            </w:r>
          </w:p>
        </w:tc>
        <w:tc>
          <w:tcPr>
            <w:tcW w:w="6015" w:type="dxa"/>
            <w:tcBorders>
              <w:top w:val="single" w:sz="4" w:space="0" w:color="000000"/>
              <w:left w:val="single" w:sz="4" w:space="0" w:color="000000"/>
              <w:bottom w:val="single" w:sz="4" w:space="0" w:color="000000"/>
              <w:right w:val="single" w:sz="4" w:space="0" w:color="000000"/>
            </w:tcBorders>
          </w:tcPr>
          <w:p>
            <w:pPr>
              <w:pStyle w:val="TableHeading"/>
              <w:spacing w:before="0" w:after="227"/>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Notes</w:t>
            </w:r>
          </w:p>
        </w:tc>
      </w:tr>
      <w:tr>
        <w:trPr/>
        <w:tc>
          <w:tcPr>
            <w:tcW w:w="2099" w:type="dxa"/>
            <w:tcBorders>
              <w:left w:val="single" w:sz="4" w:space="0" w:color="000000"/>
              <w:bottom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cmap</w:t>
            </w:r>
          </w:p>
        </w:tc>
        <w:tc>
          <w:tcPr>
            <w:tcW w:w="1638" w:type="dxa"/>
            <w:tcBorders>
              <w:left w:val="single" w:sz="4" w:space="0" w:color="000000"/>
              <w:bottom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extended</w:t>
            </w:r>
          </w:p>
        </w:tc>
        <w:tc>
          <w:tcPr>
            <w:tcW w:w="6015" w:type="dxa"/>
            <w:tcBorders>
              <w:left w:val="single" w:sz="4" w:space="0" w:color="000000"/>
              <w:bottom w:val="single" w:sz="4" w:space="0" w:color="000000"/>
              <w:right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Format 16 is added, with 24-bit glyph IDs</w:t>
            </w:r>
          </w:p>
        </w:tc>
      </w:tr>
      <w:tr>
        <w:trPr/>
        <w:tc>
          <w:tcPr>
            <w:tcW w:w="2099" w:type="dxa"/>
            <w:tcBorders>
              <w:left w:val="single" w:sz="4" w:space="0" w:color="000000"/>
              <w:bottom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GDEF</w:t>
            </w:r>
          </w:p>
        </w:tc>
        <w:tc>
          <w:tcPr>
            <w:tcW w:w="1638" w:type="dxa"/>
            <w:tcBorders>
              <w:left w:val="single" w:sz="4" w:space="0" w:color="000000"/>
              <w:bottom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changed</w:t>
            </w:r>
          </w:p>
        </w:tc>
        <w:tc>
          <w:tcPr>
            <w:tcW w:w="6015" w:type="dxa"/>
            <w:tcBorders>
              <w:left w:val="single" w:sz="4" w:space="0" w:color="000000"/>
              <w:bottom w:val="single" w:sz="4" w:space="0" w:color="000000"/>
              <w:right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w:t>
            </w:r>
            <w:r>
              <w:rPr>
                <w:rFonts w:ascii="Liberation Serif" w:hAnsi="Liberation Serif"/>
                <w:b w:val="false"/>
                <w:bCs w:val="false"/>
                <w:i w:val="false"/>
                <w:iCs w:val="false"/>
                <w:strike w:val="false"/>
                <w:dstrike w:val="false"/>
                <w:outline w:val="false"/>
                <w:shadow w:val="false"/>
                <w:color w:val="000000"/>
                <w:sz w:val="24"/>
                <w:szCs w:val="24"/>
                <w:u w:val="none"/>
              </w:rPr>
              <w:t xml:space="preserve">pdated to avoid overflow, </w:t>
            </w:r>
            <w:r>
              <w:rPr>
                <w:rFonts w:ascii="Liberation Serif" w:hAnsi="Liberation Serif"/>
                <w:b w:val="false"/>
                <w:bCs w:val="false"/>
                <w:i w:val="false"/>
                <w:iCs w:val="false"/>
                <w:strike w:val="false"/>
                <w:dstrike w:val="false"/>
                <w:outline w:val="false"/>
                <w:shadow w:val="false"/>
                <w:color w:val="000000"/>
                <w:sz w:val="24"/>
                <w:szCs w:val="24"/>
                <w:u w:val="none"/>
              </w:rPr>
              <w:t>and for 24-bit Glyph IDs</w:t>
            </w:r>
          </w:p>
        </w:tc>
      </w:tr>
      <w:tr>
        <w:trPr/>
        <w:tc>
          <w:tcPr>
            <w:tcW w:w="2099" w:type="dxa"/>
            <w:tcBorders>
              <w:left w:val="single" w:sz="4" w:space="0" w:color="000000"/>
              <w:bottom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GLYF</w:t>
            </w:r>
          </w:p>
        </w:tc>
        <w:tc>
          <w:tcPr>
            <w:tcW w:w="1638" w:type="dxa"/>
            <w:tcBorders>
              <w:left w:val="single" w:sz="4" w:space="0" w:color="000000"/>
              <w:bottom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w:t>
            </w:r>
          </w:p>
        </w:tc>
        <w:tc>
          <w:tcPr>
            <w:tcW w:w="6015" w:type="dxa"/>
            <w:tcBorders>
              <w:left w:val="single" w:sz="4" w:space="0" w:color="000000"/>
              <w:bottom w:val="single" w:sz="4" w:space="0" w:color="000000"/>
              <w:right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Augmented version of</w:t>
            </w:r>
            <w:r>
              <w:rPr>
                <w:rFonts w:ascii="Liberation Serif" w:hAnsi="Liberation Serif"/>
                <w:b w:val="false"/>
                <w:bCs w:val="false"/>
                <w:i w:val="false"/>
                <w:iCs w:val="false"/>
                <w:strike w:val="false"/>
                <w:dstrike w:val="false"/>
                <w:outline w:val="false"/>
                <w:shadow w:val="false"/>
                <w:color w:val="000000"/>
                <w:sz w:val="24"/>
                <w:szCs w:val="24"/>
                <w:u w:val="none"/>
              </w:rPr>
              <w:t xml:space="preserve"> glyf; </w:t>
            </w:r>
            <w:r>
              <w:rPr>
                <w:rFonts w:ascii="Liberation Serif" w:hAnsi="Liberation Serif"/>
                <w:b w:val="false"/>
                <w:bCs w:val="false"/>
                <w:i w:val="false"/>
                <w:iCs w:val="false"/>
                <w:strike w:val="false"/>
                <w:dstrike w:val="false"/>
                <w:outline w:val="false"/>
                <w:shadow w:val="false"/>
                <w:color w:val="000000"/>
                <w:sz w:val="24"/>
                <w:szCs w:val="24"/>
                <w:u w:val="none"/>
              </w:rPr>
              <w:t xml:space="preserve">length; variable composites; cubic segments </w:t>
            </w:r>
          </w:p>
        </w:tc>
      </w:tr>
      <w:tr>
        <w:trPr/>
        <w:tc>
          <w:tcPr>
            <w:tcW w:w="2099" w:type="dxa"/>
            <w:tcBorders>
              <w:left w:val="single" w:sz="4" w:space="0" w:color="000000"/>
              <w:bottom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GPOS</w:t>
            </w:r>
          </w:p>
        </w:tc>
        <w:tc>
          <w:tcPr>
            <w:tcW w:w="1638" w:type="dxa"/>
            <w:tcBorders>
              <w:left w:val="single" w:sz="4" w:space="0" w:color="000000"/>
              <w:bottom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changed</w:t>
            </w:r>
          </w:p>
        </w:tc>
        <w:tc>
          <w:tcPr>
            <w:tcW w:w="6015" w:type="dxa"/>
            <w:tcBorders>
              <w:left w:val="single" w:sz="4" w:space="0" w:color="000000"/>
              <w:bottom w:val="single" w:sz="4" w:space="0" w:color="000000"/>
              <w:right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w:t>
            </w:r>
            <w:r>
              <w:rPr>
                <w:rFonts w:ascii="Liberation Serif" w:hAnsi="Liberation Serif"/>
                <w:b w:val="false"/>
                <w:bCs w:val="false"/>
                <w:i w:val="false"/>
                <w:iCs w:val="false"/>
                <w:strike w:val="false"/>
                <w:dstrike w:val="false"/>
                <w:outline w:val="false"/>
                <w:shadow w:val="false"/>
                <w:color w:val="000000"/>
                <w:sz w:val="24"/>
                <w:szCs w:val="24"/>
                <w:u w:val="none"/>
              </w:rPr>
              <w:t>pdated to avoid overflow, and for 24-bit Glyph IDs</w:t>
            </w:r>
          </w:p>
        </w:tc>
      </w:tr>
      <w:tr>
        <w:trPr/>
        <w:tc>
          <w:tcPr>
            <w:tcW w:w="2099" w:type="dxa"/>
            <w:tcBorders>
              <w:left w:val="single" w:sz="4" w:space="0" w:color="000000"/>
              <w:bottom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GSUB</w:t>
            </w:r>
          </w:p>
        </w:tc>
        <w:tc>
          <w:tcPr>
            <w:tcW w:w="1638" w:type="dxa"/>
            <w:tcBorders>
              <w:left w:val="single" w:sz="4" w:space="0" w:color="000000"/>
              <w:bottom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changed</w:t>
            </w:r>
          </w:p>
        </w:tc>
        <w:tc>
          <w:tcPr>
            <w:tcW w:w="6015" w:type="dxa"/>
            <w:tcBorders>
              <w:left w:val="single" w:sz="4" w:space="0" w:color="000000"/>
              <w:bottom w:val="single" w:sz="4" w:space="0" w:color="000000"/>
              <w:right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w:t>
            </w:r>
            <w:r>
              <w:rPr>
                <w:rFonts w:ascii="Liberation Serif" w:hAnsi="Liberation Serif"/>
                <w:b w:val="false"/>
                <w:bCs w:val="false"/>
                <w:i w:val="false"/>
                <w:iCs w:val="false"/>
                <w:strike w:val="false"/>
                <w:dstrike w:val="false"/>
                <w:outline w:val="false"/>
                <w:shadow w:val="false"/>
                <w:color w:val="000000"/>
                <w:sz w:val="24"/>
                <w:szCs w:val="24"/>
                <w:u w:val="none"/>
              </w:rPr>
              <w:t xml:space="preserve">pdated to avoid overflow, </w:t>
            </w:r>
            <w:r>
              <w:rPr>
                <w:rFonts w:ascii="Liberation Serif" w:hAnsi="Liberation Serif"/>
                <w:b w:val="false"/>
                <w:bCs w:val="false"/>
                <w:i w:val="false"/>
                <w:iCs w:val="false"/>
                <w:strike w:val="false"/>
                <w:dstrike w:val="false"/>
                <w:outline w:val="false"/>
                <w:shadow w:val="false"/>
                <w:color w:val="000000"/>
                <w:sz w:val="24"/>
                <w:szCs w:val="24"/>
                <w:u w:val="none"/>
              </w:rPr>
              <w:t>and for 24-bit Glyph IDs</w:t>
            </w:r>
          </w:p>
        </w:tc>
      </w:tr>
      <w:tr>
        <w:trPr/>
        <w:tc>
          <w:tcPr>
            <w:tcW w:w="2099" w:type="dxa"/>
            <w:tcBorders>
              <w:left w:val="single" w:sz="4" w:space="0" w:color="000000"/>
              <w:bottom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GVAR</w:t>
            </w:r>
          </w:p>
        </w:tc>
        <w:tc>
          <w:tcPr>
            <w:tcW w:w="1638" w:type="dxa"/>
            <w:tcBorders>
              <w:left w:val="single" w:sz="4" w:space="0" w:color="000000"/>
              <w:bottom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w:t>
            </w:r>
          </w:p>
        </w:tc>
        <w:tc>
          <w:tcPr>
            <w:tcW w:w="6015" w:type="dxa"/>
            <w:tcBorders>
              <w:left w:val="single" w:sz="4" w:space="0" w:color="000000"/>
              <w:bottom w:val="single" w:sz="4" w:space="0" w:color="000000"/>
              <w:right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Augmented version of</w:t>
            </w:r>
            <w:r>
              <w:rPr>
                <w:rFonts w:ascii="Liberation Serif" w:hAnsi="Liberation Serif"/>
                <w:b w:val="false"/>
                <w:bCs w:val="false"/>
                <w:i w:val="false"/>
                <w:iCs w:val="false"/>
                <w:strike w:val="false"/>
                <w:dstrike w:val="false"/>
                <w:outline w:val="false"/>
                <w:shadow w:val="false"/>
                <w:color w:val="000000"/>
                <w:sz w:val="24"/>
                <w:szCs w:val="24"/>
                <w:u w:val="none"/>
              </w:rPr>
              <w:t xml:space="preserve"> gvar to allow more entries </w:t>
            </w:r>
            <w:r>
              <w:rPr>
                <w:rFonts w:ascii="Liberation Serif" w:hAnsi="Liberation Serif"/>
                <w:b w:val="false"/>
                <w:bCs w:val="false"/>
                <w:i w:val="false"/>
                <w:iCs w:val="false"/>
                <w:strike w:val="false"/>
                <w:dstrike w:val="false"/>
                <w:outline w:val="false"/>
                <w:shadow w:val="false"/>
                <w:color w:val="000000"/>
                <w:sz w:val="24"/>
                <w:szCs w:val="24"/>
                <w:u w:val="none"/>
              </w:rPr>
              <w:t>and to point to GLYF</w:t>
            </w:r>
          </w:p>
        </w:tc>
      </w:tr>
      <w:tr>
        <w:trPr/>
        <w:tc>
          <w:tcPr>
            <w:tcW w:w="2099" w:type="dxa"/>
            <w:tcBorders>
              <w:left w:val="single" w:sz="4" w:space="0" w:color="000000"/>
              <w:bottom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HHEA</w:t>
            </w:r>
          </w:p>
        </w:tc>
        <w:tc>
          <w:tcPr>
            <w:tcW w:w="1638" w:type="dxa"/>
            <w:tcBorders>
              <w:left w:val="single" w:sz="4" w:space="0" w:color="000000"/>
              <w:bottom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w:t>
            </w:r>
          </w:p>
        </w:tc>
        <w:tc>
          <w:tcPr>
            <w:tcW w:w="6015" w:type="dxa"/>
            <w:tcBorders>
              <w:left w:val="single" w:sz="4" w:space="0" w:color="000000"/>
              <w:bottom w:val="single" w:sz="4" w:space="0" w:color="000000"/>
              <w:right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Same as hhea but with 32-bit numberOfHMetrics</w:t>
            </w:r>
          </w:p>
        </w:tc>
      </w:tr>
      <w:tr>
        <w:trPr/>
        <w:tc>
          <w:tcPr>
            <w:tcW w:w="2099" w:type="dxa"/>
            <w:tcBorders>
              <w:left w:val="single" w:sz="4" w:space="0" w:color="000000"/>
              <w:bottom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HMTX</w:t>
            </w:r>
          </w:p>
        </w:tc>
        <w:tc>
          <w:tcPr>
            <w:tcW w:w="1638" w:type="dxa"/>
            <w:tcBorders>
              <w:left w:val="single" w:sz="4" w:space="0" w:color="000000"/>
              <w:bottom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w:t>
            </w:r>
          </w:p>
        </w:tc>
        <w:tc>
          <w:tcPr>
            <w:tcW w:w="6015" w:type="dxa"/>
            <w:tcBorders>
              <w:left w:val="single" w:sz="4" w:space="0" w:color="000000"/>
              <w:bottom w:val="single" w:sz="4" w:space="0" w:color="000000"/>
              <w:right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Augmented version of</w:t>
            </w:r>
            <w:r>
              <w:rPr>
                <w:rFonts w:ascii="Liberation Serif" w:hAnsi="Liberation Serif"/>
                <w:b w:val="false"/>
                <w:bCs w:val="false"/>
                <w:i w:val="false"/>
                <w:iCs w:val="false"/>
                <w:strike w:val="false"/>
                <w:dstrike w:val="false"/>
                <w:outline w:val="false"/>
                <w:shadow w:val="false"/>
                <w:color w:val="000000"/>
                <w:sz w:val="24"/>
                <w:szCs w:val="24"/>
                <w:u w:val="none"/>
              </w:rPr>
              <w:t xml:space="preserve"> hmtx</w:t>
            </w:r>
          </w:p>
        </w:tc>
      </w:tr>
      <w:tr>
        <w:trPr/>
        <w:tc>
          <w:tcPr>
            <w:tcW w:w="2099" w:type="dxa"/>
            <w:tcBorders>
              <w:left w:val="single" w:sz="4" w:space="0" w:color="000000"/>
              <w:bottom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kerx</w:t>
            </w:r>
          </w:p>
        </w:tc>
        <w:tc>
          <w:tcPr>
            <w:tcW w:w="1638" w:type="dxa"/>
            <w:tcBorders>
              <w:left w:val="single" w:sz="4" w:space="0" w:color="000000"/>
              <w:bottom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changed</w:t>
            </w:r>
          </w:p>
        </w:tc>
        <w:tc>
          <w:tcPr>
            <w:tcW w:w="6015" w:type="dxa"/>
            <w:tcBorders>
              <w:left w:val="single" w:sz="4" w:space="0" w:color="000000"/>
              <w:bottom w:val="single" w:sz="4" w:space="0" w:color="000000"/>
              <w:right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Updated to allow more entries</w:t>
            </w:r>
          </w:p>
        </w:tc>
      </w:tr>
      <w:tr>
        <w:trPr/>
        <w:tc>
          <w:tcPr>
            <w:tcW w:w="2099" w:type="dxa"/>
            <w:tcBorders>
              <w:left w:val="single" w:sz="4" w:space="0" w:color="000000"/>
              <w:bottom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LOCA</w:t>
            </w:r>
          </w:p>
        </w:tc>
        <w:tc>
          <w:tcPr>
            <w:tcW w:w="1638" w:type="dxa"/>
            <w:tcBorders>
              <w:left w:val="single" w:sz="4" w:space="0" w:color="000000"/>
              <w:bottom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w:t>
            </w:r>
          </w:p>
        </w:tc>
        <w:tc>
          <w:tcPr>
            <w:tcW w:w="6015" w:type="dxa"/>
            <w:tcBorders>
              <w:left w:val="single" w:sz="4" w:space="0" w:color="000000"/>
              <w:bottom w:val="single" w:sz="4" w:space="0" w:color="000000"/>
              <w:right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Augmented version of</w:t>
            </w:r>
            <w:r>
              <w:rPr>
                <w:rFonts w:ascii="Liberation Serif" w:hAnsi="Liberation Serif"/>
                <w:b w:val="false"/>
                <w:bCs w:val="false"/>
                <w:i w:val="false"/>
                <w:iCs w:val="false"/>
                <w:strike w:val="false"/>
                <w:dstrike w:val="false"/>
                <w:outline w:val="false"/>
                <w:shadow w:val="false"/>
                <w:color w:val="000000"/>
                <w:sz w:val="24"/>
                <w:szCs w:val="24"/>
                <w:u w:val="none"/>
              </w:rPr>
              <w:t xml:space="preserve"> loca</w:t>
            </w:r>
          </w:p>
        </w:tc>
      </w:tr>
      <w:tr>
        <w:trPr/>
        <w:tc>
          <w:tcPr>
            <w:tcW w:w="2099" w:type="dxa"/>
            <w:tcBorders>
              <w:left w:val="single" w:sz="4" w:space="0" w:color="000000"/>
              <w:bottom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maxp</w:t>
            </w:r>
          </w:p>
        </w:tc>
        <w:tc>
          <w:tcPr>
            <w:tcW w:w="1638" w:type="dxa"/>
            <w:tcBorders>
              <w:left w:val="single" w:sz="4" w:space="0" w:color="000000"/>
              <w:bottom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unchanged</w:t>
            </w:r>
          </w:p>
        </w:tc>
        <w:tc>
          <w:tcPr>
            <w:tcW w:w="6015" w:type="dxa"/>
            <w:tcBorders>
              <w:left w:val="single" w:sz="4" w:space="0" w:color="000000"/>
              <w:bottom w:val="single" w:sz="4" w:space="0" w:color="000000"/>
              <w:right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w:t>
            </w:r>
            <w:r>
              <w:rPr>
                <w:rFonts w:ascii="Liberation Serif" w:hAnsi="Liberation Serif"/>
                <w:b w:val="false"/>
                <w:bCs w:val="false"/>
                <w:i w:val="false"/>
                <w:iCs w:val="false"/>
                <w:strike w:val="false"/>
                <w:dstrike w:val="false"/>
                <w:outline w:val="false"/>
                <w:shadow w:val="false"/>
                <w:color w:val="000000"/>
                <w:sz w:val="24"/>
                <w:szCs w:val="24"/>
                <w:u w:val="none"/>
              </w:rPr>
              <w:t>revious proposal required numGlyphs to be set to 63355 for a font with more than that number of glyphs.</w:t>
            </w:r>
          </w:p>
        </w:tc>
      </w:tr>
      <w:tr>
        <w:trPr/>
        <w:tc>
          <w:tcPr>
            <w:tcW w:w="2099" w:type="dxa"/>
            <w:tcBorders>
              <w:left w:val="single" w:sz="4" w:space="0" w:color="000000"/>
              <w:bottom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morx</w:t>
            </w:r>
          </w:p>
        </w:tc>
        <w:tc>
          <w:tcPr>
            <w:tcW w:w="1638" w:type="dxa"/>
            <w:tcBorders>
              <w:left w:val="single" w:sz="4" w:space="0" w:color="000000"/>
              <w:bottom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changed</w:t>
            </w:r>
          </w:p>
        </w:tc>
        <w:tc>
          <w:tcPr>
            <w:tcW w:w="6015" w:type="dxa"/>
            <w:tcBorders>
              <w:left w:val="single" w:sz="4" w:space="0" w:color="000000"/>
              <w:bottom w:val="single" w:sz="4" w:space="0" w:color="000000"/>
              <w:right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Updated to allow more entries</w:t>
            </w:r>
          </w:p>
        </w:tc>
      </w:tr>
      <w:tr>
        <w:trPr/>
        <w:tc>
          <w:tcPr>
            <w:tcW w:w="2099" w:type="dxa"/>
            <w:tcBorders>
              <w:left w:val="single" w:sz="4" w:space="0" w:color="000000"/>
              <w:bottom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sbix</w:t>
            </w:r>
          </w:p>
        </w:tc>
        <w:tc>
          <w:tcPr>
            <w:tcW w:w="1638" w:type="dxa"/>
            <w:tcBorders>
              <w:left w:val="single" w:sz="4" w:space="0" w:color="000000"/>
              <w:bottom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changed</w:t>
            </w:r>
          </w:p>
        </w:tc>
        <w:tc>
          <w:tcPr>
            <w:tcW w:w="6015" w:type="dxa"/>
            <w:tcBorders>
              <w:left w:val="single" w:sz="4" w:space="0" w:color="000000"/>
              <w:bottom w:val="single" w:sz="4" w:space="0" w:color="000000"/>
              <w:right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Updated to allow more entries</w:t>
            </w:r>
          </w:p>
        </w:tc>
      </w:tr>
      <w:tr>
        <w:trPr/>
        <w:tc>
          <w:tcPr>
            <w:tcW w:w="2099" w:type="dxa"/>
            <w:tcBorders>
              <w:left w:val="single" w:sz="4" w:space="0" w:color="000000"/>
              <w:bottom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VHEA</w:t>
            </w:r>
          </w:p>
        </w:tc>
        <w:tc>
          <w:tcPr>
            <w:tcW w:w="1638" w:type="dxa"/>
            <w:tcBorders>
              <w:left w:val="single" w:sz="4" w:space="0" w:color="000000"/>
              <w:bottom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w:t>
            </w:r>
          </w:p>
        </w:tc>
        <w:tc>
          <w:tcPr>
            <w:tcW w:w="6015" w:type="dxa"/>
            <w:tcBorders>
              <w:left w:val="single" w:sz="4" w:space="0" w:color="000000"/>
              <w:bottom w:val="single" w:sz="4" w:space="0" w:color="000000"/>
              <w:right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Same as vhea but with 32-bit numberOfVMetrics</w:t>
            </w:r>
          </w:p>
        </w:tc>
      </w:tr>
      <w:tr>
        <w:trPr/>
        <w:tc>
          <w:tcPr>
            <w:tcW w:w="2099" w:type="dxa"/>
            <w:tcBorders>
              <w:left w:val="single" w:sz="4" w:space="0" w:color="000000"/>
              <w:bottom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VMTX</w:t>
            </w:r>
          </w:p>
        </w:tc>
        <w:tc>
          <w:tcPr>
            <w:tcW w:w="1638" w:type="dxa"/>
            <w:tcBorders>
              <w:left w:val="single" w:sz="4" w:space="0" w:color="000000"/>
              <w:bottom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w:t>
            </w:r>
          </w:p>
        </w:tc>
        <w:tc>
          <w:tcPr>
            <w:tcW w:w="6015" w:type="dxa"/>
            <w:tcBorders>
              <w:left w:val="single" w:sz="4" w:space="0" w:color="000000"/>
              <w:bottom w:val="single" w:sz="4" w:space="0" w:color="000000"/>
              <w:right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Augmented version of</w:t>
            </w:r>
            <w:r>
              <w:rPr>
                <w:rFonts w:ascii="Liberation Serif" w:hAnsi="Liberation Serif"/>
                <w:b w:val="false"/>
                <w:bCs w:val="false"/>
                <w:i w:val="false"/>
                <w:iCs w:val="false"/>
                <w:strike w:val="false"/>
                <w:dstrike w:val="false"/>
                <w:outline w:val="false"/>
                <w:shadow w:val="false"/>
                <w:color w:val="000000"/>
                <w:sz w:val="24"/>
                <w:szCs w:val="24"/>
                <w:u w:val="none"/>
              </w:rPr>
              <w:t xml:space="preserve"> vmtx</w:t>
            </w:r>
          </w:p>
        </w:tc>
      </w:tr>
      <w:tr>
        <w:trPr/>
        <w:tc>
          <w:tcPr>
            <w:tcW w:w="2099" w:type="dxa"/>
            <w:tcBorders>
              <w:left w:val="single" w:sz="4" w:space="0" w:color="000000"/>
              <w:bottom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VORG</w:t>
            </w:r>
          </w:p>
        </w:tc>
        <w:tc>
          <w:tcPr>
            <w:tcW w:w="1638" w:type="dxa"/>
            <w:tcBorders>
              <w:left w:val="single" w:sz="4" w:space="0" w:color="000000"/>
              <w:bottom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changed</w:t>
            </w:r>
          </w:p>
        </w:tc>
        <w:tc>
          <w:tcPr>
            <w:tcW w:w="6015" w:type="dxa"/>
            <w:tcBorders>
              <w:left w:val="single" w:sz="4" w:space="0" w:color="000000"/>
              <w:bottom w:val="single" w:sz="4" w:space="0" w:color="000000"/>
              <w:right w:val="single" w:sz="4" w:space="0" w:color="000000"/>
            </w:tcBorders>
          </w:tcPr>
          <w:p>
            <w:pPr>
              <w:pStyle w:val="Tabletext10"/>
              <w:spacing w:before="60" w:after="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w:t>
            </w:r>
            <w:r>
              <w:rPr>
                <w:rFonts w:ascii="Liberation Serif" w:hAnsi="Liberation Serif"/>
                <w:b w:val="false"/>
                <w:bCs w:val="false"/>
                <w:i w:val="false"/>
                <w:iCs w:val="false"/>
                <w:strike w:val="false"/>
                <w:dstrike w:val="false"/>
                <w:outline w:val="false"/>
                <w:shadow w:val="false"/>
                <w:color w:val="000000"/>
                <w:sz w:val="24"/>
                <w:szCs w:val="24"/>
                <w:u w:val="none"/>
              </w:rPr>
              <w:t>pdated for 2</w:t>
            </w:r>
            <w:r>
              <w:rPr>
                <w:rFonts w:ascii="Liberation Serif" w:hAnsi="Liberation Serif"/>
                <w:b w:val="false"/>
                <w:bCs w:val="false"/>
                <w:i w:val="false"/>
                <w:iCs w:val="false"/>
                <w:strike w:val="false"/>
                <w:dstrike w:val="false"/>
                <w:outline w:val="false"/>
                <w:shadow w:val="false"/>
                <w:color w:val="000000"/>
                <w:sz w:val="24"/>
                <w:szCs w:val="24"/>
                <w:u w:val="none"/>
              </w:rPr>
              <w:t>4</w:t>
            </w:r>
            <w:r>
              <w:rPr>
                <w:rFonts w:ascii="Liberation Serif" w:hAnsi="Liberation Serif"/>
                <w:b w:val="false"/>
                <w:bCs w:val="false"/>
                <w:i w:val="false"/>
                <w:iCs w:val="false"/>
                <w:strike w:val="false"/>
                <w:dstrike w:val="false"/>
                <w:outline w:val="false"/>
                <w:shadow w:val="false"/>
                <w:color w:val="000000"/>
                <w:sz w:val="24"/>
                <w:szCs w:val="24"/>
                <w:u w:val="none"/>
              </w:rPr>
              <w:t xml:space="preserve">-bit Glyph Ids </w:t>
            </w:r>
            <w:r>
              <w:rPr>
                <w:rFonts w:ascii="Liberation Serif" w:hAnsi="Liberation Serif"/>
                <w:b w:val="false"/>
                <w:bCs w:val="false"/>
                <w:i w:val="false"/>
                <w:iCs w:val="false"/>
                <w:strike w:val="false"/>
                <w:dstrike w:val="false"/>
                <w:outline w:val="false"/>
                <w:shadow w:val="false"/>
                <w:color w:val="000000"/>
                <w:sz w:val="24"/>
                <w:szCs w:val="24"/>
                <w:u w:val="none"/>
              </w:rPr>
              <w:t>and to allow more entries</w:t>
            </w:r>
          </w:p>
        </w:tc>
      </w:tr>
    </w:tbl>
    <w:p>
      <w:pPr>
        <w:pStyle w:val="TextBody"/>
        <w:spacing w:before="1" w:after="283"/>
        <w:rPr>
          <w:shd w:fill="FFFF00" w:val="clear"/>
          <w:lang w:val="en-GB"/>
        </w:rPr>
      </w:pPr>
      <w:r>
        <w:rPr>
          <w:shd w:fill="FFFF00" w:val="clear"/>
          <w:lang w:val="en-GB"/>
        </w:rPr>
      </w:r>
    </w:p>
    <w:p>
      <w:pPr>
        <w:pStyle w:val="TextBody"/>
        <w:spacing w:before="1" w:after="283"/>
        <w:rPr>
          <w:shd w:fill="FFFF00" w:val="clear"/>
          <w:lang w:val="en-GB"/>
        </w:rPr>
      </w:pPr>
      <w:r>
        <w:rPr>
          <w:shd w:fill="FFFF00" w:val="clear"/>
          <w:lang w:val="en-GB"/>
        </w:rPr>
      </w:r>
      <w:r>
        <w:br w:type="page"/>
      </w:r>
    </w:p>
    <w:p>
      <w:pPr>
        <w:pStyle w:val="TextBody"/>
        <w:spacing w:before="1" w:after="283"/>
        <w:rPr>
          <w:shd w:fill="FFFF00" w:val="clear"/>
          <w:lang w:val="en-GB"/>
        </w:rPr>
      </w:pPr>
      <w:r>
        <w:rPr>
          <w:shd w:fill="FFFF00" w:val="clear"/>
          <w:lang w:val="en-GB"/>
        </w:rPr>
      </w:r>
    </w:p>
    <w:p>
      <w:pPr>
        <w:pStyle w:val="Heading2"/>
        <w:ind w:left="431" w:right="0" w:hanging="431"/>
        <w:rPr/>
      </w:pPr>
      <w:r>
        <w:rPr/>
      </w:r>
    </w:p>
    <w:p>
      <w:pPr>
        <w:pStyle w:val="Heading2"/>
        <w:ind w:left="431" w:right="0" w:hanging="431"/>
        <w:rPr/>
      </w:pPr>
      <w:bookmarkStart w:id="1" w:name="__RefHeading___Toc21920_2335824944"/>
      <w:bookmarkStart w:id="2" w:name="user-content-per-table-changes"/>
      <w:bookmarkEnd w:id="1"/>
      <w:bookmarkEnd w:id="2"/>
      <w:r>
        <w:rPr/>
        <w:t>Per-table changes</w:t>
      </w:r>
    </w:p>
    <w:p>
      <w:pPr>
        <w:pStyle w:val="Heading3"/>
        <w:spacing w:before="280" w:after="240"/>
        <w:ind w:left="720" w:right="0" w:hanging="720"/>
        <w:rPr/>
      </w:pPr>
      <w:bookmarkStart w:id="3" w:name="_maxp_–_Maximum"/>
      <w:bookmarkEnd w:id="3"/>
      <w:r>
        <w:rPr/>
        <w:t xml:space="preserve">[5.1.6] </w:t>
      </w:r>
      <w:bookmarkStart w:id="4" w:name="_Toc133507310"/>
      <w:bookmarkStart w:id="5" w:name="_Toc534817014"/>
      <w:bookmarkStart w:id="6" w:name="_Toc521662478"/>
      <w:bookmarkStart w:id="7" w:name="_Toc518658232"/>
      <w:bookmarkStart w:id="8" w:name="_Toc224979109"/>
      <w:bookmarkStart w:id="9" w:name="_Toc113348383"/>
      <w:bookmarkStart w:id="10" w:name="_Toc113087979"/>
      <w:r>
        <w:rPr/>
        <w:t>maxp—Maximum profile</w:t>
      </w:r>
      <w:bookmarkEnd w:id="4"/>
      <w:bookmarkEnd w:id="5"/>
      <w:bookmarkEnd w:id="6"/>
      <w:bookmarkEnd w:id="7"/>
      <w:bookmarkEnd w:id="8"/>
      <w:bookmarkEnd w:id="9"/>
      <w:bookmarkEnd w:id="10"/>
    </w:p>
    <w:p>
      <w:pPr>
        <w:pStyle w:val="Normal"/>
        <w:rPr>
          <w:lang w:val="en-GB"/>
        </w:rPr>
      </w:pPr>
      <w:r>
        <w:rPr>
          <w:lang w:val="en-GB"/>
        </w:rPr>
        <w:t xml:space="preserve">This table establishes the memory requirements for this font. Fonts with CFF or CFF2 outlines shall use Version 0.5 of this table, specifying only the numGlyphs field. Fonts with TrueType outlines </w:t>
      </w:r>
      <w:r>
        <w:rPr>
          <w:lang w:val="en-GB"/>
        </w:rPr>
        <w:t>shall</w:t>
      </w:r>
      <w:r>
        <w:rPr>
          <w:lang w:val="en-GB"/>
        </w:rPr>
        <w:t xml:space="preserve"> use Version 1.0 of this table, where all data is required.</w:t>
      </w:r>
    </w:p>
    <w:p>
      <w:pPr>
        <w:pStyle w:val="Normal"/>
        <w:spacing w:before="0" w:after="120"/>
        <w:rPr>
          <w:lang w:val="en-GB"/>
        </w:rPr>
      </w:pPr>
      <w:r>
        <w:rPr>
          <w:lang w:val="en-GB"/>
        </w:rPr>
        <w:t xml:space="preserve">Version 0.5 </w:t>
      </w:r>
    </w:p>
    <w:tbl>
      <w:tblPr>
        <w:tblW w:w="9322" w:type="dxa"/>
        <w:jc w:val="left"/>
        <w:tblInd w:w="0" w:type="dxa"/>
        <w:tblLayout w:type="fixed"/>
        <w:tblCellMar>
          <w:top w:w="0" w:type="dxa"/>
          <w:left w:w="108" w:type="dxa"/>
          <w:bottom w:w="0" w:type="dxa"/>
          <w:right w:w="108" w:type="dxa"/>
        </w:tblCellMar>
      </w:tblPr>
      <w:tblGrid>
        <w:gridCol w:w="1839"/>
        <w:gridCol w:w="1613"/>
        <w:gridCol w:w="5870"/>
      </w:tblGrid>
      <w:tr>
        <w:trPr/>
        <w:tc>
          <w:tcPr>
            <w:tcW w:w="1839"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Type</w:t>
            </w:r>
          </w:p>
        </w:tc>
        <w:tc>
          <w:tcPr>
            <w:tcW w:w="1613"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Name</w:t>
            </w:r>
          </w:p>
        </w:tc>
        <w:tc>
          <w:tcPr>
            <w:tcW w:w="5870"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Description</w:t>
            </w:r>
          </w:p>
        </w:tc>
      </w:tr>
      <w:tr>
        <w:trPr/>
        <w:tc>
          <w:tcPr>
            <w:tcW w:w="1839" w:type="dxa"/>
            <w:tcBorders>
              <w:top w:val="single" w:sz="12" w:space="0" w:color="000000"/>
              <w:left w:val="single" w:sz="12" w:space="0" w:color="000000"/>
              <w:bottom w:val="single" w:sz="6" w:space="0" w:color="000000"/>
              <w:right w:val="single" w:sz="6" w:space="0" w:color="000000"/>
            </w:tcBorders>
          </w:tcPr>
          <w:p>
            <w:pPr>
              <w:pStyle w:val="TableParagraph"/>
              <w:widowControl w:val="false"/>
              <w:spacing w:before="0" w:after="227"/>
              <w:rPr/>
            </w:pPr>
            <w:r>
              <w:rPr/>
              <w:t>Version16Dot16</w:t>
            </w:r>
          </w:p>
        </w:tc>
        <w:tc>
          <w:tcPr>
            <w:tcW w:w="1613" w:type="dxa"/>
            <w:tcBorders>
              <w:top w:val="single" w:sz="12" w:space="0" w:color="000000"/>
              <w:left w:val="single" w:sz="6" w:space="0" w:color="000000"/>
              <w:bottom w:val="single" w:sz="6" w:space="0" w:color="000000"/>
              <w:right w:val="single" w:sz="6" w:space="0" w:color="000000"/>
            </w:tcBorders>
          </w:tcPr>
          <w:p>
            <w:pPr>
              <w:pStyle w:val="TableParagraph"/>
              <w:widowControl w:val="false"/>
              <w:spacing w:before="0" w:after="227"/>
              <w:rPr/>
            </w:pPr>
            <w:r>
              <w:rPr/>
              <w:t>version</w:t>
            </w:r>
          </w:p>
        </w:tc>
        <w:tc>
          <w:tcPr>
            <w:tcW w:w="5870" w:type="dxa"/>
            <w:tcBorders>
              <w:top w:val="single" w:sz="12" w:space="0" w:color="000000"/>
              <w:left w:val="single" w:sz="6" w:space="0" w:color="000000"/>
              <w:bottom w:val="single" w:sz="6" w:space="0" w:color="000000"/>
              <w:right w:val="single" w:sz="12" w:space="0" w:color="000000"/>
            </w:tcBorders>
          </w:tcPr>
          <w:p>
            <w:pPr>
              <w:pStyle w:val="TableParagraph"/>
              <w:widowControl w:val="false"/>
              <w:spacing w:before="0" w:after="227"/>
              <w:rPr/>
            </w:pPr>
            <w:r>
              <w:rPr/>
              <w:t>0x00005000 for version 0.5</w:t>
            </w:r>
          </w:p>
        </w:tc>
      </w:tr>
      <w:tr>
        <w:trPr/>
        <w:tc>
          <w:tcPr>
            <w:tcW w:w="1839" w:type="dxa"/>
            <w:tcBorders>
              <w:top w:val="single" w:sz="6" w:space="0" w:color="000000"/>
              <w:left w:val="single" w:sz="12" w:space="0" w:color="000000"/>
              <w:bottom w:val="single" w:sz="12" w:space="0" w:color="000000"/>
              <w:right w:val="single" w:sz="6" w:space="0" w:color="000000"/>
            </w:tcBorders>
          </w:tcPr>
          <w:p>
            <w:pPr>
              <w:pStyle w:val="TableParagraph"/>
              <w:widowControl w:val="false"/>
              <w:spacing w:before="0" w:after="227"/>
              <w:rPr/>
            </w:pPr>
            <w:r>
              <w:rPr/>
              <w:t>uint16</w:t>
            </w:r>
          </w:p>
        </w:tc>
        <w:tc>
          <w:tcPr>
            <w:tcW w:w="1613" w:type="dxa"/>
            <w:tcBorders>
              <w:top w:val="single" w:sz="6" w:space="0" w:color="000000"/>
              <w:left w:val="single" w:sz="6" w:space="0" w:color="000000"/>
              <w:bottom w:val="single" w:sz="12" w:space="0" w:color="000000"/>
              <w:right w:val="single" w:sz="6" w:space="0" w:color="000000"/>
            </w:tcBorders>
          </w:tcPr>
          <w:p>
            <w:pPr>
              <w:pStyle w:val="TableParagraph"/>
              <w:widowControl w:val="false"/>
              <w:spacing w:before="0" w:after="227"/>
              <w:rPr/>
            </w:pPr>
            <w:r>
              <w:rPr/>
              <w:t>numGlyphs</w:t>
            </w:r>
          </w:p>
        </w:tc>
        <w:tc>
          <w:tcPr>
            <w:tcW w:w="5870" w:type="dxa"/>
            <w:tcBorders>
              <w:top w:val="single" w:sz="6" w:space="0" w:color="000000"/>
              <w:left w:val="single" w:sz="6" w:space="0" w:color="000000"/>
              <w:bottom w:val="single" w:sz="12" w:space="0" w:color="000000"/>
              <w:right w:val="single" w:sz="12" w:space="0" w:color="000000"/>
            </w:tcBorders>
          </w:tcPr>
          <w:p>
            <w:pPr>
              <w:pStyle w:val="TableParagraph"/>
              <w:widowControl w:val="false"/>
              <w:spacing w:before="0" w:after="227"/>
              <w:rPr/>
            </w:pPr>
            <w:r>
              <w:rPr/>
              <w:t>The number of glyphs in the font.</w:t>
            </w:r>
          </w:p>
        </w:tc>
      </w:tr>
    </w:tbl>
    <w:p>
      <w:pPr>
        <w:pStyle w:val="Normal"/>
        <w:spacing w:before="280" w:after="120"/>
        <w:rPr>
          <w:lang w:val="en-GB"/>
        </w:rPr>
      </w:pPr>
      <w:r>
        <w:rPr>
          <w:lang w:val="en-GB"/>
        </w:rPr>
        <w:t xml:space="preserve">Version 1.0 </w:t>
      </w:r>
    </w:p>
    <w:tbl>
      <w:tblPr>
        <w:tblW w:w="9464" w:type="dxa"/>
        <w:jc w:val="left"/>
        <w:tblInd w:w="0" w:type="dxa"/>
        <w:tblLayout w:type="fixed"/>
        <w:tblCellMar>
          <w:top w:w="0" w:type="dxa"/>
          <w:left w:w="108" w:type="dxa"/>
          <w:bottom w:w="0" w:type="dxa"/>
          <w:right w:w="108" w:type="dxa"/>
        </w:tblCellMar>
      </w:tblPr>
      <w:tblGrid>
        <w:gridCol w:w="1385"/>
        <w:gridCol w:w="2693"/>
        <w:gridCol w:w="5386"/>
      </w:tblGrid>
      <w:tr>
        <w:trPr/>
        <w:tc>
          <w:tcPr>
            <w:tcW w:w="1385"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Type</w:t>
            </w:r>
          </w:p>
        </w:tc>
        <w:tc>
          <w:tcPr>
            <w:tcW w:w="2693"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Name</w:t>
            </w:r>
          </w:p>
        </w:tc>
        <w:tc>
          <w:tcPr>
            <w:tcW w:w="5386"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Description</w:t>
            </w:r>
          </w:p>
        </w:tc>
      </w:tr>
      <w:tr>
        <w:trPr/>
        <w:tc>
          <w:tcPr>
            <w:tcW w:w="1385" w:type="dxa"/>
            <w:tcBorders>
              <w:top w:val="single" w:sz="12" w:space="0" w:color="000000"/>
              <w:left w:val="single" w:sz="12" w:space="0" w:color="000000"/>
              <w:bottom w:val="single" w:sz="6" w:space="0" w:color="000000"/>
              <w:right w:val="single" w:sz="6" w:space="0" w:color="000000"/>
            </w:tcBorders>
          </w:tcPr>
          <w:p>
            <w:pPr>
              <w:pStyle w:val="TableParagraph"/>
              <w:widowControl w:val="false"/>
              <w:spacing w:before="0" w:after="227"/>
              <w:rPr/>
            </w:pPr>
            <w:r>
              <w:rPr/>
              <w:t>Version16Dot16</w:t>
            </w:r>
          </w:p>
        </w:tc>
        <w:tc>
          <w:tcPr>
            <w:tcW w:w="2693" w:type="dxa"/>
            <w:tcBorders>
              <w:top w:val="single" w:sz="12" w:space="0" w:color="000000"/>
              <w:left w:val="single" w:sz="6" w:space="0" w:color="000000"/>
              <w:bottom w:val="single" w:sz="6" w:space="0" w:color="000000"/>
              <w:right w:val="single" w:sz="6" w:space="0" w:color="000000"/>
            </w:tcBorders>
          </w:tcPr>
          <w:p>
            <w:pPr>
              <w:pStyle w:val="TableParagraph"/>
              <w:widowControl w:val="false"/>
              <w:spacing w:before="0" w:after="227"/>
              <w:rPr/>
            </w:pPr>
            <w:r>
              <w:rPr/>
              <w:t>version</w:t>
            </w:r>
          </w:p>
        </w:tc>
        <w:tc>
          <w:tcPr>
            <w:tcW w:w="5386" w:type="dxa"/>
            <w:tcBorders>
              <w:top w:val="single" w:sz="12" w:space="0" w:color="000000"/>
              <w:left w:val="single" w:sz="6" w:space="0" w:color="000000"/>
              <w:bottom w:val="single" w:sz="6" w:space="0" w:color="000000"/>
              <w:right w:val="single" w:sz="12" w:space="0" w:color="000000"/>
            </w:tcBorders>
          </w:tcPr>
          <w:p>
            <w:pPr>
              <w:pStyle w:val="TableParagraph"/>
              <w:widowControl w:val="false"/>
              <w:spacing w:before="0" w:after="227"/>
              <w:rPr/>
            </w:pPr>
            <w:r>
              <w:rPr/>
              <w:t>0x00010000 for version 1.0.</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numGlyphs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widowControl w:val="false"/>
              <w:rPr/>
            </w:pPr>
            <w:r>
              <w:rPr/>
              <w:t xml:space="preserve">The number of glyphs in the font. </w:t>
            </w:r>
          </w:p>
          <w:p>
            <w:pPr>
              <w:pStyle w:val="TableParagraph"/>
              <w:widowControl w:val="false"/>
              <w:rPr/>
            </w:pPr>
            <w:r>
              <w:rPr>
                <w:shd w:fill="FFFF00" w:val="clear"/>
              </w:rPr>
              <w:t>T</w:t>
            </w:r>
            <w:r>
              <w:rPr>
                <w:shd w:fill="FFFF00" w:val="clear"/>
              </w:rPr>
              <w:t xml:space="preserve">his </w:t>
            </w:r>
            <w:r>
              <w:rPr>
                <w:shd w:fill="FFFF00" w:val="clear"/>
              </w:rPr>
              <w:t>is</w:t>
            </w:r>
            <w:r>
              <w:rPr>
                <w:shd w:fill="FFFF00" w:val="clear"/>
              </w:rPr>
              <w:t xml:space="preserve"> the number of glyphs in </w:t>
            </w:r>
            <w:r>
              <w:rPr>
                <w:shd w:fill="FFFF00" w:val="clear"/>
              </w:rPr>
              <w:t>the</w:t>
            </w:r>
            <w:r>
              <w:rPr>
                <w:shd w:fill="FFFF00" w:val="clear"/>
              </w:rPr>
              <w:t xml:space="preserve"> ‘glyf’ </w:t>
            </w:r>
            <w:r>
              <w:rPr>
                <w:shd w:fill="FFFF00" w:val="clear"/>
              </w:rPr>
              <w:t>table</w:t>
            </w:r>
            <w:r>
              <w:rPr>
                <w:shd w:fill="FFFF00" w:val="clear"/>
              </w:rPr>
              <w:t>, if any.</w:t>
            </w:r>
          </w:p>
          <w:p>
            <w:pPr>
              <w:pStyle w:val="TableParagraph"/>
              <w:widowControl w:val="false"/>
              <w:spacing w:before="0" w:after="227"/>
              <w:rPr/>
            </w:pPr>
            <w:r>
              <w:rPr>
                <w:i/>
                <w:iCs/>
              </w:rPr>
              <w:t>Note</w:t>
            </w:r>
            <w:r>
              <w:rPr/>
              <w:t xml:space="preserve">: The </w:t>
            </w:r>
            <w:r>
              <w:rPr/>
              <w:t xml:space="preserve">separate </w:t>
            </w:r>
            <w:r>
              <w:rPr/>
              <w:t xml:space="preserve">GLYF table does not rely on this number; the number of entries in the GLYF table is </w:t>
            </w:r>
            <w:r>
              <w:rPr/>
              <w:t>determined by the size in bytes of the</w:t>
            </w:r>
            <w:r>
              <w:rPr/>
              <w:t xml:space="preserve"> LOCA </w:t>
            </w:r>
            <w:r>
              <w:rPr/>
              <w:t xml:space="preserve">table , taking into account </w:t>
            </w:r>
            <w:r>
              <w:rPr/>
              <w:t xml:space="preserve">the value of </w:t>
            </w:r>
            <w:r>
              <w:rPr/>
              <w:t>indexToLocForma</w:t>
            </w:r>
            <w:r>
              <w:rPr/>
              <w:t>t.</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maxPoints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points in a non-composite glyph.</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maxContours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contours in a non-composite glyph.</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maxCompositePoints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points in a composite glyph.</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maxCompositeContours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contours in a composite glyph.</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maxZones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1 if instructions do not use the twilight zone (Z0), or 2 if instructions do use Z0; should be set to 2 in most cases.</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maxTwilightPoints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points used in Z0.</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maxStorage</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 xml:space="preserve">Number of Storage Area locations. </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maxFunctionDefs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Number of FDEFs, equal to the highest function number + 1.</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maxInstructionDefs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Number of IDEFs.</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maxStackElements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 xml:space="preserve">Maximum stack depth across </w:t>
            </w:r>
            <w:r>
              <w:rPr>
                <w:rStyle w:val="Tab1"/>
                <w:rFonts w:eastAsia="Times New Roman" w:ascii="Arial" w:hAnsi="Arial"/>
                <w:sz w:val="20"/>
                <w:szCs w:val="20"/>
              </w:rPr>
              <w:t>Font Program ('fpgm' table), CVT Program ('prep' table) and all glyph instructions (in the 'glyf' table).</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maxSizeOfInstructions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byte count for glyph instructions.</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maxComponentElements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number of components referenced at "top level" for any composite glyph.</w:t>
            </w:r>
          </w:p>
        </w:tc>
      </w:tr>
      <w:tr>
        <w:trPr/>
        <w:tc>
          <w:tcPr>
            <w:tcW w:w="1385" w:type="dxa"/>
            <w:tcBorders>
              <w:top w:val="single" w:sz="6" w:space="0" w:color="000000"/>
              <w:left w:val="single" w:sz="12" w:space="0" w:color="000000"/>
              <w:bottom w:val="single" w:sz="12"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12" w:space="0" w:color="000000"/>
              <w:right w:val="single" w:sz="6" w:space="0" w:color="000000"/>
            </w:tcBorders>
          </w:tcPr>
          <w:p>
            <w:pPr>
              <w:pStyle w:val="TableParagraph"/>
              <w:widowControl w:val="false"/>
              <w:spacing w:before="0" w:after="227"/>
              <w:rPr/>
            </w:pPr>
            <w:r>
              <w:rPr/>
              <w:t>maxComponentDepth</w:t>
            </w:r>
          </w:p>
        </w:tc>
        <w:tc>
          <w:tcPr>
            <w:tcW w:w="5386" w:type="dxa"/>
            <w:tcBorders>
              <w:top w:val="single" w:sz="6" w:space="0" w:color="000000"/>
              <w:left w:val="single" w:sz="6" w:space="0" w:color="000000"/>
              <w:bottom w:val="single" w:sz="12" w:space="0" w:color="000000"/>
              <w:right w:val="single" w:sz="12" w:space="0" w:color="000000"/>
            </w:tcBorders>
          </w:tcPr>
          <w:p>
            <w:pPr>
              <w:pStyle w:val="TableParagraph"/>
              <w:widowControl w:val="false"/>
              <w:spacing w:before="0" w:after="227"/>
              <w:rPr/>
            </w:pPr>
            <w:r>
              <w:rPr/>
              <w:t>Maximum levels of recursion; 1 for simple components.</w:t>
            </w:r>
          </w:p>
        </w:tc>
      </w:tr>
    </w:tbl>
    <w:p>
      <w:pPr>
        <w:pStyle w:val="Heading3"/>
        <w:rPr/>
      </w:pPr>
      <w:r>
        <w:rPr/>
      </w:r>
    </w:p>
    <w:p>
      <w:pPr>
        <w:pStyle w:val="Heading3"/>
        <w:rPr/>
      </w:pPr>
      <w:r>
        <w:rPr/>
        <w:t xml:space="preserve">GLYF / </w:t>
      </w:r>
      <w:r>
        <w:rPr/>
        <w:t>glyf</w:t>
      </w:r>
      <w:r>
        <w:rPr/>
        <w:t>—Glyph data [5.2.4]</w:t>
      </w:r>
    </w:p>
    <w:p>
      <w:pPr>
        <w:pStyle w:val="TextBody"/>
        <w:rPr>
          <w:lang w:val="en-GB"/>
        </w:rPr>
      </w:pPr>
      <w:r>
        <w:rPr>
          <w:lang w:val="en-GB"/>
        </w:rPr>
        <w:t>This table contains information that describes the glyphs in the font in the TrueType outline format. Information regarding the rasterizer (scaler) refers to the TrueType rasterizer.</w:t>
      </w:r>
    </w:p>
    <w:p>
      <w:pPr>
        <w:pStyle w:val="TextBody"/>
        <w:rPr/>
      </w:pPr>
      <w:r>
        <w:rPr/>
        <w:t>In order to be able to produce any rendered glyphs or paths, a font must contain at least one of a CFF or CFF table, a ‘</w:t>
      </w:r>
      <w:r>
        <w:rPr/>
        <w:t>glyf’ table, or a ‘GLYF’ table.</w:t>
      </w:r>
    </w:p>
    <w:p>
      <w:pPr>
        <w:pStyle w:val="TextBody"/>
        <w:rPr/>
      </w:pPr>
      <w:r>
        <w:rPr/>
        <w:t xml:space="preserve">The ‘GLYF’ table contains </w:t>
      </w:r>
      <w:r>
        <w:rPr>
          <w:lang w:val="en-GB"/>
        </w:rPr>
        <w:t xml:space="preserve">information that describes the glyphs in the font in </w:t>
      </w:r>
      <w:r>
        <w:rPr>
          <w:lang w:val="en-GB"/>
        </w:rPr>
        <w:t>a format based on</w:t>
      </w:r>
      <w:r>
        <w:rPr>
          <w:lang w:val="en-GB"/>
        </w:rPr>
        <w:t xml:space="preserve"> </w:t>
      </w:r>
      <w:r>
        <w:rPr>
          <w:lang w:val="en-GB"/>
        </w:rPr>
        <w:t xml:space="preserve">the </w:t>
      </w:r>
      <w:r>
        <w:rPr>
          <w:lang w:val="en-GB"/>
        </w:rPr>
        <w:t xml:space="preserve">TrueType </w:t>
      </w:r>
      <w:r>
        <w:rPr>
          <w:lang w:val="en-GB"/>
        </w:rPr>
        <w:t>outline format</w:t>
      </w:r>
      <w:r>
        <w:rPr>
          <w:lang w:val="en-GB"/>
        </w:rPr>
        <w:t>.</w:t>
      </w:r>
    </w:p>
    <w:p>
      <w:pPr>
        <w:pStyle w:val="TextBody"/>
        <w:rPr/>
      </w:pPr>
      <w:r>
        <w:rPr/>
        <w:t xml:space="preserve">For compatibility with older software, a ‘glyf’ table may also be present, </w:t>
      </w:r>
      <w:r>
        <w:rPr/>
        <w:t xml:space="preserve">in the same format as the ‘GLYF’ table, </w:t>
      </w:r>
      <w:r>
        <w:rPr/>
        <w:t>and</w:t>
      </w:r>
      <w:r>
        <w:rPr/>
        <w:t xml:space="preserve"> contains</w:t>
      </w:r>
      <w:r>
        <w:rPr/>
        <w:t xml:space="preserve"> outlines </w:t>
      </w:r>
      <w:r>
        <w:rPr/>
        <w:t>and hinting instructions</w:t>
      </w:r>
      <w:r>
        <w:rPr/>
        <w:t xml:space="preserve"> suitable for older software. </w:t>
      </w:r>
      <w:r>
        <w:rPr>
          <w:lang w:val="en-GB"/>
        </w:rPr>
        <w:t xml:space="preserve"> For details regarding scaling, grid-fitting and rasterization of TrueType outlines, see </w:t>
      </w:r>
      <w:r>
        <w:rPr>
          <w:rFonts w:cs="Arial"/>
          <w:lang w:val="en-GB"/>
        </w:rPr>
        <w:t>TrueType Fundamentals</w:t>
      </w:r>
      <w:r>
        <w:rPr>
          <w:vertAlign w:val="superscript"/>
          <w:lang w:val="en-GB"/>
        </w:rPr>
        <w:t xml:space="preserve"> [35]</w:t>
      </w:r>
      <w:r>
        <w:rPr>
          <w:lang w:val="en-GB"/>
        </w:rPr>
        <w:t xml:space="preserve">. </w:t>
      </w:r>
      <w:r>
        <w:rPr/>
        <w:t>The ‘glyf’ table is restricted to contain no more than 65535 entries, and some flags and features from ‘GLYF’ entries are not supported; these are documented in the description of ‘GLYF’.</w:t>
      </w:r>
    </w:p>
    <w:p>
      <w:pPr>
        <w:pStyle w:val="TextBody"/>
        <w:rPr/>
      </w:pPr>
      <w:r>
        <w:rPr/>
        <w:t>If both ‘GLYF’ and ‘glyf’ tables are present, software that can process the ‘GLYF’ table shall ignore the ‘glyf’ table.</w:t>
      </w:r>
    </w:p>
    <w:p>
      <w:pPr>
        <w:pStyle w:val="TextBody"/>
        <w:rPr/>
      </w:pPr>
      <w:r>
        <w:rPr/>
        <w:t>The number of entri</w:t>
      </w:r>
      <w:r>
        <w:rPr/>
        <w:t>es of the ‘GLYF’ table is equal to the number of entries in the ‘LOCA’ table.</w:t>
      </w:r>
    </w:p>
    <w:p>
      <w:pPr>
        <w:pStyle w:val="TextBody"/>
        <w:rPr/>
      </w:pPr>
      <w:r>
        <w:rPr/>
        <w:t>The number of entries in the ‘glyf’ table is equal to the number of entries in the ‘loca’ table.</w:t>
      </w:r>
    </w:p>
    <w:p>
      <w:pPr>
        <w:pStyle w:val="NormalWeb"/>
        <w:spacing w:before="120" w:after="120"/>
        <w:rPr/>
      </w:pPr>
      <w:r>
        <w:rPr>
          <w:rStyle w:val="Strong"/>
        </w:rPr>
        <w:t>Glyph headers</w:t>
      </w:r>
    </w:p>
    <w:p>
      <w:pPr>
        <w:pStyle w:val="Normal"/>
        <w:rPr>
          <w:lang w:val="en-GB"/>
        </w:rPr>
      </w:pPr>
      <w:r>
        <w:rPr>
          <w:lang w:val="en-GB"/>
        </w:rPr>
        <w:t>Each glyph description begins with a header:</w:t>
      </w:r>
    </w:p>
    <w:p>
      <w:pPr>
        <w:pStyle w:val="NormalWeb"/>
        <w:spacing w:before="280" w:after="120"/>
        <w:rPr/>
      </w:pPr>
      <w:r>
        <w:rPr>
          <w:rStyle w:val="Emphasis"/>
        </w:rPr>
        <w:t>Glyph Header</w:t>
      </w:r>
    </w:p>
    <w:tbl>
      <w:tblPr>
        <w:tblW w:w="9180" w:type="dxa"/>
        <w:jc w:val="left"/>
        <w:tblInd w:w="0" w:type="dxa"/>
        <w:tblLayout w:type="fixed"/>
        <w:tblCellMar>
          <w:top w:w="0" w:type="dxa"/>
          <w:left w:w="108" w:type="dxa"/>
          <w:bottom w:w="0" w:type="dxa"/>
          <w:right w:w="108" w:type="dxa"/>
        </w:tblCellMar>
      </w:tblPr>
      <w:tblGrid>
        <w:gridCol w:w="790"/>
        <w:gridCol w:w="2106"/>
        <w:gridCol w:w="6284"/>
      </w:tblGrid>
      <w:tr>
        <w:trPr/>
        <w:tc>
          <w:tcPr>
            <w:tcW w:w="790"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Type</w:t>
            </w:r>
          </w:p>
        </w:tc>
        <w:tc>
          <w:tcPr>
            <w:tcW w:w="2106"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Name</w:t>
            </w:r>
          </w:p>
        </w:tc>
        <w:tc>
          <w:tcPr>
            <w:tcW w:w="6284"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Description</w:t>
            </w:r>
          </w:p>
        </w:tc>
      </w:tr>
      <w:tr>
        <w:trPr/>
        <w:tc>
          <w:tcPr>
            <w:tcW w:w="790" w:type="dxa"/>
            <w:tcBorders>
              <w:top w:val="single" w:sz="12" w:space="0" w:color="000000"/>
              <w:left w:val="single" w:sz="12" w:space="0" w:color="000000"/>
              <w:bottom w:val="single" w:sz="6" w:space="0" w:color="000000"/>
              <w:right w:val="single" w:sz="6" w:space="0" w:color="000000"/>
            </w:tcBorders>
          </w:tcPr>
          <w:p>
            <w:pPr>
              <w:pStyle w:val="TableParagraph"/>
              <w:widowControl w:val="false"/>
              <w:spacing w:before="0" w:after="227"/>
              <w:rPr/>
            </w:pPr>
            <w:r>
              <w:rPr/>
              <w:t>int16</w:t>
            </w:r>
          </w:p>
        </w:tc>
        <w:tc>
          <w:tcPr>
            <w:tcW w:w="2106" w:type="dxa"/>
            <w:tcBorders>
              <w:top w:val="single" w:sz="12" w:space="0" w:color="000000"/>
              <w:left w:val="single" w:sz="6" w:space="0" w:color="000000"/>
              <w:bottom w:val="single" w:sz="6" w:space="0" w:color="000000"/>
              <w:right w:val="single" w:sz="6" w:space="0" w:color="000000"/>
            </w:tcBorders>
          </w:tcPr>
          <w:p>
            <w:pPr>
              <w:pStyle w:val="TableParagraph"/>
              <w:widowControl w:val="false"/>
              <w:spacing w:before="0" w:after="227"/>
              <w:rPr/>
            </w:pPr>
            <w:r>
              <w:rPr/>
              <w:t>numberOfContours</w:t>
            </w:r>
          </w:p>
        </w:tc>
        <w:tc>
          <w:tcPr>
            <w:tcW w:w="6284" w:type="dxa"/>
            <w:tcBorders>
              <w:top w:val="single" w:sz="12" w:space="0" w:color="000000"/>
              <w:left w:val="single" w:sz="6" w:space="0" w:color="000000"/>
              <w:bottom w:val="single" w:sz="6" w:space="0" w:color="000000"/>
              <w:right w:val="single" w:sz="12" w:space="0" w:color="000000"/>
            </w:tcBorders>
          </w:tcPr>
          <w:p>
            <w:pPr>
              <w:pStyle w:val="TableParagraph"/>
              <w:widowControl w:val="false"/>
              <w:spacing w:before="0" w:after="227"/>
              <w:rPr/>
            </w:pPr>
            <w:r>
              <w:rPr/>
              <w:t xml:space="preserve">If the number of contours is greater than or equal to zero, this is a simple glyph. If negative, this is a composite glyph—the value ˗1 should be used for composite glyphs, </w:t>
            </w:r>
            <w:r>
              <w:rPr/>
              <w:t>and</w:t>
            </w:r>
            <w:r>
              <w:rPr>
                <w:shd w:fill="FFFF00" w:val="clear"/>
              </w:rPr>
              <w:t xml:space="preserve"> ˗2 </w:t>
            </w:r>
            <w:r>
              <w:rPr>
                <w:shd w:fill="FFFF00" w:val="clear"/>
              </w:rPr>
              <w:t>for variable composite glyphs.</w:t>
            </w:r>
          </w:p>
        </w:tc>
      </w:tr>
      <w:tr>
        <w:trPr/>
        <w:tc>
          <w:tcPr>
            <w:tcW w:w="790"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int16</w:t>
            </w:r>
          </w:p>
        </w:tc>
        <w:tc>
          <w:tcPr>
            <w:tcW w:w="210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xMin</w:t>
            </w:r>
          </w:p>
        </w:tc>
        <w:tc>
          <w:tcPr>
            <w:tcW w:w="6284"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Minimum x for coordinate data.</w:t>
            </w:r>
          </w:p>
        </w:tc>
      </w:tr>
      <w:tr>
        <w:trPr/>
        <w:tc>
          <w:tcPr>
            <w:tcW w:w="790"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int16</w:t>
            </w:r>
          </w:p>
        </w:tc>
        <w:tc>
          <w:tcPr>
            <w:tcW w:w="210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yMin</w:t>
            </w:r>
          </w:p>
        </w:tc>
        <w:tc>
          <w:tcPr>
            <w:tcW w:w="6284"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Minimum y for coordinate data.</w:t>
            </w:r>
          </w:p>
        </w:tc>
      </w:tr>
      <w:tr>
        <w:trPr/>
        <w:tc>
          <w:tcPr>
            <w:tcW w:w="790"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int16</w:t>
            </w:r>
          </w:p>
        </w:tc>
        <w:tc>
          <w:tcPr>
            <w:tcW w:w="210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xMax</w:t>
            </w:r>
          </w:p>
        </w:tc>
        <w:tc>
          <w:tcPr>
            <w:tcW w:w="6284"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x for coordinate data.</w:t>
            </w:r>
          </w:p>
        </w:tc>
      </w:tr>
      <w:tr>
        <w:trPr/>
        <w:tc>
          <w:tcPr>
            <w:tcW w:w="790" w:type="dxa"/>
            <w:tcBorders>
              <w:top w:val="single" w:sz="6" w:space="0" w:color="000000"/>
              <w:left w:val="single" w:sz="12" w:space="0" w:color="000000"/>
              <w:bottom w:val="single" w:sz="12" w:space="0" w:color="000000"/>
              <w:right w:val="single" w:sz="6" w:space="0" w:color="000000"/>
            </w:tcBorders>
          </w:tcPr>
          <w:p>
            <w:pPr>
              <w:pStyle w:val="TableParagraph"/>
              <w:widowControl w:val="false"/>
              <w:spacing w:before="0" w:after="227"/>
              <w:rPr/>
            </w:pPr>
            <w:r>
              <w:rPr/>
              <w:t>int16</w:t>
            </w:r>
          </w:p>
        </w:tc>
        <w:tc>
          <w:tcPr>
            <w:tcW w:w="2106" w:type="dxa"/>
            <w:tcBorders>
              <w:top w:val="single" w:sz="6" w:space="0" w:color="000000"/>
              <w:left w:val="single" w:sz="6" w:space="0" w:color="000000"/>
              <w:bottom w:val="single" w:sz="12" w:space="0" w:color="000000"/>
              <w:right w:val="single" w:sz="6" w:space="0" w:color="000000"/>
            </w:tcBorders>
          </w:tcPr>
          <w:p>
            <w:pPr>
              <w:pStyle w:val="TableParagraph"/>
              <w:widowControl w:val="false"/>
              <w:spacing w:before="0" w:after="227"/>
              <w:rPr/>
            </w:pPr>
            <w:r>
              <w:rPr/>
              <w:t>yMax</w:t>
            </w:r>
          </w:p>
        </w:tc>
        <w:tc>
          <w:tcPr>
            <w:tcW w:w="6284" w:type="dxa"/>
            <w:tcBorders>
              <w:top w:val="single" w:sz="6" w:space="0" w:color="000000"/>
              <w:left w:val="single" w:sz="6" w:space="0" w:color="000000"/>
              <w:bottom w:val="single" w:sz="12" w:space="0" w:color="000000"/>
              <w:right w:val="single" w:sz="12" w:space="0" w:color="000000"/>
            </w:tcBorders>
          </w:tcPr>
          <w:p>
            <w:pPr>
              <w:pStyle w:val="TableParagraph"/>
              <w:widowControl w:val="false"/>
              <w:spacing w:before="0" w:after="227"/>
              <w:rPr/>
            </w:pPr>
            <w:r>
              <w:rPr/>
              <w:t>Maximum y for coordinate data.</w:t>
            </w:r>
          </w:p>
        </w:tc>
      </w:tr>
    </w:tbl>
    <w:p>
      <w:pPr>
        <w:pStyle w:val="FirstParagraph"/>
        <w:rPr/>
      </w:pPr>
      <w:r>
        <w:rPr>
          <w:b/>
          <w:bCs/>
        </w:rPr>
        <w:t>Note:</w:t>
      </w:r>
      <w:r>
        <w:rPr/>
        <w:t xml:space="preserve"> Variable Composite Glyphs are allowed only in the ‘GLYF’ table, not in ‘glyf’, for backwards compatibility with older software.</w:t>
      </w:r>
    </w:p>
    <w:p>
      <w:pPr>
        <w:pStyle w:val="Heading5"/>
        <w:numPr>
          <w:ilvl w:val="0"/>
          <w:numId w:val="0"/>
        </w:numPr>
        <w:ind w:left="0" w:hanging="0"/>
        <w:rPr/>
      </w:pPr>
      <w:r>
        <w:rPr/>
        <w:t>Simple glyph description [5.2.4.1.1]</w:t>
      </w:r>
    </w:p>
    <w:p>
      <w:pPr>
        <w:pStyle w:val="NormalWeb"/>
        <w:spacing w:before="0" w:after="120"/>
        <w:rPr/>
      </w:pPr>
      <w:r>
        <w:rPr>
          <w:rStyle w:val="Emphasis"/>
        </w:rPr>
        <w:t>Simple Glyph table</w:t>
      </w:r>
    </w:p>
    <w:p>
      <w:pPr>
        <w:pStyle w:val="TextBody"/>
        <w:rPr/>
      </w:pPr>
      <w:r>
        <w:rPr/>
        <w:t xml:space="preserve">Add the following flag to the Simple Glyph Description section's </w:t>
      </w:r>
      <w:r>
        <w:rPr>
          <w:rStyle w:val="Emphasis"/>
        </w:rPr>
        <w:t>Simple Glyph Flags</w:t>
      </w:r>
      <w:r>
        <w:rPr/>
        <w:t>:</w:t>
      </w:r>
    </w:p>
    <w:tbl>
      <w:tblPr>
        <w:tblW w:w="7029" w:type="dxa"/>
        <w:jc w:val="left"/>
        <w:tblInd w:w="0" w:type="dxa"/>
        <w:tblLayout w:type="fixed"/>
        <w:tblCellMar>
          <w:top w:w="28" w:type="dxa"/>
          <w:left w:w="28" w:type="dxa"/>
          <w:bottom w:w="28" w:type="dxa"/>
          <w:right w:w="28" w:type="dxa"/>
        </w:tblCellMar>
      </w:tblPr>
      <w:tblGrid>
        <w:gridCol w:w="671"/>
        <w:gridCol w:w="766"/>
        <w:gridCol w:w="5592"/>
      </w:tblGrid>
      <w:tr>
        <w:trPr>
          <w:tblHeader w:val="true"/>
        </w:trPr>
        <w:tc>
          <w:tcPr>
            <w:tcW w:w="671" w:type="dxa"/>
            <w:tcBorders/>
            <w:vAlign w:val="center"/>
          </w:tcPr>
          <w:p>
            <w:pPr>
              <w:pStyle w:val="TableHeading"/>
              <w:spacing w:before="0" w:after="227"/>
              <w:rPr/>
            </w:pPr>
            <w:r>
              <w:rPr/>
              <w:t>Mask</w:t>
            </w:r>
          </w:p>
        </w:tc>
        <w:tc>
          <w:tcPr>
            <w:tcW w:w="766" w:type="dxa"/>
            <w:tcBorders/>
            <w:vAlign w:val="center"/>
          </w:tcPr>
          <w:p>
            <w:pPr>
              <w:pStyle w:val="TableHeading"/>
              <w:spacing w:before="0" w:after="227"/>
              <w:rPr/>
            </w:pPr>
            <w:r>
              <w:rPr/>
              <w:t>Name</w:t>
            </w:r>
          </w:p>
        </w:tc>
        <w:tc>
          <w:tcPr>
            <w:tcW w:w="5592" w:type="dxa"/>
            <w:tcBorders/>
            <w:vAlign w:val="center"/>
          </w:tcPr>
          <w:p>
            <w:pPr>
              <w:pStyle w:val="TableHeading"/>
              <w:spacing w:before="0" w:after="227"/>
              <w:rPr/>
            </w:pPr>
            <w:r>
              <w:rPr/>
              <w:t>Description</w:t>
            </w:r>
          </w:p>
        </w:tc>
      </w:tr>
      <w:tr>
        <w:trPr/>
        <w:tc>
          <w:tcPr>
            <w:tcW w:w="671" w:type="dxa"/>
            <w:tcBorders/>
            <w:vAlign w:val="center"/>
          </w:tcPr>
          <w:p>
            <w:pPr>
              <w:pStyle w:val="TableContents"/>
              <w:spacing w:before="0" w:after="227"/>
              <w:rPr/>
            </w:pPr>
            <w:r>
              <w:rPr/>
              <w:t>0x80</w:t>
            </w:r>
          </w:p>
        </w:tc>
        <w:tc>
          <w:tcPr>
            <w:tcW w:w="766" w:type="dxa"/>
            <w:tcBorders/>
            <w:vAlign w:val="center"/>
          </w:tcPr>
          <w:p>
            <w:pPr>
              <w:pStyle w:val="TableContents"/>
              <w:spacing w:before="0" w:after="227"/>
              <w:rPr/>
            </w:pPr>
            <w:r>
              <w:rPr>
                <w:rStyle w:val="SourceText"/>
              </w:rPr>
              <w:t>CUBIC</w:t>
            </w:r>
          </w:p>
        </w:tc>
        <w:tc>
          <w:tcPr>
            <w:tcW w:w="5592" w:type="dxa"/>
            <w:tcBorders/>
            <w:vAlign w:val="center"/>
          </w:tcPr>
          <w:p>
            <w:pPr>
              <w:pStyle w:val="TableContents"/>
              <w:spacing w:before="0" w:after="227"/>
              <w:rPr/>
            </w:pPr>
            <w:r>
              <w:rPr/>
              <w:t>Bit 7: Off-curve point belongs to a cubic-Bezier segment</w:t>
            </w:r>
          </w:p>
        </w:tc>
      </w:tr>
    </w:tbl>
    <w:p>
      <w:pPr>
        <w:pStyle w:val="TextBody"/>
        <w:rPr/>
      </w:pPr>
      <w:r>
        <w:rPr/>
      </w:r>
    </w:p>
    <w:p>
      <w:pPr>
        <w:pStyle w:val="Normal"/>
        <w:widowControl/>
        <w:rPr/>
      </w:pPr>
      <w:r>
        <w:rPr/>
        <w:t>Just before the next section (Composite glyph description), add:</w:t>
      </w:r>
    </w:p>
    <w:p>
      <w:pPr>
        <w:pStyle w:val="Normal"/>
        <w:widowControl/>
        <w:rPr/>
      </w:pPr>
      <w:r>
        <w:rPr/>
        <w:t>The CUBIC flag shall be used only in the ‘GLYF’ table, and not the ‘glyf’ table.</w:t>
      </w:r>
    </w:p>
    <w:p>
      <w:pPr>
        <w:pStyle w:val="Normal"/>
        <w:widowControl/>
        <w:rPr/>
      </w:pPr>
      <w:r>
        <w:rPr/>
        <w:t>If the CUBIC flag is non-zero, the corresponding off-curve point belongs to a Cubic Bézier path segment.</w:t>
      </w:r>
    </w:p>
    <w:p>
      <w:pPr>
        <w:pStyle w:val="Normal"/>
        <w:widowControl/>
        <w:rPr/>
      </w:pPr>
      <w:r>
        <w:rPr>
          <w:lang w:eastAsia="zh-CN"/>
        </w:rPr>
        <w:t>T</w:t>
      </w:r>
      <w:r>
        <w:rPr>
          <w:lang w:eastAsia="zh-CN"/>
        </w:rPr>
        <w:t>here are several restrictions on how th</w:t>
      </w:r>
      <w:r>
        <w:rPr>
          <w:lang w:eastAsia="zh-CN"/>
        </w:rPr>
        <w:t>e CUBIC</w:t>
      </w:r>
      <w:r>
        <w:rPr>
          <w:lang w:eastAsia="zh-CN"/>
        </w:rPr>
        <w:t xml:space="preserve"> flag can be used. If any of the conditions below are not met, the behavior is undefined.</w:t>
      </w:r>
    </w:p>
    <w:p>
      <w:pPr>
        <w:pStyle w:val="TextBody"/>
        <w:numPr>
          <w:ilvl w:val="0"/>
          <w:numId w:val="12"/>
        </w:numPr>
        <w:spacing w:before="1" w:after="283"/>
        <w:rPr/>
      </w:pPr>
      <w:r>
        <w:rPr/>
        <w:t xml:space="preserve">The number of consecutive cubic off-curve points within a contour (without wrap-around) </w:t>
      </w:r>
      <w:r>
        <w:rPr/>
        <w:t>is</w:t>
      </w:r>
      <w:r>
        <w:rPr/>
        <w:t xml:space="preserve"> even.</w:t>
      </w:r>
    </w:p>
    <w:p>
      <w:pPr>
        <w:pStyle w:val="TextBody"/>
        <w:numPr>
          <w:ilvl w:val="0"/>
          <w:numId w:val="12"/>
        </w:numPr>
        <w:spacing w:before="1" w:after="283"/>
        <w:rPr/>
      </w:pPr>
      <w:r>
        <w:rPr/>
        <w:t>Either a</w:t>
      </w:r>
      <w:r>
        <w:rPr/>
        <w:t xml:space="preserve">ll the off-curve points between </w:t>
      </w:r>
      <w:r>
        <w:rPr/>
        <w:t xml:space="preserve">any </w:t>
      </w:r>
      <w:r>
        <w:rPr/>
        <w:t xml:space="preserve">two on-curve points (with wrap-around) have the </w:t>
      </w:r>
      <w:r>
        <w:rPr/>
        <w:t xml:space="preserve">CUBIC </w:t>
      </w:r>
      <w:r>
        <w:rPr/>
        <w:t xml:space="preserve">flag clear, or </w:t>
      </w:r>
      <w:r>
        <w:rPr/>
        <w:t xml:space="preserve">they all  </w:t>
      </w:r>
      <w:r>
        <w:rPr/>
        <w:t xml:space="preserve">have the </w:t>
      </w:r>
      <w:r>
        <w:rPr/>
        <w:t xml:space="preserve">CUBIC </w:t>
      </w:r>
      <w:r>
        <w:rPr/>
        <w:t>flag set.</w:t>
      </w:r>
    </w:p>
    <w:p>
      <w:pPr>
        <w:pStyle w:val="TextBody"/>
        <w:numPr>
          <w:ilvl w:val="0"/>
          <w:numId w:val="12"/>
        </w:numPr>
        <w:spacing w:before="1" w:after="283"/>
        <w:rPr/>
      </w:pPr>
      <w:r>
        <w:rPr>
          <w:rStyle w:val="Emphasis"/>
          <w:i w:val="false"/>
          <w:iCs w:val="false"/>
        </w:rPr>
        <w:t>Th</w:t>
      </w:r>
      <w:r>
        <w:rPr>
          <w:rStyle w:val="Emphasis"/>
          <w:i w:val="false"/>
          <w:iCs w:val="false"/>
        </w:rPr>
        <w:t xml:space="preserve">e CUBIC </w:t>
      </w:r>
      <w:r>
        <w:rPr>
          <w:rStyle w:val="Emphasis"/>
          <w:i w:val="false"/>
          <w:iCs w:val="false"/>
        </w:rPr>
        <w:t xml:space="preserve">flag </w:t>
      </w:r>
      <w:r>
        <w:rPr>
          <w:rStyle w:val="Emphasis"/>
          <w:i w:val="false"/>
          <w:iCs w:val="false"/>
        </w:rPr>
        <w:t xml:space="preserve">shall </w:t>
      </w:r>
      <w:r>
        <w:rPr>
          <w:rStyle w:val="Emphasis"/>
          <w:i w:val="false"/>
          <w:iCs w:val="false"/>
        </w:rPr>
        <w:t xml:space="preserve">only be </w:t>
      </w:r>
      <w:r>
        <w:rPr>
          <w:rStyle w:val="Emphasis"/>
          <w:i w:val="false"/>
          <w:iCs w:val="false"/>
        </w:rPr>
        <w:t>set to 1</w:t>
      </w:r>
      <w:r>
        <w:rPr>
          <w:rStyle w:val="Emphasis"/>
          <w:i w:val="false"/>
          <w:iCs w:val="false"/>
        </w:rPr>
        <w:t xml:space="preserve"> on off-curve points. It is </w:t>
      </w:r>
      <w:r>
        <w:rPr>
          <w:rStyle w:val="Emphasis"/>
        </w:rPr>
        <w:t>reserved</w:t>
      </w:r>
      <w:r>
        <w:rPr>
          <w:rStyle w:val="Emphasis"/>
          <w:i w:val="false"/>
          <w:iCs w:val="false"/>
        </w:rPr>
        <w:t xml:space="preserve"> and </w:t>
      </w:r>
      <w:r>
        <w:rPr>
          <w:rStyle w:val="Emphasis"/>
        </w:rPr>
        <w:t>must</w:t>
      </w:r>
      <w:r>
        <w:rPr>
          <w:rStyle w:val="Emphasis"/>
          <w:i w:val="false"/>
          <w:iCs w:val="false"/>
        </w:rPr>
        <w:t xml:space="preserve"> be set to zero for on-curve points.</w:t>
      </w:r>
    </w:p>
    <w:p>
      <w:pPr>
        <w:pStyle w:val="TextBody"/>
        <w:rPr/>
      </w:pPr>
      <w:r>
        <w:rPr/>
        <w:t xml:space="preserve">Every </w:t>
      </w:r>
      <w:r>
        <w:rPr/>
        <w:t>consecutive</w:t>
      </w:r>
      <w:r>
        <w:rPr/>
        <w:t xml:space="preserve"> two off-curve points that have the CUBIC bit set define a cubic Bézier segment. Within any consecutive set of cubic off-curve points within a contour (with wrap-around), an implied on-curve point is inserted </w:t>
      </w:r>
      <w:r>
        <w:rPr/>
        <w:t xml:space="preserve">by the font processor </w:t>
      </w:r>
      <w:r>
        <w:rPr/>
        <w:t>at the mid-point between every second off-curve point and the next one.</w:t>
      </w:r>
    </w:p>
    <w:p>
      <w:pPr>
        <w:pStyle w:val="TextBody"/>
        <w:rPr/>
      </w:pPr>
      <w:r>
        <w:rPr/>
        <w:t xml:space="preserve">If there are no on-curve points and all (even number of) off-curve points are CUBIC, the first off-curve point is considered the first control-point of a cubic Bézier </w:t>
      </w:r>
      <w:r>
        <w:rPr/>
        <w:t>curve</w:t>
      </w:r>
      <w:r>
        <w:rPr/>
        <w:t>, and implied on-curve points are inserted between the every second point and the next one as usual.</w:t>
      </w:r>
    </w:p>
    <w:p>
      <w:pPr>
        <w:pStyle w:val="TextBody"/>
        <w:rPr>
          <w:highlight w:val="none"/>
          <w:shd w:fill="FFFF00" w:val="clear"/>
        </w:rPr>
      </w:pPr>
      <w:r>
        <w:rPr>
          <w:shd w:fill="FFFF00" w:val="clear"/>
        </w:rPr>
        <w:t xml:space="preserve">@@Liam note: maybe we want to say if the 0x80 flag is set, there’s another byte of flags, and </w:t>
      </w:r>
      <w:r>
        <w:rPr>
          <w:shd w:fill="FFFF00" w:val="clear"/>
        </w:rPr>
        <w:t>first</w:t>
      </w:r>
      <w:r>
        <w:rPr>
          <w:shd w:fill="FFFF00" w:val="clear"/>
        </w:rPr>
        <w:t xml:space="preserve"> of these is cubic vs quadratic. </w:t>
      </w:r>
      <w:r>
        <w:rPr>
          <w:shd w:fill="FFFF00" w:val="clear"/>
        </w:rPr>
        <w:t xml:space="preserve">That way more flags can still be added in the future. </w:t>
      </w:r>
      <w:r>
        <w:rPr>
          <w:shd w:fill="FFFF00" w:val="clear"/>
        </w:rPr>
        <w:t>An alternative might be to add a header to GLYF with a format version</w:t>
      </w:r>
      <w:r>
        <w:rPr>
          <w:shd w:fill="FFFF00" w:val="clear"/>
        </w:rPr>
        <w:t>.</w:t>
      </w:r>
    </w:p>
    <w:p>
      <w:pPr>
        <w:pStyle w:val="Heading2"/>
        <w:ind w:left="431" w:right="0" w:hanging="431"/>
        <w:rPr/>
      </w:pPr>
      <w:bookmarkStart w:id="11" w:name="__RefHeading___Toc21908_2335824944"/>
      <w:bookmarkStart w:id="12" w:name="user-content-variable-composite-descript"/>
      <w:bookmarkEnd w:id="11"/>
      <w:bookmarkEnd w:id="12"/>
      <w:r>
        <w:rPr/>
        <w:t>Variable Composite Description</w:t>
      </w:r>
    </w:p>
    <w:p>
      <w:pPr>
        <w:pStyle w:val="TextBody"/>
        <w:spacing w:before="1" w:after="283"/>
        <w:rPr/>
      </w:pPr>
      <w:r>
        <w:rPr/>
        <w:t xml:space="preserve">A Variable Composite glyph starts with the standard glyph header with a </w:t>
      </w:r>
      <w:r>
        <w:rPr>
          <w:rStyle w:val="SourceText"/>
        </w:rPr>
        <w:t>numberOfContours</w:t>
      </w:r>
      <w:r>
        <w:rPr/>
        <w:t xml:space="preserve"> of -2, followed by a number of Variable Component records. Each Variable Component record is at least five bytes long.</w:t>
      </w:r>
    </w:p>
    <w:p>
      <w:pPr>
        <w:pStyle w:val="Heading2"/>
        <w:ind w:left="431" w:right="0" w:hanging="431"/>
        <w:rPr/>
      </w:pPr>
      <w:bookmarkStart w:id="13" w:name="__RefHeading___Toc21910_2335824944"/>
      <w:bookmarkEnd w:id="13"/>
      <w:r>
        <w:rPr/>
        <w:t>Variable Component Record</w:t>
      </w:r>
    </w:p>
    <w:tbl>
      <w:tblPr>
        <w:tblW w:w="9026" w:type="dxa"/>
        <w:jc w:val="left"/>
        <w:tblInd w:w="0" w:type="dxa"/>
        <w:tblLayout w:type="fixed"/>
        <w:tblCellMar>
          <w:top w:w="28" w:type="dxa"/>
          <w:left w:w="28" w:type="dxa"/>
          <w:bottom w:w="28" w:type="dxa"/>
          <w:right w:w="28" w:type="dxa"/>
        </w:tblCellMar>
      </w:tblPr>
      <w:tblGrid>
        <w:gridCol w:w="1869"/>
        <w:gridCol w:w="2270"/>
        <w:gridCol w:w="4887"/>
      </w:tblGrid>
      <w:tr>
        <w:trPr>
          <w:tblHeader w:val="true"/>
        </w:trPr>
        <w:tc>
          <w:tcPr>
            <w:tcW w:w="1869" w:type="dxa"/>
            <w:tcBorders/>
            <w:vAlign w:val="center"/>
          </w:tcPr>
          <w:p>
            <w:pPr>
              <w:pStyle w:val="TableHeading"/>
              <w:spacing w:before="0" w:after="227"/>
              <w:rPr/>
            </w:pPr>
            <w:r>
              <w:rPr/>
              <w:t>type</w:t>
            </w:r>
          </w:p>
        </w:tc>
        <w:tc>
          <w:tcPr>
            <w:tcW w:w="2270" w:type="dxa"/>
            <w:tcBorders/>
            <w:vAlign w:val="center"/>
          </w:tcPr>
          <w:p>
            <w:pPr>
              <w:pStyle w:val="TableHeading"/>
              <w:spacing w:before="0" w:after="227"/>
              <w:rPr/>
            </w:pPr>
            <w:r>
              <w:rPr/>
              <w:t>name</w:t>
            </w:r>
          </w:p>
        </w:tc>
        <w:tc>
          <w:tcPr>
            <w:tcW w:w="4887" w:type="dxa"/>
            <w:tcBorders/>
            <w:vAlign w:val="center"/>
          </w:tcPr>
          <w:p>
            <w:pPr>
              <w:pStyle w:val="TableHeading"/>
              <w:spacing w:before="0" w:after="227"/>
              <w:rPr/>
            </w:pPr>
            <w:r>
              <w:rPr/>
              <w:t>notes</w:t>
            </w:r>
          </w:p>
        </w:tc>
      </w:tr>
      <w:tr>
        <w:trPr/>
        <w:tc>
          <w:tcPr>
            <w:tcW w:w="1869" w:type="dxa"/>
            <w:tcBorders/>
            <w:vAlign w:val="center"/>
          </w:tcPr>
          <w:p>
            <w:pPr>
              <w:pStyle w:val="TableContents"/>
              <w:spacing w:before="0" w:after="227"/>
              <w:rPr/>
            </w:pPr>
            <w:r>
              <w:rPr/>
              <w:t>uint16</w:t>
            </w:r>
          </w:p>
        </w:tc>
        <w:tc>
          <w:tcPr>
            <w:tcW w:w="2270" w:type="dxa"/>
            <w:tcBorders/>
            <w:vAlign w:val="center"/>
          </w:tcPr>
          <w:p>
            <w:pPr>
              <w:pStyle w:val="TableContents"/>
              <w:spacing w:before="0" w:after="227"/>
              <w:rPr/>
            </w:pPr>
            <w:r>
              <w:rPr/>
              <w:t>flags</w:t>
            </w:r>
          </w:p>
        </w:tc>
        <w:tc>
          <w:tcPr>
            <w:tcW w:w="4887" w:type="dxa"/>
            <w:tcBorders/>
            <w:vAlign w:val="center"/>
          </w:tcPr>
          <w:p>
            <w:pPr>
              <w:pStyle w:val="TableContents"/>
              <w:spacing w:before="0" w:after="227"/>
              <w:rPr/>
            </w:pPr>
            <w:r>
              <w:rPr/>
              <w:t>see below</w:t>
            </w:r>
          </w:p>
        </w:tc>
      </w:tr>
      <w:tr>
        <w:trPr/>
        <w:tc>
          <w:tcPr>
            <w:tcW w:w="1869" w:type="dxa"/>
            <w:tcBorders/>
            <w:vAlign w:val="center"/>
          </w:tcPr>
          <w:p>
            <w:pPr>
              <w:pStyle w:val="TableContents"/>
              <w:spacing w:before="0" w:after="227"/>
              <w:rPr/>
            </w:pPr>
            <w:r>
              <w:rPr/>
              <w:t>uint8</w:t>
            </w:r>
          </w:p>
        </w:tc>
        <w:tc>
          <w:tcPr>
            <w:tcW w:w="2270" w:type="dxa"/>
            <w:tcBorders/>
            <w:vAlign w:val="center"/>
          </w:tcPr>
          <w:p>
            <w:pPr>
              <w:pStyle w:val="TableContents"/>
              <w:spacing w:before="0" w:after="227"/>
              <w:rPr/>
            </w:pPr>
            <w:r>
              <w:rPr/>
              <w:t>numAxes</w:t>
            </w:r>
          </w:p>
        </w:tc>
        <w:tc>
          <w:tcPr>
            <w:tcW w:w="4887" w:type="dxa"/>
            <w:tcBorders/>
            <w:vAlign w:val="center"/>
          </w:tcPr>
          <w:p>
            <w:pPr>
              <w:pStyle w:val="TableContents"/>
              <w:spacing w:before="0" w:after="227"/>
              <w:rPr/>
            </w:pPr>
            <w:r>
              <w:rPr/>
              <w:t>Number of axes to follow</w:t>
            </w:r>
          </w:p>
        </w:tc>
      </w:tr>
      <w:tr>
        <w:trPr/>
        <w:tc>
          <w:tcPr>
            <w:tcW w:w="1869" w:type="dxa"/>
            <w:tcBorders/>
            <w:vAlign w:val="center"/>
          </w:tcPr>
          <w:p>
            <w:pPr>
              <w:pStyle w:val="TableContents"/>
              <w:spacing w:before="0" w:after="227"/>
              <w:rPr/>
            </w:pPr>
            <w:r>
              <w:rPr/>
              <w:t>GlyphID16 or GlyphID24</w:t>
            </w:r>
          </w:p>
        </w:tc>
        <w:tc>
          <w:tcPr>
            <w:tcW w:w="2270" w:type="dxa"/>
            <w:tcBorders/>
            <w:vAlign w:val="center"/>
          </w:tcPr>
          <w:p>
            <w:pPr>
              <w:pStyle w:val="TableContents"/>
              <w:spacing w:before="0" w:after="227"/>
              <w:rPr/>
            </w:pPr>
            <w:r>
              <w:rPr/>
              <w:t>gid</w:t>
            </w:r>
          </w:p>
        </w:tc>
        <w:tc>
          <w:tcPr>
            <w:tcW w:w="4887" w:type="dxa"/>
            <w:tcBorders/>
            <w:vAlign w:val="center"/>
          </w:tcPr>
          <w:p>
            <w:pPr>
              <w:pStyle w:val="TableContents"/>
              <w:spacing w:before="0" w:after="227"/>
              <w:rPr/>
            </w:pPr>
            <w:r>
              <w:rPr/>
              <w:t xml:space="preserve">This is a GlyphID16 if bit 12 of </w:t>
            </w:r>
            <w:r>
              <w:rPr>
                <w:rStyle w:val="SourceText"/>
              </w:rPr>
              <w:t>flags</w:t>
            </w:r>
            <w:r>
              <w:rPr/>
              <w:t xml:space="preserve"> is clear, else GlyphID24</w:t>
            </w:r>
          </w:p>
        </w:tc>
      </w:tr>
      <w:tr>
        <w:trPr/>
        <w:tc>
          <w:tcPr>
            <w:tcW w:w="1869" w:type="dxa"/>
            <w:tcBorders/>
            <w:vAlign w:val="center"/>
          </w:tcPr>
          <w:p>
            <w:pPr>
              <w:pStyle w:val="TableContents"/>
              <w:spacing w:before="0" w:after="227"/>
              <w:rPr/>
            </w:pPr>
            <w:r>
              <w:rPr/>
              <w:t>uint8 or uint16</w:t>
            </w:r>
          </w:p>
        </w:tc>
        <w:tc>
          <w:tcPr>
            <w:tcW w:w="2270" w:type="dxa"/>
            <w:tcBorders/>
            <w:vAlign w:val="center"/>
          </w:tcPr>
          <w:p>
            <w:pPr>
              <w:pStyle w:val="TableContents"/>
              <w:spacing w:before="0" w:after="227"/>
              <w:rPr/>
            </w:pPr>
            <w:r>
              <w:rPr/>
              <w:t>axisIndices[numAxes]</w:t>
            </w:r>
          </w:p>
        </w:tc>
        <w:tc>
          <w:tcPr>
            <w:tcW w:w="4887" w:type="dxa"/>
            <w:tcBorders/>
            <w:vAlign w:val="center"/>
          </w:tcPr>
          <w:p>
            <w:pPr>
              <w:pStyle w:val="TableContents"/>
              <w:spacing w:before="0" w:after="227"/>
              <w:rPr/>
            </w:pPr>
            <w:r>
              <w:rPr/>
              <w:t xml:space="preserve">This is a uint16 if bit 1 of </w:t>
            </w:r>
            <w:r>
              <w:rPr>
                <w:rStyle w:val="SourceText"/>
              </w:rPr>
              <w:t>flags</w:t>
            </w:r>
            <w:r>
              <w:rPr/>
              <w:t xml:space="preserve"> is set, else a uint8</w:t>
            </w:r>
          </w:p>
        </w:tc>
      </w:tr>
      <w:tr>
        <w:trPr/>
        <w:tc>
          <w:tcPr>
            <w:tcW w:w="1869" w:type="dxa"/>
            <w:tcBorders/>
            <w:vAlign w:val="center"/>
          </w:tcPr>
          <w:p>
            <w:pPr>
              <w:pStyle w:val="TableContents"/>
              <w:spacing w:before="0" w:after="227"/>
              <w:rPr/>
            </w:pPr>
            <w:r>
              <w:rPr/>
              <w:t>F2DOT14</w:t>
            </w:r>
          </w:p>
        </w:tc>
        <w:tc>
          <w:tcPr>
            <w:tcW w:w="2270" w:type="dxa"/>
            <w:tcBorders/>
            <w:vAlign w:val="center"/>
          </w:tcPr>
          <w:p>
            <w:pPr>
              <w:pStyle w:val="TableContents"/>
              <w:spacing w:before="0" w:after="227"/>
              <w:rPr/>
            </w:pPr>
            <w:r>
              <w:rPr/>
              <w:t>axisValues[numAxes]</w:t>
            </w:r>
          </w:p>
        </w:tc>
        <w:tc>
          <w:tcPr>
            <w:tcW w:w="4887" w:type="dxa"/>
            <w:tcBorders/>
            <w:vAlign w:val="center"/>
          </w:tcPr>
          <w:p>
            <w:pPr>
              <w:pStyle w:val="TableContents"/>
              <w:spacing w:before="0" w:after="227"/>
              <w:rPr/>
            </w:pPr>
            <w:r>
              <w:rPr/>
              <w:t>The axis value for each axis</w:t>
            </w:r>
          </w:p>
        </w:tc>
      </w:tr>
      <w:tr>
        <w:trPr/>
        <w:tc>
          <w:tcPr>
            <w:tcW w:w="1869" w:type="dxa"/>
            <w:tcBorders/>
            <w:vAlign w:val="center"/>
          </w:tcPr>
          <w:p>
            <w:pPr>
              <w:pStyle w:val="TableContents"/>
              <w:spacing w:before="0" w:after="227"/>
              <w:rPr/>
            </w:pPr>
            <w:r>
              <w:rPr/>
              <w:t>FWORD</w:t>
            </w:r>
          </w:p>
        </w:tc>
        <w:tc>
          <w:tcPr>
            <w:tcW w:w="2270" w:type="dxa"/>
            <w:tcBorders/>
            <w:vAlign w:val="center"/>
          </w:tcPr>
          <w:p>
            <w:pPr>
              <w:pStyle w:val="TableContents"/>
              <w:spacing w:before="0" w:after="227"/>
              <w:rPr/>
            </w:pPr>
            <w:r>
              <w:rPr/>
              <w:t>TranslateX</w:t>
            </w:r>
          </w:p>
        </w:tc>
        <w:tc>
          <w:tcPr>
            <w:tcW w:w="4887" w:type="dxa"/>
            <w:tcBorders/>
            <w:vAlign w:val="center"/>
          </w:tcPr>
          <w:p>
            <w:pPr>
              <w:pStyle w:val="TableContents"/>
              <w:spacing w:before="0" w:after="227"/>
              <w:rPr/>
            </w:pPr>
            <w:r>
              <w:rPr/>
              <w:t xml:space="preserve">Optional, only present if bit 3 of </w:t>
            </w:r>
            <w:r>
              <w:rPr>
                <w:rStyle w:val="SourceText"/>
              </w:rPr>
              <w:t>flags</w:t>
            </w:r>
            <w:r>
              <w:rPr/>
              <w:t xml:space="preserve"> is set</w:t>
            </w:r>
          </w:p>
        </w:tc>
      </w:tr>
      <w:tr>
        <w:trPr/>
        <w:tc>
          <w:tcPr>
            <w:tcW w:w="1869" w:type="dxa"/>
            <w:tcBorders/>
            <w:vAlign w:val="center"/>
          </w:tcPr>
          <w:p>
            <w:pPr>
              <w:pStyle w:val="TableContents"/>
              <w:spacing w:before="0" w:after="227"/>
              <w:rPr/>
            </w:pPr>
            <w:r>
              <w:rPr/>
              <w:t>FWORD</w:t>
            </w:r>
          </w:p>
        </w:tc>
        <w:tc>
          <w:tcPr>
            <w:tcW w:w="2270" w:type="dxa"/>
            <w:tcBorders/>
            <w:vAlign w:val="center"/>
          </w:tcPr>
          <w:p>
            <w:pPr>
              <w:pStyle w:val="TableContents"/>
              <w:spacing w:before="0" w:after="227"/>
              <w:rPr/>
            </w:pPr>
            <w:r>
              <w:rPr/>
              <w:t>TranslateY</w:t>
            </w:r>
          </w:p>
        </w:tc>
        <w:tc>
          <w:tcPr>
            <w:tcW w:w="4887" w:type="dxa"/>
            <w:tcBorders/>
            <w:vAlign w:val="center"/>
          </w:tcPr>
          <w:p>
            <w:pPr>
              <w:pStyle w:val="TableContents"/>
              <w:spacing w:before="0" w:after="227"/>
              <w:rPr/>
            </w:pPr>
            <w:r>
              <w:rPr/>
              <w:t xml:space="preserve">Optional, only present if bit 4 of </w:t>
            </w:r>
            <w:r>
              <w:rPr>
                <w:rStyle w:val="SourceText"/>
              </w:rPr>
              <w:t>flags</w:t>
            </w:r>
            <w:r>
              <w:rPr/>
              <w:t xml:space="preserve"> is set</w:t>
            </w:r>
          </w:p>
        </w:tc>
      </w:tr>
      <w:tr>
        <w:trPr/>
        <w:tc>
          <w:tcPr>
            <w:tcW w:w="1869" w:type="dxa"/>
            <w:tcBorders/>
            <w:vAlign w:val="center"/>
          </w:tcPr>
          <w:p>
            <w:pPr>
              <w:pStyle w:val="TableContents"/>
              <w:spacing w:before="0" w:after="227"/>
              <w:rPr/>
            </w:pPr>
            <w:r>
              <w:rPr/>
              <w:t>F4DOT12</w:t>
            </w:r>
          </w:p>
        </w:tc>
        <w:tc>
          <w:tcPr>
            <w:tcW w:w="2270" w:type="dxa"/>
            <w:tcBorders/>
            <w:vAlign w:val="center"/>
          </w:tcPr>
          <w:p>
            <w:pPr>
              <w:pStyle w:val="TableContents"/>
              <w:spacing w:before="0" w:after="227"/>
              <w:rPr/>
            </w:pPr>
            <w:r>
              <w:rPr/>
              <w:t>Rotation</w:t>
            </w:r>
          </w:p>
        </w:tc>
        <w:tc>
          <w:tcPr>
            <w:tcW w:w="4887" w:type="dxa"/>
            <w:tcBorders/>
            <w:vAlign w:val="center"/>
          </w:tcPr>
          <w:p>
            <w:pPr>
              <w:pStyle w:val="TableContents"/>
              <w:spacing w:before="0" w:after="227"/>
              <w:rPr/>
            </w:pPr>
            <w:r>
              <w:rPr/>
              <w:t xml:space="preserve">Optional, only present if bit 5 of </w:t>
            </w:r>
            <w:r>
              <w:rPr>
                <w:rStyle w:val="SourceText"/>
              </w:rPr>
              <w:t>flags</w:t>
            </w:r>
            <w:r>
              <w:rPr/>
              <w:t xml:space="preserve"> is set</w:t>
            </w:r>
          </w:p>
        </w:tc>
      </w:tr>
      <w:tr>
        <w:trPr/>
        <w:tc>
          <w:tcPr>
            <w:tcW w:w="1869" w:type="dxa"/>
            <w:tcBorders/>
            <w:vAlign w:val="center"/>
          </w:tcPr>
          <w:p>
            <w:pPr>
              <w:pStyle w:val="TableContents"/>
              <w:spacing w:before="0" w:after="227"/>
              <w:rPr/>
            </w:pPr>
            <w:r>
              <w:rPr/>
              <w:t>F6DOT10</w:t>
            </w:r>
          </w:p>
        </w:tc>
        <w:tc>
          <w:tcPr>
            <w:tcW w:w="2270" w:type="dxa"/>
            <w:tcBorders/>
            <w:vAlign w:val="center"/>
          </w:tcPr>
          <w:p>
            <w:pPr>
              <w:pStyle w:val="TableContents"/>
              <w:spacing w:before="0" w:after="227"/>
              <w:rPr/>
            </w:pPr>
            <w:r>
              <w:rPr/>
              <w:t>ScaleX</w:t>
            </w:r>
          </w:p>
        </w:tc>
        <w:tc>
          <w:tcPr>
            <w:tcW w:w="4887" w:type="dxa"/>
            <w:tcBorders/>
            <w:vAlign w:val="center"/>
          </w:tcPr>
          <w:p>
            <w:pPr>
              <w:pStyle w:val="TableContents"/>
              <w:spacing w:before="0" w:after="227"/>
              <w:rPr/>
            </w:pPr>
            <w:r>
              <w:rPr/>
              <w:t xml:space="preserve">Optional, only present if bit 6 of </w:t>
            </w:r>
            <w:r>
              <w:rPr>
                <w:rStyle w:val="SourceText"/>
              </w:rPr>
              <w:t>flags</w:t>
            </w:r>
            <w:r>
              <w:rPr/>
              <w:t xml:space="preserve"> is set</w:t>
            </w:r>
          </w:p>
        </w:tc>
      </w:tr>
      <w:tr>
        <w:trPr/>
        <w:tc>
          <w:tcPr>
            <w:tcW w:w="1869" w:type="dxa"/>
            <w:tcBorders/>
            <w:vAlign w:val="center"/>
          </w:tcPr>
          <w:p>
            <w:pPr>
              <w:pStyle w:val="TableContents"/>
              <w:spacing w:before="0" w:after="227"/>
              <w:rPr/>
            </w:pPr>
            <w:r>
              <w:rPr/>
              <w:t>F6DOT10</w:t>
            </w:r>
          </w:p>
        </w:tc>
        <w:tc>
          <w:tcPr>
            <w:tcW w:w="2270" w:type="dxa"/>
            <w:tcBorders/>
            <w:vAlign w:val="center"/>
          </w:tcPr>
          <w:p>
            <w:pPr>
              <w:pStyle w:val="TableContents"/>
              <w:spacing w:before="0" w:after="227"/>
              <w:rPr/>
            </w:pPr>
            <w:r>
              <w:rPr/>
              <w:t>ScaleY</w:t>
            </w:r>
          </w:p>
        </w:tc>
        <w:tc>
          <w:tcPr>
            <w:tcW w:w="4887" w:type="dxa"/>
            <w:tcBorders/>
            <w:vAlign w:val="center"/>
          </w:tcPr>
          <w:p>
            <w:pPr>
              <w:pStyle w:val="TableContents"/>
              <w:spacing w:before="0" w:after="227"/>
              <w:rPr/>
            </w:pPr>
            <w:r>
              <w:rPr/>
              <w:t xml:space="preserve">Optional, only present if bit 7 of </w:t>
            </w:r>
            <w:r>
              <w:rPr>
                <w:rStyle w:val="SourceText"/>
              </w:rPr>
              <w:t>flags</w:t>
            </w:r>
            <w:r>
              <w:rPr/>
              <w:t xml:space="preserve"> is set</w:t>
            </w:r>
          </w:p>
        </w:tc>
      </w:tr>
      <w:tr>
        <w:trPr/>
        <w:tc>
          <w:tcPr>
            <w:tcW w:w="1869" w:type="dxa"/>
            <w:tcBorders/>
            <w:vAlign w:val="center"/>
          </w:tcPr>
          <w:p>
            <w:pPr>
              <w:pStyle w:val="TableContents"/>
              <w:spacing w:before="0" w:after="227"/>
              <w:rPr/>
            </w:pPr>
            <w:r>
              <w:rPr/>
              <w:t>F4DOT12</w:t>
            </w:r>
          </w:p>
        </w:tc>
        <w:tc>
          <w:tcPr>
            <w:tcW w:w="2270" w:type="dxa"/>
            <w:tcBorders/>
            <w:vAlign w:val="center"/>
          </w:tcPr>
          <w:p>
            <w:pPr>
              <w:pStyle w:val="TableContents"/>
              <w:spacing w:before="0" w:after="227"/>
              <w:rPr/>
            </w:pPr>
            <w:r>
              <w:rPr/>
              <w:t>SkewX</w:t>
            </w:r>
          </w:p>
        </w:tc>
        <w:tc>
          <w:tcPr>
            <w:tcW w:w="4887" w:type="dxa"/>
            <w:tcBorders/>
            <w:vAlign w:val="center"/>
          </w:tcPr>
          <w:p>
            <w:pPr>
              <w:pStyle w:val="TableContents"/>
              <w:spacing w:before="0" w:after="227"/>
              <w:rPr/>
            </w:pPr>
            <w:r>
              <w:rPr/>
              <w:t xml:space="preserve">Optional, only present if bit 8 of </w:t>
            </w:r>
            <w:r>
              <w:rPr>
                <w:rStyle w:val="SourceText"/>
              </w:rPr>
              <w:t>flags</w:t>
            </w:r>
            <w:r>
              <w:rPr/>
              <w:t xml:space="preserve"> is set</w:t>
            </w:r>
          </w:p>
        </w:tc>
      </w:tr>
      <w:tr>
        <w:trPr/>
        <w:tc>
          <w:tcPr>
            <w:tcW w:w="1869" w:type="dxa"/>
            <w:tcBorders/>
            <w:vAlign w:val="center"/>
          </w:tcPr>
          <w:p>
            <w:pPr>
              <w:pStyle w:val="TableContents"/>
              <w:spacing w:before="0" w:after="227"/>
              <w:rPr/>
            </w:pPr>
            <w:r>
              <w:rPr/>
              <w:t>F4DOT12</w:t>
            </w:r>
          </w:p>
        </w:tc>
        <w:tc>
          <w:tcPr>
            <w:tcW w:w="2270" w:type="dxa"/>
            <w:tcBorders/>
            <w:vAlign w:val="center"/>
          </w:tcPr>
          <w:p>
            <w:pPr>
              <w:pStyle w:val="TableContents"/>
              <w:spacing w:before="0" w:after="227"/>
              <w:rPr/>
            </w:pPr>
            <w:r>
              <w:rPr/>
              <w:t>SkewY</w:t>
            </w:r>
          </w:p>
        </w:tc>
        <w:tc>
          <w:tcPr>
            <w:tcW w:w="4887" w:type="dxa"/>
            <w:tcBorders/>
            <w:vAlign w:val="center"/>
          </w:tcPr>
          <w:p>
            <w:pPr>
              <w:pStyle w:val="TableContents"/>
              <w:spacing w:before="0" w:after="227"/>
              <w:rPr/>
            </w:pPr>
            <w:r>
              <w:rPr/>
              <w:t xml:space="preserve">Optional, only present if bit 9 of </w:t>
            </w:r>
            <w:r>
              <w:rPr>
                <w:rStyle w:val="SourceText"/>
              </w:rPr>
              <w:t>flags</w:t>
            </w:r>
            <w:r>
              <w:rPr/>
              <w:t xml:space="preserve"> is set</w:t>
            </w:r>
          </w:p>
        </w:tc>
      </w:tr>
      <w:tr>
        <w:trPr/>
        <w:tc>
          <w:tcPr>
            <w:tcW w:w="1869" w:type="dxa"/>
            <w:tcBorders/>
            <w:vAlign w:val="center"/>
          </w:tcPr>
          <w:p>
            <w:pPr>
              <w:pStyle w:val="TableContents"/>
              <w:spacing w:before="0" w:after="227"/>
              <w:rPr/>
            </w:pPr>
            <w:r>
              <w:rPr/>
              <w:t>FWORD</w:t>
            </w:r>
          </w:p>
        </w:tc>
        <w:tc>
          <w:tcPr>
            <w:tcW w:w="2270" w:type="dxa"/>
            <w:tcBorders/>
            <w:vAlign w:val="center"/>
          </w:tcPr>
          <w:p>
            <w:pPr>
              <w:pStyle w:val="TableContents"/>
              <w:spacing w:before="0" w:after="227"/>
              <w:rPr/>
            </w:pPr>
            <w:r>
              <w:rPr/>
              <w:t>TCenterX</w:t>
            </w:r>
          </w:p>
        </w:tc>
        <w:tc>
          <w:tcPr>
            <w:tcW w:w="4887" w:type="dxa"/>
            <w:tcBorders/>
            <w:vAlign w:val="center"/>
          </w:tcPr>
          <w:p>
            <w:pPr>
              <w:pStyle w:val="TableContents"/>
              <w:spacing w:before="0" w:after="227"/>
              <w:rPr/>
            </w:pPr>
            <w:r>
              <w:rPr/>
              <w:t xml:space="preserve">Optional, only present if bit 10 of </w:t>
            </w:r>
            <w:r>
              <w:rPr>
                <w:rStyle w:val="SourceText"/>
              </w:rPr>
              <w:t>flags</w:t>
            </w:r>
            <w:r>
              <w:rPr/>
              <w:t xml:space="preserve"> is set</w:t>
            </w:r>
          </w:p>
        </w:tc>
      </w:tr>
      <w:tr>
        <w:trPr/>
        <w:tc>
          <w:tcPr>
            <w:tcW w:w="1869" w:type="dxa"/>
            <w:tcBorders/>
            <w:vAlign w:val="center"/>
          </w:tcPr>
          <w:p>
            <w:pPr>
              <w:pStyle w:val="TableContents"/>
              <w:spacing w:before="0" w:after="227"/>
              <w:rPr/>
            </w:pPr>
            <w:r>
              <w:rPr/>
              <w:t>FWORD</w:t>
            </w:r>
          </w:p>
        </w:tc>
        <w:tc>
          <w:tcPr>
            <w:tcW w:w="2270" w:type="dxa"/>
            <w:tcBorders/>
            <w:vAlign w:val="center"/>
          </w:tcPr>
          <w:p>
            <w:pPr>
              <w:pStyle w:val="TableContents"/>
              <w:spacing w:before="0" w:after="227"/>
              <w:rPr/>
            </w:pPr>
            <w:r>
              <w:rPr/>
              <w:t>TCenterY</w:t>
            </w:r>
          </w:p>
        </w:tc>
        <w:tc>
          <w:tcPr>
            <w:tcW w:w="4887" w:type="dxa"/>
            <w:tcBorders/>
            <w:vAlign w:val="center"/>
          </w:tcPr>
          <w:p>
            <w:pPr>
              <w:pStyle w:val="TableContents"/>
              <w:spacing w:before="0" w:after="227"/>
              <w:rPr/>
            </w:pPr>
            <w:r>
              <w:rPr/>
              <w:t xml:space="preserve">Optional, only present if bit 11 of </w:t>
            </w:r>
            <w:r>
              <w:rPr>
                <w:rStyle w:val="SourceText"/>
              </w:rPr>
              <w:t>flags</w:t>
            </w:r>
            <w:r>
              <w:rPr/>
              <w:t xml:space="preserve"> is set</w:t>
            </w:r>
          </w:p>
        </w:tc>
      </w:tr>
    </w:tbl>
    <w:p>
      <w:pPr>
        <w:pStyle w:val="Heading2"/>
        <w:ind w:left="431" w:right="0" w:hanging="431"/>
        <w:rPr/>
      </w:pPr>
      <w:bookmarkStart w:id="14" w:name="__RefHeading___Toc21912_2335824944"/>
      <w:bookmarkStart w:id="15" w:name="user-content-variable-component-transfor"/>
      <w:bookmarkEnd w:id="14"/>
      <w:bookmarkEnd w:id="15"/>
      <w:r>
        <w:rPr/>
        <w:t>Variable Component Transformation</w:t>
      </w:r>
    </w:p>
    <w:p>
      <w:pPr>
        <w:pStyle w:val="TextBody"/>
        <w:spacing w:before="1" w:after="283"/>
        <w:rPr/>
      </w:pPr>
      <w:r>
        <w:rPr/>
        <w:t>The transformation data consists of individual optional fields, which can be used to construct a transformation matrix.</w:t>
      </w:r>
    </w:p>
    <w:p>
      <w:pPr>
        <w:pStyle w:val="TextBody"/>
        <w:spacing w:before="1" w:after="283"/>
        <w:rPr/>
      </w:pPr>
      <w:r>
        <w:rPr/>
        <w:t>Transformation fields:</w:t>
      </w:r>
    </w:p>
    <w:tbl>
      <w:tblPr>
        <w:tblW w:w="2681" w:type="dxa"/>
        <w:jc w:val="left"/>
        <w:tblInd w:w="0" w:type="dxa"/>
        <w:tblLayout w:type="fixed"/>
        <w:tblCellMar>
          <w:top w:w="28" w:type="dxa"/>
          <w:left w:w="28" w:type="dxa"/>
          <w:bottom w:w="28" w:type="dxa"/>
          <w:right w:w="28" w:type="dxa"/>
        </w:tblCellMar>
      </w:tblPr>
      <w:tblGrid>
        <w:gridCol w:w="1185"/>
        <w:gridCol w:w="1496"/>
      </w:tblGrid>
      <w:tr>
        <w:trPr>
          <w:tblHeader w:val="true"/>
        </w:trPr>
        <w:tc>
          <w:tcPr>
            <w:tcW w:w="1185" w:type="dxa"/>
            <w:tcBorders/>
            <w:vAlign w:val="center"/>
          </w:tcPr>
          <w:p>
            <w:pPr>
              <w:pStyle w:val="TableHeading"/>
              <w:spacing w:before="0" w:after="227"/>
              <w:rPr/>
            </w:pPr>
            <w:r>
              <w:rPr/>
              <w:t>name</w:t>
            </w:r>
          </w:p>
        </w:tc>
        <w:tc>
          <w:tcPr>
            <w:tcW w:w="1496" w:type="dxa"/>
            <w:tcBorders/>
            <w:vAlign w:val="center"/>
          </w:tcPr>
          <w:p>
            <w:pPr>
              <w:pStyle w:val="TableHeading"/>
              <w:spacing w:before="0" w:after="227"/>
              <w:rPr/>
            </w:pPr>
            <w:r>
              <w:rPr/>
              <w:t>default value</w:t>
            </w:r>
          </w:p>
        </w:tc>
      </w:tr>
      <w:tr>
        <w:trPr/>
        <w:tc>
          <w:tcPr>
            <w:tcW w:w="1185" w:type="dxa"/>
            <w:tcBorders/>
            <w:vAlign w:val="center"/>
          </w:tcPr>
          <w:p>
            <w:pPr>
              <w:pStyle w:val="TableContents"/>
              <w:spacing w:before="0" w:after="227"/>
              <w:rPr/>
            </w:pPr>
            <w:r>
              <w:rPr/>
              <w:t>TranslateX</w:t>
            </w:r>
          </w:p>
        </w:tc>
        <w:tc>
          <w:tcPr>
            <w:tcW w:w="1496" w:type="dxa"/>
            <w:tcBorders/>
            <w:vAlign w:val="center"/>
          </w:tcPr>
          <w:p>
            <w:pPr>
              <w:pStyle w:val="TableContents"/>
              <w:spacing w:before="0" w:after="227"/>
              <w:rPr/>
            </w:pPr>
            <w:r>
              <w:rPr/>
              <w:t>0</w:t>
            </w:r>
          </w:p>
        </w:tc>
      </w:tr>
      <w:tr>
        <w:trPr/>
        <w:tc>
          <w:tcPr>
            <w:tcW w:w="1185" w:type="dxa"/>
            <w:tcBorders/>
            <w:vAlign w:val="center"/>
          </w:tcPr>
          <w:p>
            <w:pPr>
              <w:pStyle w:val="TableContents"/>
              <w:spacing w:before="0" w:after="227"/>
              <w:rPr/>
            </w:pPr>
            <w:r>
              <w:rPr/>
              <w:t>TranslateY</w:t>
            </w:r>
          </w:p>
        </w:tc>
        <w:tc>
          <w:tcPr>
            <w:tcW w:w="1496" w:type="dxa"/>
            <w:tcBorders/>
            <w:vAlign w:val="center"/>
          </w:tcPr>
          <w:p>
            <w:pPr>
              <w:pStyle w:val="TableContents"/>
              <w:spacing w:before="0" w:after="227"/>
              <w:rPr/>
            </w:pPr>
            <w:r>
              <w:rPr/>
              <w:t>0</w:t>
            </w:r>
          </w:p>
        </w:tc>
      </w:tr>
      <w:tr>
        <w:trPr/>
        <w:tc>
          <w:tcPr>
            <w:tcW w:w="1185" w:type="dxa"/>
            <w:tcBorders/>
            <w:vAlign w:val="center"/>
          </w:tcPr>
          <w:p>
            <w:pPr>
              <w:pStyle w:val="TableContents"/>
              <w:spacing w:before="0" w:after="227"/>
              <w:rPr/>
            </w:pPr>
            <w:r>
              <w:rPr/>
              <w:t>Rotation</w:t>
            </w:r>
          </w:p>
        </w:tc>
        <w:tc>
          <w:tcPr>
            <w:tcW w:w="1496" w:type="dxa"/>
            <w:tcBorders/>
            <w:vAlign w:val="center"/>
          </w:tcPr>
          <w:p>
            <w:pPr>
              <w:pStyle w:val="TableContents"/>
              <w:spacing w:before="0" w:after="227"/>
              <w:rPr/>
            </w:pPr>
            <w:r>
              <w:rPr/>
              <w:t>0</w:t>
            </w:r>
          </w:p>
        </w:tc>
      </w:tr>
      <w:tr>
        <w:trPr/>
        <w:tc>
          <w:tcPr>
            <w:tcW w:w="1185" w:type="dxa"/>
            <w:tcBorders/>
            <w:vAlign w:val="center"/>
          </w:tcPr>
          <w:p>
            <w:pPr>
              <w:pStyle w:val="TableContents"/>
              <w:spacing w:before="0" w:after="227"/>
              <w:rPr/>
            </w:pPr>
            <w:r>
              <w:rPr/>
              <w:t>ScaleX</w:t>
            </w:r>
          </w:p>
        </w:tc>
        <w:tc>
          <w:tcPr>
            <w:tcW w:w="1496" w:type="dxa"/>
            <w:tcBorders/>
            <w:vAlign w:val="center"/>
          </w:tcPr>
          <w:p>
            <w:pPr>
              <w:pStyle w:val="TableContents"/>
              <w:spacing w:before="0" w:after="227"/>
              <w:rPr/>
            </w:pPr>
            <w:r>
              <w:rPr/>
              <w:t>1</w:t>
            </w:r>
          </w:p>
        </w:tc>
      </w:tr>
      <w:tr>
        <w:trPr/>
        <w:tc>
          <w:tcPr>
            <w:tcW w:w="1185" w:type="dxa"/>
            <w:tcBorders/>
            <w:vAlign w:val="center"/>
          </w:tcPr>
          <w:p>
            <w:pPr>
              <w:pStyle w:val="TableContents"/>
              <w:spacing w:before="0" w:after="227"/>
              <w:rPr/>
            </w:pPr>
            <w:r>
              <w:rPr/>
              <w:t>ScaleY</w:t>
            </w:r>
          </w:p>
        </w:tc>
        <w:tc>
          <w:tcPr>
            <w:tcW w:w="1496" w:type="dxa"/>
            <w:tcBorders/>
            <w:vAlign w:val="center"/>
          </w:tcPr>
          <w:p>
            <w:pPr>
              <w:pStyle w:val="TableContents"/>
              <w:spacing w:before="0" w:after="227"/>
              <w:rPr/>
            </w:pPr>
            <w:r>
              <w:rPr/>
              <w:t>1</w:t>
            </w:r>
          </w:p>
        </w:tc>
      </w:tr>
      <w:tr>
        <w:trPr/>
        <w:tc>
          <w:tcPr>
            <w:tcW w:w="1185" w:type="dxa"/>
            <w:tcBorders/>
            <w:vAlign w:val="center"/>
          </w:tcPr>
          <w:p>
            <w:pPr>
              <w:pStyle w:val="TableContents"/>
              <w:spacing w:before="0" w:after="227"/>
              <w:rPr/>
            </w:pPr>
            <w:r>
              <w:rPr/>
              <w:t>SkewX</w:t>
            </w:r>
          </w:p>
        </w:tc>
        <w:tc>
          <w:tcPr>
            <w:tcW w:w="1496" w:type="dxa"/>
            <w:tcBorders/>
            <w:vAlign w:val="center"/>
          </w:tcPr>
          <w:p>
            <w:pPr>
              <w:pStyle w:val="TableContents"/>
              <w:spacing w:before="0" w:after="227"/>
              <w:rPr/>
            </w:pPr>
            <w:r>
              <w:rPr/>
              <w:t>0</w:t>
            </w:r>
          </w:p>
        </w:tc>
      </w:tr>
      <w:tr>
        <w:trPr/>
        <w:tc>
          <w:tcPr>
            <w:tcW w:w="1185" w:type="dxa"/>
            <w:tcBorders/>
            <w:vAlign w:val="center"/>
          </w:tcPr>
          <w:p>
            <w:pPr>
              <w:pStyle w:val="TableContents"/>
              <w:spacing w:before="0" w:after="227"/>
              <w:rPr/>
            </w:pPr>
            <w:r>
              <w:rPr/>
              <w:t>SkewY</w:t>
            </w:r>
          </w:p>
        </w:tc>
        <w:tc>
          <w:tcPr>
            <w:tcW w:w="1496" w:type="dxa"/>
            <w:tcBorders/>
            <w:vAlign w:val="center"/>
          </w:tcPr>
          <w:p>
            <w:pPr>
              <w:pStyle w:val="TableContents"/>
              <w:spacing w:before="0" w:after="227"/>
              <w:rPr/>
            </w:pPr>
            <w:r>
              <w:rPr/>
              <w:t>0</w:t>
            </w:r>
          </w:p>
        </w:tc>
      </w:tr>
      <w:tr>
        <w:trPr/>
        <w:tc>
          <w:tcPr>
            <w:tcW w:w="1185" w:type="dxa"/>
            <w:tcBorders/>
            <w:vAlign w:val="center"/>
          </w:tcPr>
          <w:p>
            <w:pPr>
              <w:pStyle w:val="TableContents"/>
              <w:spacing w:before="0" w:after="227"/>
              <w:rPr/>
            </w:pPr>
            <w:r>
              <w:rPr/>
              <w:t>TCenterX</w:t>
            </w:r>
          </w:p>
        </w:tc>
        <w:tc>
          <w:tcPr>
            <w:tcW w:w="1496" w:type="dxa"/>
            <w:tcBorders/>
            <w:vAlign w:val="center"/>
          </w:tcPr>
          <w:p>
            <w:pPr>
              <w:pStyle w:val="TableContents"/>
              <w:spacing w:before="0" w:after="227"/>
              <w:rPr/>
            </w:pPr>
            <w:r>
              <w:rPr/>
              <w:t>0</w:t>
            </w:r>
          </w:p>
        </w:tc>
      </w:tr>
      <w:tr>
        <w:trPr/>
        <w:tc>
          <w:tcPr>
            <w:tcW w:w="1185" w:type="dxa"/>
            <w:tcBorders/>
            <w:vAlign w:val="center"/>
          </w:tcPr>
          <w:p>
            <w:pPr>
              <w:pStyle w:val="TableContents"/>
              <w:spacing w:before="0" w:after="227"/>
              <w:rPr/>
            </w:pPr>
            <w:r>
              <w:rPr/>
              <w:t>TCenterY</w:t>
            </w:r>
          </w:p>
        </w:tc>
        <w:tc>
          <w:tcPr>
            <w:tcW w:w="1496" w:type="dxa"/>
            <w:tcBorders/>
            <w:vAlign w:val="center"/>
          </w:tcPr>
          <w:p>
            <w:pPr>
              <w:pStyle w:val="TableContents"/>
              <w:spacing w:before="0" w:after="227"/>
              <w:rPr/>
            </w:pPr>
            <w:r>
              <w:rPr/>
              <w:t>0</w:t>
            </w:r>
          </w:p>
        </w:tc>
      </w:tr>
    </w:tbl>
    <w:p>
      <w:pPr>
        <w:pStyle w:val="TextBody"/>
        <w:spacing w:before="1" w:after="283"/>
        <w:rPr/>
      </w:pPr>
      <w:r>
        <w:rPr/>
      </w:r>
    </w:p>
    <w:p>
      <w:pPr>
        <w:pStyle w:val="TextBody"/>
        <w:spacing w:before="1" w:after="283"/>
        <w:rPr/>
      </w:pPr>
      <w:r>
        <w:rPr/>
        <w:t xml:space="preserve">The </w:t>
      </w:r>
      <w:r>
        <w:rPr>
          <w:rStyle w:val="SourceText"/>
        </w:rPr>
        <w:t>TCenterX</w:t>
      </w:r>
      <w:r>
        <w:rPr/>
        <w:t xml:space="preserve"> and </w:t>
      </w:r>
      <w:r>
        <w:rPr>
          <w:rStyle w:val="SourceText"/>
        </w:rPr>
        <w:t>TCenterY</w:t>
      </w:r>
      <w:r>
        <w:rPr/>
        <w:t xml:space="preserve"> values represent the “center of transformation”.</w:t>
      </w:r>
    </w:p>
    <w:p>
      <w:pPr>
        <w:pStyle w:val="TextBody"/>
        <w:rPr/>
      </w:pPr>
      <w:r>
        <w:rPr>
          <w:lang w:eastAsia="zh-CN"/>
        </w:rPr>
        <w:t>Details of how to build a transformation matrix, as pseudo-Python code:</w:t>
      </w:r>
    </w:p>
    <w:p>
      <w:pPr>
        <w:pStyle w:val="PreformattedText"/>
        <w:rPr/>
      </w:pPr>
      <w:r>
        <w:rPr/>
        <w:t># Using fontTools.misc.transform.Transform</w:t>
      </w:r>
    </w:p>
    <w:p>
      <w:pPr>
        <w:pStyle w:val="PreformattedText"/>
        <w:rPr/>
      </w:pPr>
      <w:r>
        <w:rPr/>
        <w:t>t = Transform()  # Identity</w:t>
      </w:r>
    </w:p>
    <w:p>
      <w:pPr>
        <w:pStyle w:val="PreformattedText"/>
        <w:rPr/>
      </w:pPr>
      <w:r>
        <w:rPr/>
        <w:t>t = t.translate(TranslateX + TCenterX, TranslateY + TCenterY)</w:t>
      </w:r>
    </w:p>
    <w:p>
      <w:pPr>
        <w:pStyle w:val="PreformattedText"/>
        <w:rPr/>
      </w:pPr>
      <w:r>
        <w:rPr/>
        <w:t>t = t.rotate(Rotation * math.pi)</w:t>
      </w:r>
    </w:p>
    <w:p>
      <w:pPr>
        <w:pStyle w:val="PreformattedText"/>
        <w:rPr/>
      </w:pPr>
      <w:r>
        <w:rPr/>
        <w:t>t = t.scale(ScaleX, ScaleY)</w:t>
      </w:r>
    </w:p>
    <w:p>
      <w:pPr>
        <w:pStyle w:val="PreformattedText"/>
        <w:rPr/>
      </w:pPr>
      <w:r>
        <w:rPr/>
        <w:t>t = t.skew(-SkewX * math.pi, SkewY * math.pi)</w:t>
      </w:r>
    </w:p>
    <w:p>
      <w:pPr>
        <w:pStyle w:val="PreformattedText"/>
        <w:spacing w:before="0" w:after="283"/>
        <w:rPr/>
      </w:pPr>
      <w:r>
        <w:rPr/>
        <w:t>t = t.translate(-TCenterX, -TCenterY)</w:t>
      </w:r>
    </w:p>
    <w:p>
      <w:pPr>
        <w:pStyle w:val="Heading3"/>
        <w:rPr/>
      </w:pPr>
      <w:bookmarkStart w:id="16" w:name="__RefHeading___Toc21914_2335824944"/>
      <w:bookmarkEnd w:id="16"/>
      <w:r>
        <w:rPr/>
        <w:t>Variable Component Flags</w:t>
      </w:r>
    </w:p>
    <w:tbl>
      <w:tblPr>
        <w:tblW w:w="6312" w:type="dxa"/>
        <w:jc w:val="left"/>
        <w:tblInd w:w="0" w:type="dxa"/>
        <w:tblLayout w:type="fixed"/>
        <w:tblCellMar>
          <w:top w:w="28" w:type="dxa"/>
          <w:left w:w="28" w:type="dxa"/>
          <w:bottom w:w="28" w:type="dxa"/>
          <w:right w:w="28" w:type="dxa"/>
        </w:tblCellMar>
      </w:tblPr>
      <w:tblGrid>
        <w:gridCol w:w="1258"/>
        <w:gridCol w:w="5054"/>
      </w:tblGrid>
      <w:tr>
        <w:trPr>
          <w:tblHeader w:val="true"/>
        </w:trPr>
        <w:tc>
          <w:tcPr>
            <w:tcW w:w="1258" w:type="dxa"/>
            <w:tcBorders/>
            <w:vAlign w:val="center"/>
          </w:tcPr>
          <w:p>
            <w:pPr>
              <w:pStyle w:val="TableHeading"/>
              <w:spacing w:before="0" w:after="227"/>
              <w:rPr/>
            </w:pPr>
            <w:r>
              <w:rPr/>
              <w:t>bit number</w:t>
            </w:r>
          </w:p>
        </w:tc>
        <w:tc>
          <w:tcPr>
            <w:tcW w:w="5054" w:type="dxa"/>
            <w:tcBorders/>
            <w:vAlign w:val="center"/>
          </w:tcPr>
          <w:p>
            <w:pPr>
              <w:pStyle w:val="TableHeading"/>
              <w:spacing w:before="0" w:after="227"/>
              <w:rPr/>
            </w:pPr>
            <w:r>
              <w:rPr/>
              <w:t>meaning</w:t>
            </w:r>
          </w:p>
        </w:tc>
      </w:tr>
      <w:tr>
        <w:trPr/>
        <w:tc>
          <w:tcPr>
            <w:tcW w:w="1258" w:type="dxa"/>
            <w:tcBorders/>
            <w:vAlign w:val="center"/>
          </w:tcPr>
          <w:p>
            <w:pPr>
              <w:pStyle w:val="TableContents"/>
              <w:spacing w:before="0" w:after="227"/>
              <w:rPr/>
            </w:pPr>
            <w:r>
              <w:rPr/>
              <w:t>0</w:t>
            </w:r>
          </w:p>
        </w:tc>
        <w:tc>
          <w:tcPr>
            <w:tcW w:w="5054" w:type="dxa"/>
            <w:tcBorders/>
            <w:vAlign w:val="center"/>
          </w:tcPr>
          <w:p>
            <w:pPr>
              <w:pStyle w:val="TableContents"/>
              <w:spacing w:before="0" w:after="227"/>
              <w:rPr/>
            </w:pPr>
            <w:r>
              <w:rPr/>
              <w:t>Use my metrics</w:t>
            </w:r>
          </w:p>
        </w:tc>
      </w:tr>
      <w:tr>
        <w:trPr/>
        <w:tc>
          <w:tcPr>
            <w:tcW w:w="1258" w:type="dxa"/>
            <w:tcBorders/>
            <w:vAlign w:val="center"/>
          </w:tcPr>
          <w:p>
            <w:pPr>
              <w:pStyle w:val="TableContents"/>
              <w:spacing w:before="0" w:after="227"/>
              <w:rPr/>
            </w:pPr>
            <w:r>
              <w:rPr/>
              <w:t>1</w:t>
            </w:r>
          </w:p>
        </w:tc>
        <w:tc>
          <w:tcPr>
            <w:tcW w:w="5054" w:type="dxa"/>
            <w:tcBorders/>
            <w:vAlign w:val="center"/>
          </w:tcPr>
          <w:p>
            <w:pPr>
              <w:pStyle w:val="TableContents"/>
              <w:spacing w:before="0" w:after="227"/>
              <w:rPr/>
            </w:pPr>
            <w:r>
              <w:rPr/>
              <w:t>axis indices are shorts (clear = bytes, set = shorts)</w:t>
            </w:r>
          </w:p>
        </w:tc>
      </w:tr>
      <w:tr>
        <w:trPr/>
        <w:tc>
          <w:tcPr>
            <w:tcW w:w="1258" w:type="dxa"/>
            <w:tcBorders/>
            <w:vAlign w:val="center"/>
          </w:tcPr>
          <w:p>
            <w:pPr>
              <w:pStyle w:val="TableContents"/>
              <w:spacing w:before="0" w:after="227"/>
              <w:rPr/>
            </w:pPr>
            <w:r>
              <w:rPr/>
              <w:t>2</w:t>
            </w:r>
          </w:p>
        </w:tc>
        <w:tc>
          <w:tcPr>
            <w:tcW w:w="5054" w:type="dxa"/>
            <w:tcBorders/>
            <w:vAlign w:val="center"/>
          </w:tcPr>
          <w:p>
            <w:pPr>
              <w:pStyle w:val="TableContents"/>
              <w:spacing w:before="0" w:after="227"/>
              <w:rPr/>
            </w:pPr>
            <w:r>
              <w:rPr/>
              <w:t>if ScaleY is missing: take value from ScaleX</w:t>
            </w:r>
          </w:p>
        </w:tc>
      </w:tr>
      <w:tr>
        <w:trPr/>
        <w:tc>
          <w:tcPr>
            <w:tcW w:w="1258" w:type="dxa"/>
            <w:tcBorders/>
            <w:vAlign w:val="center"/>
          </w:tcPr>
          <w:p>
            <w:pPr>
              <w:pStyle w:val="TableContents"/>
              <w:spacing w:before="0" w:after="227"/>
              <w:rPr/>
            </w:pPr>
            <w:r>
              <w:rPr/>
              <w:t>3</w:t>
            </w:r>
          </w:p>
        </w:tc>
        <w:tc>
          <w:tcPr>
            <w:tcW w:w="5054" w:type="dxa"/>
            <w:tcBorders/>
            <w:vAlign w:val="center"/>
          </w:tcPr>
          <w:p>
            <w:pPr>
              <w:pStyle w:val="TableContents"/>
              <w:spacing w:before="0" w:after="227"/>
              <w:rPr/>
            </w:pPr>
            <w:r>
              <w:rPr/>
              <w:t>have TranslateX</w:t>
            </w:r>
          </w:p>
        </w:tc>
      </w:tr>
      <w:tr>
        <w:trPr/>
        <w:tc>
          <w:tcPr>
            <w:tcW w:w="1258" w:type="dxa"/>
            <w:tcBorders/>
            <w:vAlign w:val="center"/>
          </w:tcPr>
          <w:p>
            <w:pPr>
              <w:pStyle w:val="TableContents"/>
              <w:spacing w:before="0" w:after="227"/>
              <w:rPr/>
            </w:pPr>
            <w:r>
              <w:rPr/>
              <w:t>4</w:t>
            </w:r>
          </w:p>
        </w:tc>
        <w:tc>
          <w:tcPr>
            <w:tcW w:w="5054" w:type="dxa"/>
            <w:tcBorders/>
            <w:vAlign w:val="center"/>
          </w:tcPr>
          <w:p>
            <w:pPr>
              <w:pStyle w:val="TableContents"/>
              <w:spacing w:before="0" w:after="227"/>
              <w:rPr/>
            </w:pPr>
            <w:r>
              <w:rPr/>
              <w:t>have TranslateY</w:t>
            </w:r>
          </w:p>
        </w:tc>
      </w:tr>
      <w:tr>
        <w:trPr/>
        <w:tc>
          <w:tcPr>
            <w:tcW w:w="1258" w:type="dxa"/>
            <w:tcBorders/>
            <w:vAlign w:val="center"/>
          </w:tcPr>
          <w:p>
            <w:pPr>
              <w:pStyle w:val="TableContents"/>
              <w:spacing w:before="0" w:after="227"/>
              <w:rPr/>
            </w:pPr>
            <w:r>
              <w:rPr/>
              <w:t>5</w:t>
            </w:r>
          </w:p>
        </w:tc>
        <w:tc>
          <w:tcPr>
            <w:tcW w:w="5054" w:type="dxa"/>
            <w:tcBorders/>
            <w:vAlign w:val="center"/>
          </w:tcPr>
          <w:p>
            <w:pPr>
              <w:pStyle w:val="TableContents"/>
              <w:spacing w:before="0" w:after="227"/>
              <w:rPr/>
            </w:pPr>
            <w:r>
              <w:rPr/>
              <w:t>have Rotation</w:t>
            </w:r>
          </w:p>
        </w:tc>
      </w:tr>
      <w:tr>
        <w:trPr/>
        <w:tc>
          <w:tcPr>
            <w:tcW w:w="1258" w:type="dxa"/>
            <w:tcBorders/>
            <w:vAlign w:val="center"/>
          </w:tcPr>
          <w:p>
            <w:pPr>
              <w:pStyle w:val="TableContents"/>
              <w:spacing w:before="0" w:after="227"/>
              <w:rPr/>
            </w:pPr>
            <w:r>
              <w:rPr/>
              <w:t>6</w:t>
            </w:r>
          </w:p>
        </w:tc>
        <w:tc>
          <w:tcPr>
            <w:tcW w:w="5054" w:type="dxa"/>
            <w:tcBorders/>
            <w:vAlign w:val="center"/>
          </w:tcPr>
          <w:p>
            <w:pPr>
              <w:pStyle w:val="TableContents"/>
              <w:spacing w:before="0" w:after="227"/>
              <w:rPr/>
            </w:pPr>
            <w:r>
              <w:rPr/>
              <w:t>have ScaleX</w:t>
            </w:r>
          </w:p>
        </w:tc>
      </w:tr>
      <w:tr>
        <w:trPr/>
        <w:tc>
          <w:tcPr>
            <w:tcW w:w="1258" w:type="dxa"/>
            <w:tcBorders/>
            <w:vAlign w:val="center"/>
          </w:tcPr>
          <w:p>
            <w:pPr>
              <w:pStyle w:val="TableContents"/>
              <w:spacing w:before="0" w:after="227"/>
              <w:rPr/>
            </w:pPr>
            <w:r>
              <w:rPr/>
              <w:t>7</w:t>
            </w:r>
          </w:p>
        </w:tc>
        <w:tc>
          <w:tcPr>
            <w:tcW w:w="5054" w:type="dxa"/>
            <w:tcBorders/>
            <w:vAlign w:val="center"/>
          </w:tcPr>
          <w:p>
            <w:pPr>
              <w:pStyle w:val="TableContents"/>
              <w:spacing w:before="0" w:after="227"/>
              <w:rPr/>
            </w:pPr>
            <w:r>
              <w:rPr/>
              <w:t>have ScaleY</w:t>
            </w:r>
          </w:p>
        </w:tc>
      </w:tr>
      <w:tr>
        <w:trPr/>
        <w:tc>
          <w:tcPr>
            <w:tcW w:w="1258" w:type="dxa"/>
            <w:tcBorders/>
            <w:vAlign w:val="center"/>
          </w:tcPr>
          <w:p>
            <w:pPr>
              <w:pStyle w:val="TableContents"/>
              <w:spacing w:before="0" w:after="227"/>
              <w:rPr/>
            </w:pPr>
            <w:r>
              <w:rPr/>
              <w:t>8</w:t>
            </w:r>
          </w:p>
        </w:tc>
        <w:tc>
          <w:tcPr>
            <w:tcW w:w="5054" w:type="dxa"/>
            <w:tcBorders/>
            <w:vAlign w:val="center"/>
          </w:tcPr>
          <w:p>
            <w:pPr>
              <w:pStyle w:val="TableContents"/>
              <w:spacing w:before="0" w:after="227"/>
              <w:rPr/>
            </w:pPr>
            <w:r>
              <w:rPr/>
              <w:t>have SkewX</w:t>
            </w:r>
          </w:p>
        </w:tc>
      </w:tr>
      <w:tr>
        <w:trPr/>
        <w:tc>
          <w:tcPr>
            <w:tcW w:w="1258" w:type="dxa"/>
            <w:tcBorders/>
            <w:vAlign w:val="center"/>
          </w:tcPr>
          <w:p>
            <w:pPr>
              <w:pStyle w:val="TableContents"/>
              <w:spacing w:before="0" w:after="227"/>
              <w:rPr/>
            </w:pPr>
            <w:r>
              <w:rPr/>
              <w:t>9</w:t>
            </w:r>
          </w:p>
        </w:tc>
        <w:tc>
          <w:tcPr>
            <w:tcW w:w="5054" w:type="dxa"/>
            <w:tcBorders/>
            <w:vAlign w:val="center"/>
          </w:tcPr>
          <w:p>
            <w:pPr>
              <w:pStyle w:val="TableContents"/>
              <w:spacing w:before="0" w:after="227"/>
              <w:rPr/>
            </w:pPr>
            <w:r>
              <w:rPr/>
              <w:t>have SkewY</w:t>
            </w:r>
          </w:p>
        </w:tc>
      </w:tr>
      <w:tr>
        <w:trPr/>
        <w:tc>
          <w:tcPr>
            <w:tcW w:w="1258" w:type="dxa"/>
            <w:tcBorders/>
            <w:vAlign w:val="center"/>
          </w:tcPr>
          <w:p>
            <w:pPr>
              <w:pStyle w:val="TableContents"/>
              <w:spacing w:before="0" w:after="227"/>
              <w:rPr/>
            </w:pPr>
            <w:r>
              <w:rPr/>
              <w:t>10</w:t>
            </w:r>
          </w:p>
        </w:tc>
        <w:tc>
          <w:tcPr>
            <w:tcW w:w="5054" w:type="dxa"/>
            <w:tcBorders/>
            <w:vAlign w:val="center"/>
          </w:tcPr>
          <w:p>
            <w:pPr>
              <w:pStyle w:val="TableContents"/>
              <w:spacing w:before="0" w:after="227"/>
              <w:rPr/>
            </w:pPr>
            <w:r>
              <w:rPr/>
              <w:t>have TCenterX</w:t>
            </w:r>
          </w:p>
        </w:tc>
      </w:tr>
      <w:tr>
        <w:trPr/>
        <w:tc>
          <w:tcPr>
            <w:tcW w:w="1258" w:type="dxa"/>
            <w:tcBorders/>
            <w:vAlign w:val="center"/>
          </w:tcPr>
          <w:p>
            <w:pPr>
              <w:pStyle w:val="TableContents"/>
              <w:spacing w:before="0" w:after="227"/>
              <w:rPr/>
            </w:pPr>
            <w:r>
              <w:rPr/>
              <w:t>11</w:t>
            </w:r>
          </w:p>
        </w:tc>
        <w:tc>
          <w:tcPr>
            <w:tcW w:w="5054" w:type="dxa"/>
            <w:tcBorders/>
            <w:vAlign w:val="center"/>
          </w:tcPr>
          <w:p>
            <w:pPr>
              <w:pStyle w:val="TableContents"/>
              <w:spacing w:before="0" w:after="227"/>
              <w:rPr/>
            </w:pPr>
            <w:r>
              <w:rPr/>
              <w:t>have TCenterY</w:t>
            </w:r>
          </w:p>
        </w:tc>
      </w:tr>
      <w:tr>
        <w:trPr/>
        <w:tc>
          <w:tcPr>
            <w:tcW w:w="1258" w:type="dxa"/>
            <w:tcBorders/>
            <w:vAlign w:val="center"/>
          </w:tcPr>
          <w:p>
            <w:pPr>
              <w:pStyle w:val="TableContents"/>
              <w:spacing w:before="0" w:after="227"/>
              <w:rPr/>
            </w:pPr>
            <w:r>
              <w:rPr/>
              <w:t>12</w:t>
            </w:r>
          </w:p>
        </w:tc>
        <w:tc>
          <w:tcPr>
            <w:tcW w:w="5054" w:type="dxa"/>
            <w:tcBorders/>
            <w:vAlign w:val="center"/>
          </w:tcPr>
          <w:p>
            <w:pPr>
              <w:pStyle w:val="TableContents"/>
              <w:spacing w:before="0" w:after="227"/>
              <w:rPr/>
            </w:pPr>
            <w:r>
              <w:rPr/>
              <w:t>gid is 24 bit</w:t>
            </w:r>
          </w:p>
        </w:tc>
      </w:tr>
      <w:tr>
        <w:trPr/>
        <w:tc>
          <w:tcPr>
            <w:tcW w:w="1258" w:type="dxa"/>
            <w:tcBorders/>
            <w:vAlign w:val="center"/>
          </w:tcPr>
          <w:p>
            <w:pPr>
              <w:pStyle w:val="TableContents"/>
              <w:spacing w:before="0" w:after="227"/>
              <w:rPr/>
            </w:pPr>
            <w:r>
              <w:rPr/>
              <w:t>13</w:t>
            </w:r>
          </w:p>
        </w:tc>
        <w:tc>
          <w:tcPr>
            <w:tcW w:w="5054" w:type="dxa"/>
            <w:tcBorders/>
            <w:vAlign w:val="center"/>
          </w:tcPr>
          <w:p>
            <w:pPr>
              <w:pStyle w:val="TableContents"/>
              <w:spacing w:before="0" w:after="227"/>
              <w:rPr/>
            </w:pPr>
            <w:r>
              <w:rPr/>
              <w:t>axis indices have variation</w:t>
            </w:r>
          </w:p>
        </w:tc>
      </w:tr>
      <w:tr>
        <w:trPr/>
        <w:tc>
          <w:tcPr>
            <w:tcW w:w="1258" w:type="dxa"/>
            <w:tcBorders/>
            <w:vAlign w:val="center"/>
          </w:tcPr>
          <w:p>
            <w:pPr>
              <w:pStyle w:val="TableContents"/>
              <w:spacing w:before="0" w:after="227"/>
              <w:rPr/>
            </w:pPr>
            <w:r>
              <w:rPr/>
              <w:t>14</w:t>
            </w:r>
          </w:p>
        </w:tc>
        <w:tc>
          <w:tcPr>
            <w:tcW w:w="5054" w:type="dxa"/>
            <w:tcBorders/>
            <w:vAlign w:val="center"/>
          </w:tcPr>
          <w:p>
            <w:pPr>
              <w:pStyle w:val="TableContents"/>
              <w:spacing w:before="0" w:after="227"/>
              <w:rPr/>
            </w:pPr>
            <w:r>
              <w:rPr/>
              <w:t>reset unspecified axes</w:t>
            </w:r>
          </w:p>
        </w:tc>
      </w:tr>
      <w:tr>
        <w:trPr/>
        <w:tc>
          <w:tcPr>
            <w:tcW w:w="1258" w:type="dxa"/>
            <w:tcBorders/>
            <w:vAlign w:val="center"/>
          </w:tcPr>
          <w:p>
            <w:pPr>
              <w:pStyle w:val="TableContents"/>
              <w:spacing w:before="0" w:after="227"/>
              <w:rPr/>
            </w:pPr>
            <w:r>
              <w:rPr/>
              <w:t>15</w:t>
            </w:r>
          </w:p>
        </w:tc>
        <w:tc>
          <w:tcPr>
            <w:tcW w:w="5054" w:type="dxa"/>
            <w:tcBorders/>
            <w:vAlign w:val="center"/>
          </w:tcPr>
          <w:p>
            <w:pPr>
              <w:pStyle w:val="TableContents"/>
              <w:spacing w:before="0" w:after="227"/>
              <w:rPr/>
            </w:pPr>
            <w:r>
              <w:rPr/>
              <w:t>(reserved, set to 0)</w:t>
            </w:r>
          </w:p>
        </w:tc>
      </w:tr>
    </w:tbl>
    <w:p>
      <w:pPr>
        <w:pStyle w:val="Heading2"/>
        <w:ind w:left="431" w:right="0" w:hanging="431"/>
        <w:rPr/>
      </w:pPr>
      <w:bookmarkStart w:id="17" w:name="__RefHeading___Toc21916_2335824944"/>
      <w:bookmarkStart w:id="18" w:name="user-content-processing"/>
      <w:bookmarkEnd w:id="17"/>
      <w:bookmarkEnd w:id="18"/>
      <w:r>
        <w:rPr/>
        <w:t>Processing</w:t>
      </w:r>
    </w:p>
    <w:p>
      <w:pPr>
        <w:pStyle w:val="TextBody"/>
        <w:spacing w:before="1" w:after="283"/>
        <w:rPr/>
      </w:pPr>
      <w:r>
        <w:rPr/>
        <w:t xml:space="preserve">Variations of composite glyphs </w:t>
      </w:r>
      <w:r>
        <w:rPr/>
        <w:t>shall be</w:t>
      </w:r>
      <w:r>
        <w:rPr/>
        <w:t xml:space="preserve"> processed </w:t>
      </w:r>
      <w:r>
        <w:rPr/>
        <w:t>as follows</w:t>
      </w:r>
      <w:r>
        <w:rPr/>
        <w:t>:</w:t>
      </w:r>
    </w:p>
    <w:p>
      <w:pPr>
        <w:pStyle w:val="TextBody"/>
        <w:spacing w:before="1" w:after="283"/>
        <w:rPr/>
      </w:pPr>
      <w:r>
        <w:rPr/>
        <w:t>For each composite glyph, a vector of coordinate points is prepared, and its variation applied from the ‘gvar’ table. The coordinate points for the composite glyph are a concatenation of those for each variable component in order. For the purposes of ‘</w:t>
      </w:r>
      <w:r>
        <w:rPr/>
        <w:t>GVAR’</w:t>
      </w:r>
      <w:r>
        <w:rPr/>
        <w:t xml:space="preserve"> delta IUP calculations, each point is considered to be in its own contour.</w:t>
      </w:r>
    </w:p>
    <w:p>
      <w:pPr>
        <w:pStyle w:val="TextBody"/>
        <w:spacing w:before="1" w:after="283"/>
        <w:rPr/>
      </w:pPr>
      <w:r>
        <w:rPr/>
        <w:t xml:space="preserve">The coordinate points for each variable component consist of those for each axis value if flag bit 13 </w:t>
      </w:r>
      <w:r>
        <w:rPr/>
        <w:t xml:space="preserve">(axis indices have variation) </w:t>
      </w:r>
      <w:r>
        <w:rPr/>
        <w:t>is set, represented as the X value of a coordinate point; followed by up to five points representing the transformation.</w:t>
      </w:r>
    </w:p>
    <w:p>
      <w:pPr>
        <w:pStyle w:val="TextBody"/>
        <w:spacing w:before="1" w:after="283"/>
        <w:rPr/>
      </w:pPr>
      <w:r>
        <w:rPr/>
        <w:t>The five possible points encode, in order, in their X, Y components, the following transformation components:</w:t>
      </w:r>
    </w:p>
    <w:p>
      <w:pPr>
        <w:pStyle w:val="TextBody"/>
        <w:numPr>
          <w:ilvl w:val="0"/>
          <w:numId w:val="15"/>
        </w:numPr>
        <w:spacing w:before="1" w:after="283"/>
        <w:rPr/>
      </w:pPr>
      <w:r>
        <w:rPr/>
        <w:t>(TranslateX, TranslateY),</w:t>
      </w:r>
    </w:p>
    <w:p>
      <w:pPr>
        <w:pStyle w:val="TextBody"/>
        <w:numPr>
          <w:ilvl w:val="0"/>
          <w:numId w:val="15"/>
        </w:numPr>
        <w:spacing w:before="1" w:after="283"/>
        <w:rPr/>
      </w:pPr>
      <w:r>
        <w:rPr/>
        <w:t>(Rotation, 0)</w:t>
      </w:r>
    </w:p>
    <w:p>
      <w:pPr>
        <w:pStyle w:val="TextBody"/>
        <w:numPr>
          <w:ilvl w:val="0"/>
          <w:numId w:val="15"/>
        </w:numPr>
        <w:spacing w:before="1" w:after="283"/>
        <w:rPr/>
      </w:pPr>
      <w:r>
        <w:rPr/>
        <w:t>(ScaleX, ScaleY)</w:t>
      </w:r>
    </w:p>
    <w:p>
      <w:pPr>
        <w:pStyle w:val="TextBody"/>
        <w:numPr>
          <w:ilvl w:val="0"/>
          <w:numId w:val="15"/>
        </w:numPr>
        <w:spacing w:before="1" w:after="283"/>
        <w:rPr/>
      </w:pPr>
      <w:r>
        <w:rPr/>
        <w:t>(SkewX, SkewY)</w:t>
      </w:r>
    </w:p>
    <w:p>
      <w:pPr>
        <w:pStyle w:val="TextBody"/>
        <w:numPr>
          <w:ilvl w:val="0"/>
          <w:numId w:val="15"/>
        </w:numPr>
        <w:spacing w:before="1" w:after="283"/>
        <w:rPr/>
      </w:pPr>
      <w:r>
        <w:rPr/>
        <w:t>(TcenterX, TcenterY)</w:t>
      </w:r>
    </w:p>
    <w:p>
      <w:pPr>
        <w:pStyle w:val="TextBody"/>
        <w:spacing w:before="1" w:after="283"/>
        <w:rPr/>
      </w:pPr>
      <w:r>
        <w:rPr/>
        <w:t xml:space="preserve">Only the transformation components present according to the flag bits are encoded. For example, the </w:t>
      </w:r>
      <w:r>
        <w:rPr/>
        <w:t>point</w:t>
      </w:r>
      <w:r>
        <w:rPr/>
        <w:t xml:space="preserve"> (TranslateX, TranslateY) is encoded if and only if either of flag 3 </w:t>
      </w:r>
      <w:r>
        <w:rPr/>
        <w:t xml:space="preserve">(have TranslateX) </w:t>
      </w:r>
      <w:r>
        <w:rPr/>
        <w:t xml:space="preserve">or 4 </w:t>
      </w:r>
      <w:r>
        <w:rPr/>
        <w:t xml:space="preserve">(have TranslateY) </w:t>
      </w:r>
      <w:r>
        <w:rPr/>
        <w:t>is set. If that point is encoded, the variations from it will be applied to the transformation components even if a specific component has its flag bit off.</w:t>
      </w:r>
    </w:p>
    <w:p>
      <w:pPr>
        <w:pStyle w:val="TextBody"/>
        <w:spacing w:before="1" w:after="283"/>
        <w:rPr/>
      </w:pPr>
      <w:r>
        <w:rPr>
          <w:b w:val="false"/>
          <w:bCs w:val="false"/>
          <w:i/>
          <w:iCs/>
        </w:rPr>
        <w:t>Example:</w:t>
      </w:r>
      <w:r>
        <w:rPr/>
        <w:t xml:space="preserve"> if only flag 3 is set (</w:t>
      </w:r>
      <w:r>
        <w:rPr/>
        <w:t xml:space="preserve">have </w:t>
      </w:r>
      <w:r>
        <w:rPr/>
        <w:t>TranslateX), any variations for TranslateY are still applied to the TranslateY of the transformation.</w:t>
      </w:r>
    </w:p>
    <w:p>
      <w:pPr>
        <w:pStyle w:val="TextBody"/>
        <w:spacing w:before="1" w:after="283"/>
        <w:rPr/>
      </w:pPr>
      <w:r>
        <w:rPr/>
        <w:t xml:space="preserve">The component glyphs to be loaded use the coordinate values specified (with any variations applied if present). For any unspecified axis, the value used depends on flag bit 14 </w:t>
      </w:r>
      <w:r>
        <w:rPr/>
        <w:t>(reset unspecified axes)</w:t>
      </w:r>
      <w:r>
        <w:rPr/>
        <w:t>. If the flag is set, then the normalized value zero is used. If the flag is clear the axis values from current glyph being processed (which itself might recursively come from the font or its own parent glyphs) are used.</w:t>
      </w:r>
    </w:p>
    <w:p>
      <w:pPr>
        <w:pStyle w:val="TextBody"/>
        <w:spacing w:before="1" w:after="283"/>
        <w:rPr/>
      </w:pPr>
      <w:r>
        <w:rPr>
          <w:i/>
          <w:iCs/>
        </w:rPr>
        <w:t>Example:</w:t>
      </w:r>
      <w:r>
        <w:rPr/>
        <w:t xml:space="preserve"> if the font variations have wght=.25 (normalized), and </w:t>
      </w:r>
      <w:r>
        <w:rPr/>
        <w:t xml:space="preserve">the </w:t>
      </w:r>
      <w:r>
        <w:rPr/>
        <w:t xml:space="preserve">current glyph being processed is using wght=.5 because it was referenced from another VarComposite glyph itself, when referring to a component that does not specify the wght axis, if flag bit 14 </w:t>
      </w:r>
      <w:r>
        <w:rPr/>
        <w:t>(reset unspecified axes)</w:t>
      </w:r>
      <w:r>
        <w:rPr/>
        <w:t xml:space="preserve"> is set, then the value of wght=0 (default) will be used. </w:t>
      </w:r>
      <w:r>
        <w:rPr/>
        <w:t>However, if</w:t>
      </w:r>
      <w:r>
        <w:rPr/>
        <w:t xml:space="preserve"> flag bit 14 is clear, wght=.5 (from current glyph) will be used.</w:t>
      </w:r>
    </w:p>
    <w:p>
      <w:pPr>
        <w:pStyle w:val="TextBody"/>
        <w:spacing w:before="1" w:after="283"/>
        <w:rPr/>
      </w:pPr>
      <w:r>
        <w:rPr>
          <w:rStyle w:val="StrongEmphasis"/>
        </w:rPr>
        <w:t>Note:</w:t>
      </w:r>
      <w:r>
        <w:rPr/>
        <w:t xml:space="preserve"> While it is the behavior of the ‘glyf’ table that glyphs loaded are shifted to align their LSB to that specified in the ‘hmtx’ table, much like regular Composite glyphs, this does not apply to component glyphs being loaded as part of a VariableComposite glyph.</w:t>
      </w:r>
    </w:p>
    <w:p>
      <w:pPr>
        <w:pStyle w:val="TextBody"/>
        <w:spacing w:before="1" w:after="283"/>
        <w:rPr/>
      </w:pPr>
      <w:r>
        <w:rPr>
          <w:rStyle w:val="StrongEmphasis"/>
        </w:rPr>
        <w:t>Note:</w:t>
      </w:r>
      <w:r>
        <w:rPr/>
        <w:t xml:space="preserve"> A static (non-variable) font that uses VarComposite glyphs, </w:t>
      </w:r>
      <w:r>
        <w:rPr>
          <w:rStyle w:val="Emphasis"/>
        </w:rPr>
        <w:t>would not</w:t>
      </w:r>
      <w:r>
        <w:rPr/>
        <w:t xml:space="preserve"> have fvar </w:t>
      </w:r>
      <w:r>
        <w:rPr/>
        <w:t>or</w:t>
      </w:r>
      <w:r>
        <w:rPr/>
        <w:t xml:space="preserve"> avar tables but </w:t>
      </w:r>
      <w:r>
        <w:rPr>
          <w:i/>
          <w:iCs/>
        </w:rPr>
        <w:t>would</w:t>
      </w:r>
      <w:r>
        <w:rPr/>
        <w:t xml:space="preserve"> have the ‘gvar’ </w:t>
      </w:r>
      <w:r>
        <w:rPr/>
        <w:t xml:space="preserve">(or ‘GVAR’) </w:t>
      </w:r>
      <w:r>
        <w:rPr/>
        <w:t>table. This combination is possible because the gvar table encodes its own number-of-axes, and the axes in this proposal are specified in the normalized space.</w:t>
      </w:r>
    </w:p>
    <w:p>
      <w:pPr>
        <w:pStyle w:val="TextBody"/>
        <w:spacing w:before="1" w:after="283"/>
        <w:rPr/>
      </w:pPr>
      <w:r>
        <w:rPr/>
      </w:r>
    </w:p>
    <w:p>
      <w:pPr>
        <w:pStyle w:val="TextBody"/>
        <w:spacing w:before="1" w:after="283"/>
        <w:rPr/>
      </w:pPr>
      <w:r>
        <w:rPr/>
      </w:r>
    </w:p>
    <w:p>
      <w:pPr>
        <w:pStyle w:val="Heading4"/>
        <w:spacing w:before="280" w:after="240"/>
        <w:ind w:left="1080" w:right="0" w:hanging="1080"/>
        <w:rPr/>
      </w:pPr>
      <w:r>
        <w:rPr>
          <w:rStyle w:val="Emphasis"/>
          <w:i w:val="false"/>
          <w:iCs w:val="false"/>
        </w:rPr>
        <w:t xml:space="preserve">Comparing CFF2 with CFF and glyf </w:t>
      </w:r>
      <w:r>
        <w:rPr>
          <w:rStyle w:val="Emphasis"/>
          <w:i w:val="false"/>
          <w:iCs w:val="false"/>
        </w:rPr>
        <w:t>[5.3.3.13]</w:t>
      </w:r>
    </w:p>
    <w:p>
      <w:pPr>
        <w:pStyle w:val="Normal"/>
        <w:rPr/>
      </w:pPr>
      <w:r>
        <w:rPr/>
        <w:t>The formats intended for storing monochrome glyph outlines in OFF fonts are the ‘</w:t>
      </w:r>
      <w:r>
        <w:rPr/>
        <w:t>GLYF</w:t>
      </w:r>
      <w:r>
        <w:rPr/>
        <w:t xml:space="preserve">’ </w:t>
      </w:r>
      <w:r>
        <w:rPr/>
        <w:t xml:space="preserve">and ‘glyf’ </w:t>
      </w:r>
      <w:r>
        <w:rPr/>
        <w:t>table</w:t>
      </w:r>
      <w:r>
        <w:rPr/>
        <w:t>s</w:t>
      </w:r>
      <w:r>
        <w:rPr/>
        <w:t xml:space="preserve"> (subclause 5.3.4), the CFF table (subclause 5.4.2), and the CFF2 table.</w:t>
      </w:r>
    </w:p>
    <w:p>
      <w:pPr>
        <w:pStyle w:val="Normal"/>
        <w:rPr/>
      </w:pPr>
      <w:r>
        <w:rPr/>
        <w:t xml:space="preserve">CFF2 and CFF use cubic (3rd order) Bézier curves to represent glyph outlines, whereas the ‘glyf’ table uses quadratic (2nd order) Bézier curves. </w:t>
      </w:r>
      <w:r>
        <w:rPr/>
        <w:t>The ‘GLYF’ table supports a mixture of quadratic and cubic Bézier curves.</w:t>
      </w:r>
    </w:p>
    <w:p>
      <w:pPr>
        <w:pStyle w:val="Normal"/>
        <w:rPr/>
      </w:pPr>
      <w:r>
        <w:rPr/>
        <w:t>CFF2 and CFF also use a different conceptual model for “hints” than the ‘</w:t>
      </w:r>
      <w:r>
        <w:rPr/>
        <w:t>GLYF</w:t>
      </w:r>
      <w:r>
        <w:rPr/>
        <w:t xml:space="preserve">’ </w:t>
      </w:r>
      <w:r>
        <w:rPr/>
        <w:t>and ‘glyf’</w:t>
      </w:r>
      <w:r>
        <w:rPr/>
        <w:t>table</w:t>
      </w:r>
      <w:r>
        <w:rPr/>
        <w:t>s</w:t>
      </w:r>
      <w:r>
        <w:rPr/>
        <w:t>. The tables also differ in relation to support of variations and in how variation data is stored.</w:t>
      </w:r>
    </w:p>
    <w:p>
      <w:pPr>
        <w:pStyle w:val="Normal"/>
        <w:rPr/>
      </w:pPr>
      <w:r>
        <w:rPr/>
        <w:t>The following table provides a summary comparison of the CFF2, ‘CFF’ and ‘glyf’ tables. Note that some of these differences might not be exposed in high-level font editing software or in runtime programming interfaces.</w:t>
      </w:r>
    </w:p>
    <w:tbl>
      <w:tblPr>
        <w:tblW w:w="9162" w:type="dxa"/>
        <w:jc w:val="left"/>
        <w:tblInd w:w="0" w:type="dxa"/>
        <w:tblLayout w:type="fixed"/>
        <w:tblCellMar>
          <w:top w:w="0" w:type="dxa"/>
          <w:left w:w="108" w:type="dxa"/>
          <w:bottom w:w="0" w:type="dxa"/>
          <w:right w:w="108" w:type="dxa"/>
        </w:tblCellMar>
      </w:tblPr>
      <w:tblGrid>
        <w:gridCol w:w="1419"/>
        <w:gridCol w:w="1885"/>
        <w:gridCol w:w="1977"/>
        <w:gridCol w:w="1906"/>
        <w:gridCol w:w="1975"/>
      </w:tblGrid>
      <w:tr>
        <w:trPr/>
        <w:tc>
          <w:tcPr>
            <w:tcW w:w="1419"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Consideration</w:t>
            </w:r>
          </w:p>
        </w:tc>
        <w:tc>
          <w:tcPr>
            <w:tcW w:w="1885" w:type="dxa"/>
            <w:tcBorders>
              <w:top w:val="single" w:sz="12" w:space="0" w:color="000000"/>
              <w:left w:val="single" w:sz="12" w:space="0" w:color="000000"/>
              <w:bottom w:val="single" w:sz="12" w:space="0" w:color="000000"/>
            </w:tcBorders>
          </w:tcPr>
          <w:p>
            <w:pPr>
              <w:pStyle w:val="TableHeader"/>
              <w:widowControl w:val="false"/>
              <w:spacing w:before="60" w:after="120"/>
              <w:rPr/>
            </w:pPr>
            <w:r>
              <w:rPr/>
              <w:t>GLYF</w:t>
            </w:r>
          </w:p>
        </w:tc>
        <w:tc>
          <w:tcPr>
            <w:tcW w:w="1977"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glyf</w:t>
            </w:r>
          </w:p>
        </w:tc>
        <w:tc>
          <w:tcPr>
            <w:tcW w:w="1906"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CFF</w:t>
            </w:r>
          </w:p>
        </w:tc>
        <w:tc>
          <w:tcPr>
            <w:tcW w:w="1975"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CFF2</w:t>
            </w:r>
          </w:p>
        </w:tc>
      </w:tr>
      <w:tr>
        <w:trPr/>
        <w:tc>
          <w:tcPr>
            <w:tcW w:w="1419" w:type="dxa"/>
            <w:tcBorders>
              <w:top w:val="single" w:sz="12" w:space="0" w:color="000000"/>
              <w:left w:val="single" w:sz="12" w:space="0" w:color="000000"/>
              <w:bottom w:val="single" w:sz="6" w:space="0" w:color="000000"/>
              <w:right w:val="single" w:sz="6" w:space="0" w:color="000000"/>
            </w:tcBorders>
          </w:tcPr>
          <w:p>
            <w:pPr>
              <w:pStyle w:val="TableParagraph"/>
              <w:widowControl w:val="false"/>
              <w:spacing w:before="0" w:after="227"/>
              <w:rPr>
                <w:rFonts w:eastAsia="Times New Roman"/>
              </w:rPr>
            </w:pPr>
            <w:r>
              <w:rPr/>
              <w:t>curves</w:t>
            </w:r>
          </w:p>
        </w:tc>
        <w:tc>
          <w:tcPr>
            <w:tcW w:w="1885" w:type="dxa"/>
            <w:tcBorders>
              <w:top w:val="single" w:sz="12" w:space="0" w:color="000000"/>
              <w:left w:val="single" w:sz="6" w:space="0" w:color="000000"/>
              <w:bottom w:val="single" w:sz="6" w:space="0" w:color="000000"/>
            </w:tcBorders>
          </w:tcPr>
          <w:p>
            <w:pPr>
              <w:pStyle w:val="TableParagraph"/>
              <w:widowControl w:val="false"/>
              <w:spacing w:before="0" w:after="227"/>
              <w:rPr>
                <w:rFonts w:eastAsia="Times New Roman"/>
              </w:rPr>
            </w:pPr>
            <w:r>
              <w:rPr>
                <w:rFonts w:eastAsia="Times New Roman"/>
              </w:rPr>
              <w:t>quadratic (2nd order) and cubic (3rd order)</w:t>
            </w:r>
          </w:p>
        </w:tc>
        <w:tc>
          <w:tcPr>
            <w:tcW w:w="1977" w:type="dxa"/>
            <w:tcBorders>
              <w:top w:val="single" w:sz="12"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quadratic (2nd order)</w:t>
            </w:r>
          </w:p>
        </w:tc>
        <w:tc>
          <w:tcPr>
            <w:tcW w:w="1906" w:type="dxa"/>
            <w:tcBorders>
              <w:top w:val="single" w:sz="12"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cubic (3rd order)</w:t>
            </w:r>
          </w:p>
        </w:tc>
        <w:tc>
          <w:tcPr>
            <w:tcW w:w="1975" w:type="dxa"/>
            <w:tcBorders>
              <w:top w:val="single" w:sz="12" w:space="0" w:color="000000"/>
              <w:left w:val="single" w:sz="6" w:space="0" w:color="000000"/>
              <w:bottom w:val="single" w:sz="6" w:space="0" w:color="000000"/>
              <w:right w:val="single" w:sz="12" w:space="0" w:color="000000"/>
            </w:tcBorders>
          </w:tcPr>
          <w:p>
            <w:pPr>
              <w:pStyle w:val="TableParagraph"/>
              <w:widowControl w:val="false"/>
              <w:spacing w:before="0" w:after="227"/>
              <w:rPr>
                <w:rFonts w:eastAsia="Times New Roman"/>
              </w:rPr>
            </w:pPr>
            <w:r>
              <w:rPr/>
              <w:t>cubic (3rd order)</w:t>
            </w:r>
          </w:p>
        </w:tc>
      </w:tr>
      <w:tr>
        <w:trPr/>
        <w:tc>
          <w:tcPr>
            <w:tcW w:w="1419"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rFonts w:eastAsia="Times New Roman"/>
              </w:rPr>
            </w:pPr>
            <w:r>
              <w:rPr/>
              <w:t>coordinate precision</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rFonts w:eastAsia="Times New Roman"/>
              </w:rPr>
              <w:t>1 FUnit</w:t>
            </w:r>
          </w:p>
        </w:tc>
        <w:tc>
          <w:tcPr>
            <w:tcW w:w="3881" w:type="dxa"/>
            <w:gridSpan w:val="2"/>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rFonts w:eastAsia="Times New Roman"/>
              </w:rPr>
            </w:pPr>
            <w:r>
              <w:rPr/>
              <w:t>1/65536 FUnit</w:t>
            </w:r>
          </w:p>
        </w:tc>
      </w:tr>
      <w:tr>
        <w:trPr/>
        <w:tc>
          <w:tcPr>
            <w:tcW w:w="1419"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rFonts w:eastAsia="Times New Roman"/>
              </w:rPr>
            </w:pPr>
            <w:r>
              <w:rPr/>
              <w:t>hinting</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TrueType instructions move outline points by controlled amounts</w:t>
            </w:r>
          </w:p>
        </w:tc>
        <w:tc>
          <w:tcPr>
            <w:tcW w:w="3881" w:type="dxa"/>
            <w:gridSpan w:val="2"/>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rFonts w:eastAsia="Times New Roman"/>
              </w:rPr>
            </w:pPr>
            <w:r>
              <w:rPr/>
              <w:t>alignment zones apply to all glyphs, stem locations are declared in each glyph</w:t>
            </w:r>
          </w:p>
        </w:tc>
      </w:tr>
      <w:tr>
        <w:trPr/>
        <w:tc>
          <w:tcPr>
            <w:tcW w:w="1419"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rFonts w:eastAsia="Times New Roman"/>
              </w:rPr>
            </w:pPr>
            <w:r>
              <w:rPr/>
              <w:t>decoding</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not stack-based (except TrueType instructions)</w:t>
            </w:r>
          </w:p>
        </w:tc>
        <w:tc>
          <w:tcPr>
            <w:tcW w:w="3881" w:type="dxa"/>
            <w:gridSpan w:val="2"/>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rFonts w:eastAsia="Times New Roman"/>
              </w:rPr>
            </w:pPr>
            <w:r>
              <w:rPr/>
              <w:t>mostly stack-based</w:t>
            </w:r>
          </w:p>
        </w:tc>
      </w:tr>
      <w:tr>
        <w:trPr/>
        <w:tc>
          <w:tcPr>
            <w:tcW w:w="1419"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rFonts w:eastAsia="Times New Roman"/>
              </w:rPr>
            </w:pPr>
            <w:r>
              <w:rPr/>
              <w:t>Font variations</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yes: outline variation data is stored in ‘gvar’ (subclause 7.3.4); hint variation data is stored in ‘cvar’ (subclause 7.3.2)</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no</w:t>
            </w:r>
          </w:p>
        </w:tc>
        <w:tc>
          <w:tcPr>
            <w:tcW w:w="1975"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rFonts w:eastAsia="Times New Roman"/>
              </w:rPr>
            </w:pPr>
            <w:r>
              <w:rPr/>
              <w:t>yes: variation data for outlines and hints is stored within the CFF2 table</w:t>
            </w:r>
          </w:p>
        </w:tc>
      </w:tr>
      <w:tr>
        <w:trPr/>
        <w:tc>
          <w:tcPr>
            <w:tcW w:w="1419"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rFonts w:eastAsia="Times New Roman"/>
              </w:rPr>
            </w:pPr>
            <w:r>
              <w:rPr/>
              <w:t>data redundancy</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low</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moderate</w:t>
            </w:r>
          </w:p>
        </w:tc>
        <w:tc>
          <w:tcPr>
            <w:tcW w:w="1975"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rFonts w:eastAsia="Times New Roman"/>
              </w:rPr>
            </w:pPr>
            <w:r>
              <w:rPr/>
              <w:t>low</w:t>
            </w:r>
          </w:p>
        </w:tc>
      </w:tr>
      <w:tr>
        <w:trPr/>
        <w:tc>
          <w:tcPr>
            <w:tcW w:w="1419" w:type="dxa"/>
            <w:tcBorders>
              <w:top w:val="single" w:sz="6" w:space="0" w:color="000000"/>
              <w:left w:val="single" w:sz="12" w:space="0" w:color="000000"/>
              <w:bottom w:val="single" w:sz="12" w:space="0" w:color="000000"/>
              <w:right w:val="single" w:sz="6" w:space="0" w:color="000000"/>
            </w:tcBorders>
          </w:tcPr>
          <w:p>
            <w:pPr>
              <w:pStyle w:val="TableParagraph"/>
              <w:widowControl w:val="false"/>
              <w:spacing w:before="0" w:after="227"/>
              <w:rPr>
                <w:rFonts w:eastAsia="Times New Roman"/>
              </w:rPr>
            </w:pPr>
            <w:r>
              <w:rPr/>
              <w:t>overlapping contours</w:t>
            </w:r>
          </w:p>
        </w:tc>
        <w:tc>
          <w:tcPr>
            <w:tcW w:w="3862" w:type="dxa"/>
            <w:gridSpan w:val="2"/>
            <w:tcBorders>
              <w:top w:val="single" w:sz="6" w:space="0" w:color="000000"/>
              <w:left w:val="single" w:sz="6" w:space="0" w:color="000000"/>
              <w:bottom w:val="single" w:sz="12" w:space="0" w:color="000000"/>
              <w:right w:val="single" w:sz="6" w:space="0" w:color="000000"/>
            </w:tcBorders>
          </w:tcPr>
          <w:p>
            <w:pPr>
              <w:pStyle w:val="TableParagraph"/>
              <w:widowControl w:val="false"/>
              <w:spacing w:before="0" w:after="227"/>
              <w:rPr>
                <w:rFonts w:eastAsia="Times New Roman"/>
              </w:rPr>
            </w:pPr>
            <w:r>
              <w:rPr/>
              <w:t>yes</w:t>
            </w:r>
          </w:p>
        </w:tc>
        <w:tc>
          <w:tcPr>
            <w:tcW w:w="1906" w:type="dxa"/>
            <w:tcBorders>
              <w:top w:val="single" w:sz="6" w:space="0" w:color="000000"/>
              <w:left w:val="single" w:sz="6" w:space="0" w:color="000000"/>
              <w:bottom w:val="single" w:sz="12" w:space="0" w:color="000000"/>
              <w:right w:val="single" w:sz="6" w:space="0" w:color="000000"/>
            </w:tcBorders>
          </w:tcPr>
          <w:p>
            <w:pPr>
              <w:pStyle w:val="TableParagraph"/>
              <w:widowControl w:val="false"/>
              <w:spacing w:before="0" w:after="227"/>
              <w:rPr>
                <w:rFonts w:eastAsia="Times New Roman"/>
              </w:rPr>
            </w:pPr>
            <w:r>
              <w:rPr/>
              <w:t>no</w:t>
            </w:r>
          </w:p>
        </w:tc>
        <w:tc>
          <w:tcPr>
            <w:tcW w:w="1975" w:type="dxa"/>
            <w:tcBorders>
              <w:top w:val="single" w:sz="6" w:space="0" w:color="000000"/>
              <w:left w:val="single" w:sz="6" w:space="0" w:color="000000"/>
              <w:bottom w:val="single" w:sz="12" w:space="0" w:color="000000"/>
              <w:right w:val="single" w:sz="12" w:space="0" w:color="000000"/>
            </w:tcBorders>
          </w:tcPr>
          <w:p>
            <w:pPr>
              <w:pStyle w:val="TableParagraph"/>
              <w:widowControl w:val="false"/>
              <w:spacing w:before="0" w:after="227"/>
              <w:rPr>
                <w:rFonts w:eastAsia="Times New Roman"/>
              </w:rPr>
            </w:pPr>
            <w:r>
              <w:rPr/>
              <w:t>yes</w:t>
            </w:r>
          </w:p>
        </w:tc>
      </w:tr>
      <w:tr>
        <w:trPr/>
        <w:tc>
          <w:tcPr>
            <w:tcW w:w="1419" w:type="dxa"/>
            <w:tcBorders>
              <w:left w:val="single" w:sz="12" w:space="0" w:color="000000"/>
              <w:bottom w:val="single" w:sz="12" w:space="0" w:color="000000"/>
              <w:right w:val="single" w:sz="6" w:space="0" w:color="000000"/>
            </w:tcBorders>
          </w:tcPr>
          <w:p>
            <w:pPr>
              <w:pStyle w:val="TableParagraph"/>
              <w:widowControl w:val="false"/>
              <w:spacing w:before="0" w:after="227"/>
              <w:rPr>
                <w:rFonts w:eastAsia="Times New Roman"/>
              </w:rPr>
            </w:pPr>
            <w:r>
              <w:rPr>
                <w:rFonts w:eastAsia="Times New Roman"/>
              </w:rPr>
              <w:t>v</w:t>
            </w:r>
            <w:r>
              <w:rPr>
                <w:rFonts w:eastAsia="Times New Roman"/>
              </w:rPr>
              <w:t>ariable components</w:t>
            </w:r>
          </w:p>
        </w:tc>
        <w:tc>
          <w:tcPr>
            <w:tcW w:w="1885" w:type="dxa"/>
            <w:tcBorders>
              <w:left w:val="single" w:sz="6" w:space="0" w:color="000000"/>
              <w:bottom w:val="single" w:sz="12" w:space="0" w:color="000000"/>
            </w:tcBorders>
          </w:tcPr>
          <w:p>
            <w:pPr>
              <w:pStyle w:val="TableParagraph"/>
              <w:widowControl w:val="false"/>
              <w:spacing w:before="0" w:after="227"/>
              <w:rPr>
                <w:rFonts w:eastAsia="Times New Roman"/>
              </w:rPr>
            </w:pPr>
            <w:r>
              <w:rPr>
                <w:rFonts w:eastAsia="Times New Roman"/>
              </w:rPr>
              <w:t>yes</w:t>
            </w:r>
          </w:p>
        </w:tc>
        <w:tc>
          <w:tcPr>
            <w:tcW w:w="1977" w:type="dxa"/>
            <w:tcBorders>
              <w:left w:val="single" w:sz="6" w:space="0" w:color="000000"/>
              <w:bottom w:val="single" w:sz="12" w:space="0" w:color="000000"/>
              <w:right w:val="single" w:sz="6" w:space="0" w:color="000000"/>
            </w:tcBorders>
          </w:tcPr>
          <w:p>
            <w:pPr>
              <w:pStyle w:val="TableParagraph"/>
              <w:widowControl w:val="false"/>
              <w:spacing w:before="0" w:after="227"/>
              <w:rPr>
                <w:rFonts w:eastAsia="Times New Roman"/>
              </w:rPr>
            </w:pPr>
            <w:r>
              <w:rPr>
                <w:rFonts w:eastAsia="Times New Roman"/>
              </w:rPr>
              <w:t>no</w:t>
            </w:r>
          </w:p>
        </w:tc>
        <w:tc>
          <w:tcPr>
            <w:tcW w:w="3881" w:type="dxa"/>
            <w:gridSpan w:val="2"/>
            <w:tcBorders>
              <w:left w:val="single" w:sz="6" w:space="0" w:color="000000"/>
              <w:bottom w:val="single" w:sz="12" w:space="0" w:color="000000"/>
              <w:right w:val="single" w:sz="12" w:space="0" w:color="000000"/>
            </w:tcBorders>
          </w:tcPr>
          <w:p>
            <w:pPr>
              <w:pStyle w:val="TableParagraph"/>
              <w:widowControl w:val="false"/>
              <w:spacing w:before="0" w:after="227"/>
              <w:rPr>
                <w:rFonts w:eastAsia="Times New Roman"/>
              </w:rPr>
            </w:pPr>
            <w:r>
              <w:rPr>
                <w:rFonts w:eastAsia="Times New Roman"/>
              </w:rPr>
              <w:t>using subroutines</w:t>
            </w:r>
          </w:p>
        </w:tc>
      </w:tr>
    </w:tbl>
    <w:p>
      <w:pPr>
        <w:pStyle w:val="Normal"/>
        <w:rPr>
          <w:lang w:val="en-GB"/>
        </w:rPr>
      </w:pPr>
      <w:r>
        <w:rPr>
          <w:lang w:val="en-GB"/>
        </w:rPr>
      </w:r>
    </w:p>
    <w:p>
      <w:pPr>
        <w:pStyle w:val="Heading3"/>
        <w:spacing w:before="280" w:after="240"/>
        <w:ind w:left="720" w:right="0" w:hanging="720"/>
        <w:rPr/>
      </w:pPr>
      <w:bookmarkStart w:id="19" w:name="_loca_–_Index"/>
      <w:bookmarkEnd w:id="19"/>
      <w:r>
        <w:rPr/>
        <w:t>LOCA/</w:t>
      </w:r>
      <w:bookmarkStart w:id="20" w:name="_Toc133507319"/>
      <w:bookmarkStart w:id="21" w:name="_Toc518658242"/>
      <w:bookmarkStart w:id="22" w:name="_Toc534817024"/>
      <w:bookmarkStart w:id="23" w:name="_Toc113087988"/>
      <w:bookmarkStart w:id="24" w:name="_Toc224979118"/>
      <w:bookmarkStart w:id="25" w:name="_Toc521662488"/>
      <w:bookmarkStart w:id="26" w:name="_Toc113348392"/>
      <w:r>
        <w:rPr/>
        <w:t>l</w:t>
      </w:r>
      <w:r>
        <w:rPr/>
        <w:t>o</w:t>
      </w:r>
      <w:r>
        <w:rPr/>
        <w:t>ca—Index to location</w:t>
      </w:r>
      <w:bookmarkEnd w:id="20"/>
      <w:bookmarkEnd w:id="21"/>
      <w:bookmarkEnd w:id="22"/>
      <w:bookmarkEnd w:id="23"/>
      <w:bookmarkEnd w:id="24"/>
      <w:bookmarkEnd w:id="25"/>
      <w:bookmarkEnd w:id="26"/>
    </w:p>
    <w:p>
      <w:pPr>
        <w:pStyle w:val="TextBody"/>
        <w:rPr>
          <w:highlight w:val="none"/>
          <w:shd w:fill="auto" w:val="clear"/>
        </w:rPr>
      </w:pPr>
      <w:r>
        <w:rPr>
          <w:shd w:fill="auto" w:val="clear"/>
        </w:rPr>
        <w:t>The ‘L</w:t>
      </w:r>
      <w:r>
        <w:rPr>
          <w:shd w:fill="auto" w:val="clear"/>
        </w:rPr>
        <w:t xml:space="preserve">OCA’ </w:t>
      </w:r>
      <w:r>
        <w:rPr>
          <w:shd w:fill="auto" w:val="clear"/>
        </w:rPr>
        <w:t>table</w:t>
      </w:r>
      <w:r>
        <w:rPr>
          <w:shd w:fill="auto" w:val="clear"/>
        </w:rPr>
        <w:t xml:space="preserve"> is same as ‘loca’ except how size is determined, </w:t>
      </w:r>
      <w:r>
        <w:rPr>
          <w:shd w:fill="auto" w:val="clear"/>
        </w:rPr>
        <w:t xml:space="preserve">and that in practice it can be longer. </w:t>
      </w:r>
      <w:r>
        <w:rPr>
          <w:shd w:fill="auto" w:val="clear"/>
        </w:rPr>
        <w:t>Entries in the ‘loca’ table point into the ‘glyf’ table; entries in the ‘LOCA’ table point into the ‘GLYF’ table.</w:t>
      </w:r>
    </w:p>
    <w:p>
      <w:pPr>
        <w:pStyle w:val="TextBody"/>
        <w:rPr>
          <w:highlight w:val="none"/>
          <w:shd w:fill="auto" w:val="clear"/>
        </w:rPr>
      </w:pPr>
      <w:r>
        <w:rPr>
          <w:shd w:fill="auto" w:val="clear"/>
        </w:rPr>
        <w:t>If both ‘LOCA’ and ‘loca’ tables are present, the ‘loca’ table shall be ignored. The ‘loca’ table is used by older software that cannot process ‘LOCA’.</w:t>
      </w:r>
    </w:p>
    <w:p>
      <w:pPr>
        <w:pStyle w:val="Normal"/>
        <w:rPr>
          <w:highlight w:val="none"/>
          <w:shd w:fill="auto" w:val="clear"/>
        </w:rPr>
      </w:pPr>
      <w:r>
        <w:rPr>
          <w:shd w:fill="auto" w:val="clear"/>
        </w:rPr>
        <w:t xml:space="preserve">The </w:t>
      </w:r>
      <w:r>
        <w:rPr>
          <w:shd w:fill="auto" w:val="clear"/>
        </w:rPr>
        <w:t>number</w:t>
      </w:r>
      <w:r>
        <w:rPr>
          <w:shd w:fill="auto" w:val="clear"/>
        </w:rPr>
        <w:t xml:space="preserve"> of </w:t>
      </w:r>
      <w:r>
        <w:rPr>
          <w:shd w:fill="auto" w:val="clear"/>
        </w:rPr>
        <w:t xml:space="preserve">entries in </w:t>
      </w:r>
      <w:r>
        <w:rPr>
          <w:shd w:fill="auto" w:val="clear"/>
        </w:rPr>
        <w:t xml:space="preserve">LOCA is determined </w:t>
      </w:r>
      <w:r>
        <w:rPr>
          <w:shd w:fill="auto" w:val="clear"/>
        </w:rPr>
        <w:t xml:space="preserve">by dividing the </w:t>
      </w:r>
      <w:r>
        <w:rPr>
          <w:shd w:fill="auto" w:val="clear"/>
        </w:rPr>
        <w:t>size in bytes</w:t>
      </w:r>
      <w:r>
        <w:rPr>
          <w:shd w:fill="auto" w:val="clear"/>
        </w:rPr>
        <w:t xml:space="preserve"> of the LOCA table by two or by fou</w:t>
      </w:r>
      <w:r>
        <w:rPr>
          <w:shd w:fill="auto" w:val="clear"/>
        </w:rPr>
        <w:t>r</w:t>
      </w:r>
      <w:r>
        <w:rPr>
          <w:shd w:fill="auto" w:val="clear"/>
        </w:rPr>
        <w:t>, depending on the IndexToLocFormat in the font header:</w:t>
      </w:r>
    </w:p>
    <w:p>
      <w:pPr>
        <w:pStyle w:val="Normal"/>
        <w:numPr>
          <w:ilvl w:val="0"/>
          <w:numId w:val="16"/>
        </w:numPr>
        <w:rPr>
          <w:highlight w:val="none"/>
          <w:shd w:fill="auto" w:val="clear"/>
        </w:rPr>
      </w:pPr>
      <w:r>
        <w:rPr>
          <w:shd w:fill="auto" w:val="clear"/>
        </w:rPr>
        <w:t xml:space="preserve">For a Format 0 ‘loca’ </w:t>
      </w:r>
      <w:r>
        <w:rPr>
          <w:shd w:fill="auto" w:val="clear"/>
        </w:rPr>
        <w:t>or ‘LOCA’</w:t>
      </w:r>
      <w:r>
        <w:rPr>
          <w:shd w:fill="auto" w:val="clear"/>
        </w:rPr>
        <w:t xml:space="preserve"> table (`head.indexToLocFormat` = 0), the number of </w:t>
      </w:r>
      <w:r>
        <w:rPr>
          <w:shd w:fill="auto" w:val="clear"/>
        </w:rPr>
        <w:t>entries is determined by</w:t>
      </w:r>
      <w:r>
        <w:rPr>
          <w:shd w:fill="auto" w:val="clear"/>
        </w:rPr>
        <w:t xml:space="preserve"> the length of the table divided by 2, minus 1</w:t>
      </w:r>
    </w:p>
    <w:p>
      <w:pPr>
        <w:pStyle w:val="Normal"/>
        <w:numPr>
          <w:ilvl w:val="0"/>
          <w:numId w:val="16"/>
        </w:numPr>
        <w:rPr>
          <w:highlight w:val="none"/>
          <w:shd w:fill="auto" w:val="clear"/>
        </w:rPr>
      </w:pPr>
      <w:r>
        <w:rPr>
          <w:shd w:fill="auto" w:val="clear"/>
        </w:rPr>
        <w:t>F</w:t>
      </w:r>
      <w:r>
        <w:rPr>
          <w:shd w:fill="auto" w:val="clear"/>
        </w:rPr>
        <w:t xml:space="preserve">or a Format 1 `loca` </w:t>
      </w:r>
      <w:r>
        <w:rPr>
          <w:shd w:fill="auto" w:val="clear"/>
        </w:rPr>
        <w:t xml:space="preserve">or ‘LOCA’ </w:t>
      </w:r>
      <w:r>
        <w:rPr>
          <w:shd w:fill="auto" w:val="clear"/>
        </w:rPr>
        <w:t xml:space="preserve">table (`head.indexToLocFormat` = 1), the number of </w:t>
      </w:r>
      <w:r>
        <w:rPr>
          <w:shd w:fill="auto" w:val="clear"/>
        </w:rPr>
        <w:t>entries is determined by</w:t>
      </w:r>
      <w:r>
        <w:rPr>
          <w:shd w:fill="auto" w:val="clear"/>
        </w:rPr>
        <w:t xml:space="preserve"> length of the table divided by 4, minus 1.</w:t>
      </w:r>
    </w:p>
    <w:p>
      <w:pPr>
        <w:pStyle w:val="Normal"/>
        <w:rPr>
          <w:highlight w:val="none"/>
          <w:shd w:fill="auto" w:val="clear"/>
        </w:rPr>
      </w:pPr>
      <w:r>
        <w:rPr>
          <w:b/>
          <w:bCs/>
          <w:shd w:fill="auto" w:val="clear"/>
        </w:rPr>
        <w:t>Note</w:t>
      </w:r>
      <w:r>
        <w:rPr>
          <w:shd w:fill="auto" w:val="clear"/>
        </w:rPr>
        <w:t xml:space="preserve">: </w:t>
      </w:r>
      <w:r>
        <w:rPr>
          <w:shd w:fill="auto" w:val="clear"/>
        </w:rPr>
        <w:t>Since the format of both ‘</w:t>
      </w:r>
      <w:r>
        <w:rPr>
          <w:shd w:fill="auto" w:val="clear"/>
        </w:rPr>
        <w:t xml:space="preserve">LOCA’ and ‘loca’ </w:t>
      </w:r>
      <w:r>
        <w:rPr>
          <w:shd w:fill="auto" w:val="clear"/>
        </w:rPr>
        <w:t>is determined by the value of IndexToLocFormat in the font header,</w:t>
      </w:r>
      <w:r>
        <w:rPr>
          <w:shd w:fill="auto" w:val="clear"/>
        </w:rPr>
        <w:t xml:space="preserve"> if both </w:t>
      </w:r>
      <w:r>
        <w:rPr>
          <w:shd w:fill="auto" w:val="clear"/>
        </w:rPr>
        <w:t xml:space="preserve">tables </w:t>
      </w:r>
      <w:r>
        <w:rPr>
          <w:shd w:fill="auto" w:val="clear"/>
        </w:rPr>
        <w:t xml:space="preserve">are present </w:t>
      </w:r>
      <w:r>
        <w:rPr>
          <w:shd w:fill="auto" w:val="clear"/>
        </w:rPr>
        <w:t>they must</w:t>
      </w:r>
      <w:r>
        <w:rPr>
          <w:shd w:fill="auto" w:val="clear"/>
        </w:rPr>
        <w:t xml:space="preserve"> be in the same format </w:t>
      </w:r>
      <w:r>
        <w:rPr>
          <w:shd w:fill="auto" w:val="clear"/>
        </w:rPr>
        <w:t>as each other</w:t>
      </w:r>
      <w:r>
        <w:rPr>
          <w:shd w:fill="auto" w:val="clear"/>
        </w:rPr>
        <w:t>.</w:t>
      </w:r>
    </w:p>
    <w:p>
      <w:pPr>
        <w:pStyle w:val="Heading2"/>
        <w:ind w:left="431" w:right="0" w:hanging="431"/>
        <w:rPr/>
      </w:pPr>
      <w:bookmarkStart w:id="27" w:name="__RefHeading___Toc21926_2335824944"/>
      <w:bookmarkStart w:id="28" w:name="user-content-composite-glyphs"/>
      <w:bookmarkEnd w:id="27"/>
      <w:bookmarkEnd w:id="28"/>
      <w:r>
        <w:rPr/>
        <w:t>Composite glyphs</w:t>
      </w:r>
    </w:p>
    <w:p>
      <w:pPr>
        <w:pStyle w:val="Heading3"/>
        <w:rPr/>
      </w:pPr>
      <w:r>
        <w:rPr/>
        <w:t>[5.3.4.1.</w:t>
      </w:r>
      <w:r>
        <w:rPr/>
        <w:t>2</w:t>
      </w:r>
      <w:r>
        <w:rPr/>
        <w:t xml:space="preserve">] </w:t>
      </w:r>
      <w:r>
        <w:rPr/>
        <w:t>Composite</w:t>
      </w:r>
      <w:r>
        <w:rPr/>
        <w:t xml:space="preserve"> Glyph description </w:t>
      </w:r>
      <w:r>
        <w:rPr/>
        <w:t>[second table]</w:t>
      </w:r>
    </w:p>
    <w:p>
      <w:pPr>
        <w:pStyle w:val="Normal"/>
        <w:rPr>
          <w:lang w:val="en-GB"/>
        </w:rPr>
      </w:pPr>
      <w:r>
        <w:rPr>
          <w:lang w:val="en-GB"/>
        </w:rPr>
        <w:t>The following composite glyph flags are defined:</w:t>
      </w:r>
    </w:p>
    <w:tbl>
      <w:tblPr>
        <w:tblW w:w="9454" w:type="dxa"/>
        <w:jc w:val="left"/>
        <w:tblInd w:w="10" w:type="dxa"/>
        <w:tblLayout w:type="fixed"/>
        <w:tblCellMar>
          <w:top w:w="0" w:type="dxa"/>
          <w:left w:w="108" w:type="dxa"/>
          <w:bottom w:w="0" w:type="dxa"/>
          <w:right w:w="108" w:type="dxa"/>
        </w:tblCellMar>
      </w:tblPr>
      <w:tblGrid>
        <w:gridCol w:w="1385"/>
        <w:gridCol w:w="3692"/>
        <w:gridCol w:w="4377"/>
      </w:tblGrid>
      <w:tr>
        <w:trPr/>
        <w:tc>
          <w:tcPr>
            <w:tcW w:w="1385"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Mask</w:t>
            </w:r>
          </w:p>
        </w:tc>
        <w:tc>
          <w:tcPr>
            <w:tcW w:w="3692"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Flags</w:t>
            </w:r>
          </w:p>
        </w:tc>
        <w:tc>
          <w:tcPr>
            <w:tcW w:w="4377"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Description</w:t>
            </w:r>
          </w:p>
        </w:tc>
      </w:tr>
      <w:tr>
        <w:trPr/>
        <w:tc>
          <w:tcPr>
            <w:tcW w:w="1385" w:type="dxa"/>
            <w:tcBorders>
              <w:top w:val="single" w:sz="12" w:space="0" w:color="000000"/>
              <w:left w:val="single" w:sz="12" w:space="0" w:color="000000"/>
              <w:bottom w:val="single" w:sz="6" w:space="0" w:color="000000"/>
              <w:right w:val="single" w:sz="6" w:space="0" w:color="000000"/>
            </w:tcBorders>
          </w:tcPr>
          <w:p>
            <w:pPr>
              <w:pStyle w:val="TableParagraph"/>
              <w:widowControl w:val="false"/>
              <w:spacing w:before="0" w:after="227"/>
              <w:rPr/>
            </w:pPr>
            <w:r>
              <w:rPr/>
              <w:t>0x0001</w:t>
            </w:r>
          </w:p>
        </w:tc>
        <w:tc>
          <w:tcPr>
            <w:tcW w:w="3692" w:type="dxa"/>
            <w:tcBorders>
              <w:top w:val="single" w:sz="12" w:space="0" w:color="000000"/>
              <w:left w:val="single" w:sz="6" w:space="0" w:color="000000"/>
              <w:bottom w:val="single" w:sz="6" w:space="0" w:color="000000"/>
              <w:right w:val="single" w:sz="6" w:space="0" w:color="000000"/>
            </w:tcBorders>
          </w:tcPr>
          <w:p>
            <w:pPr>
              <w:pStyle w:val="TableParagraph"/>
              <w:widowControl w:val="false"/>
              <w:spacing w:before="0" w:after="227"/>
              <w:rPr/>
            </w:pPr>
            <w:r>
              <w:rPr/>
              <w:t>ARG_1_AND_2_ARE_WORDS</w:t>
            </w:r>
          </w:p>
        </w:tc>
        <w:tc>
          <w:tcPr>
            <w:tcW w:w="4377" w:type="dxa"/>
            <w:tcBorders>
              <w:top w:val="single" w:sz="12" w:space="0" w:color="000000"/>
              <w:left w:val="single" w:sz="6" w:space="0" w:color="000000"/>
              <w:bottom w:val="single" w:sz="6" w:space="0" w:color="000000"/>
              <w:right w:val="single" w:sz="12" w:space="0" w:color="000000"/>
            </w:tcBorders>
          </w:tcPr>
          <w:p>
            <w:pPr>
              <w:pStyle w:val="TableParagraph"/>
              <w:widowControl w:val="false"/>
              <w:spacing w:before="0" w:after="227"/>
              <w:rPr/>
            </w:pPr>
            <w:r>
              <w:rPr/>
              <w:t>Bit 0: If this is set, the arguments are 16-bit (uint16 or int16); otherwise, they are bytes (uint8 or int8).</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0x0002</w:t>
            </w:r>
          </w:p>
        </w:tc>
        <w:tc>
          <w:tcPr>
            <w:tcW w:w="36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ARGS_ARE_XY_VALUES</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Bit 1: If this is set, the arguments are signed xy values; otherwise, they are unsigned point numbers.</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0x0004</w:t>
            </w:r>
          </w:p>
        </w:tc>
        <w:tc>
          <w:tcPr>
            <w:tcW w:w="36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ROUND_XY_TO_GRID</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Bit 2: If set and ARGS_ARE_XY_VALUES is also set, the xy values are rounded to the nearest grid line. Ignored if ARGS_ARE_XY_VALUES is not set.</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0x0008</w:t>
            </w:r>
          </w:p>
        </w:tc>
        <w:tc>
          <w:tcPr>
            <w:tcW w:w="36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WE_HAVE_A_SCALE</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Bit 3: This indicates that there is a simple scale for the component. Otherwise, scale = 1.0.</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0x0020</w:t>
            </w:r>
          </w:p>
        </w:tc>
        <w:tc>
          <w:tcPr>
            <w:tcW w:w="36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MORE_COMPONENTS</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Bit 5: Indicates at least one more glyph after this one.</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0x0040</w:t>
            </w:r>
          </w:p>
        </w:tc>
        <w:tc>
          <w:tcPr>
            <w:tcW w:w="36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WE_HAVE_AN_X_AND_Y_SCALE</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Bit 6: The x direction will use a different scale from the y direction.</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0x0080</w:t>
            </w:r>
          </w:p>
        </w:tc>
        <w:tc>
          <w:tcPr>
            <w:tcW w:w="36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WE_HAVE_A_TWO_BY_TWO</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Bit 7: There is a 2 by 2 transformation that will be used to scale the component.</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0x0100</w:t>
            </w:r>
          </w:p>
        </w:tc>
        <w:tc>
          <w:tcPr>
            <w:tcW w:w="36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WE_HAVE_INSTRUCTIONS</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Bit 8: Following the last component are instructions for the composite glyph.</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0x0200</w:t>
            </w:r>
          </w:p>
        </w:tc>
        <w:tc>
          <w:tcPr>
            <w:tcW w:w="36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USE_MY_METRICS</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Bit 9: If set, this forces the aw and lsb (and rsb) for the composite to be equal to those from this component glyph. This works for hinted and unhinted glyphs.</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0x0400</w:t>
            </w:r>
          </w:p>
        </w:tc>
        <w:tc>
          <w:tcPr>
            <w:tcW w:w="36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OVERLAP_COMPOUND</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 xml:space="preserve">Bit 10: If set, the components of this compound glyph overlap. Use of this flag is not required in OFF—that is, component glyphs may overlap without having this flag set. It can affect behaviors in some platforms, however. (See Apple’s specification </w:t>
            </w:r>
            <w:r>
              <w:rPr>
                <w:vertAlign w:val="superscript"/>
              </w:rPr>
              <w:t>[7]</w:t>
            </w:r>
            <w:r>
              <w:rPr/>
              <w:t xml:space="preserve"> for details regarding behavior in Apple platforms.) When used, it shall be set on the flag word for the first component. See additional remarks, above, for the similar OVERLAP_SIMPLE flag used in simple-glyph descriptions.</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0x0800</w:t>
            </w:r>
          </w:p>
        </w:tc>
        <w:tc>
          <w:tcPr>
            <w:tcW w:w="36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SCALED_COMPONENT_OFFSET</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Bit 11: The composite is designed to have the component offset scaled. Ignored if ARGS_ARE_XY_VALUES is not set.</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0x1000</w:t>
            </w:r>
          </w:p>
        </w:tc>
        <w:tc>
          <w:tcPr>
            <w:tcW w:w="3692"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UNSCALED_COMPONENT_OFFSET</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Bit 12: The composite is designed not to have the component offset scaled. Ignored if ARGS_ARE_XY_VALUES is not set.</w:t>
            </w:r>
          </w:p>
        </w:tc>
      </w:tr>
      <w:tr>
        <w:trPr/>
        <w:tc>
          <w:tcPr>
            <w:tcW w:w="1385" w:type="dxa"/>
            <w:tcBorders>
              <w:left w:val="single" w:sz="12" w:space="0" w:color="000000"/>
              <w:bottom w:val="single" w:sz="6" w:space="0" w:color="000000"/>
              <w:right w:val="single" w:sz="6" w:space="0" w:color="000000"/>
            </w:tcBorders>
          </w:tcPr>
          <w:p>
            <w:pPr>
              <w:pStyle w:val="TableParagraph"/>
              <w:widowControl w:val="false"/>
              <w:spacing w:before="0" w:after="227"/>
              <w:rPr>
                <w:shd w:fill="FFFF00" w:val="clear"/>
              </w:rPr>
            </w:pPr>
            <w:r>
              <w:rPr>
                <w:shd w:fill="FFFF00" w:val="clear"/>
              </w:rPr>
              <w:t>0x200</w:t>
            </w:r>
          </w:p>
        </w:tc>
        <w:tc>
          <w:tcPr>
            <w:tcW w:w="3692" w:type="dxa"/>
            <w:tcBorders>
              <w:left w:val="single" w:sz="6" w:space="0" w:color="000000"/>
              <w:bottom w:val="single" w:sz="6" w:space="0" w:color="000000"/>
              <w:right w:val="single" w:sz="6" w:space="0" w:color="000000"/>
            </w:tcBorders>
          </w:tcPr>
          <w:p>
            <w:pPr>
              <w:pStyle w:val="TableParagraph"/>
              <w:widowControl w:val="false"/>
              <w:spacing w:before="0" w:after="227"/>
              <w:rPr>
                <w:shd w:fill="FFFF00" w:val="clear"/>
              </w:rPr>
            </w:pPr>
            <w:r>
              <w:rPr>
                <w:shd w:fill="FFFF00" w:val="clear"/>
              </w:rPr>
              <w:t>GID_IS_24_BIT</w:t>
            </w:r>
          </w:p>
        </w:tc>
        <w:tc>
          <w:tcPr>
            <w:tcW w:w="4377" w:type="dxa"/>
            <w:tcBorders>
              <w:left w:val="single" w:sz="6" w:space="0" w:color="000000"/>
              <w:bottom w:val="single" w:sz="6" w:space="0" w:color="000000"/>
              <w:right w:val="single" w:sz="12" w:space="0" w:color="000000"/>
            </w:tcBorders>
          </w:tcPr>
          <w:p>
            <w:pPr>
              <w:pStyle w:val="TableParagraph"/>
              <w:widowControl w:val="false"/>
              <w:spacing w:before="0" w:after="227"/>
              <w:rPr>
                <w:shd w:fill="FFFF00" w:val="clear"/>
              </w:rPr>
            </w:pPr>
            <w:r>
              <w:rPr>
                <w:shd w:fill="FFFF00" w:val="clear"/>
              </w:rPr>
              <w:t>Set to  allow encoding 24bit glyph indices in composite glyphs.</w:t>
            </w:r>
          </w:p>
        </w:tc>
      </w:tr>
      <w:tr>
        <w:trPr/>
        <w:tc>
          <w:tcPr>
            <w:tcW w:w="1385" w:type="dxa"/>
            <w:tcBorders>
              <w:top w:val="single" w:sz="6" w:space="0" w:color="000000"/>
              <w:left w:val="single" w:sz="12" w:space="0" w:color="000000"/>
              <w:bottom w:val="single" w:sz="12" w:space="0" w:color="000000"/>
              <w:right w:val="single" w:sz="6" w:space="0" w:color="000000"/>
            </w:tcBorders>
          </w:tcPr>
          <w:p>
            <w:pPr>
              <w:pStyle w:val="TableParagraph"/>
              <w:widowControl w:val="false"/>
              <w:spacing w:before="0" w:after="227"/>
              <w:rPr/>
            </w:pPr>
            <w:r>
              <w:rPr/>
              <w:t>0xE010</w:t>
            </w:r>
          </w:p>
        </w:tc>
        <w:tc>
          <w:tcPr>
            <w:tcW w:w="3692" w:type="dxa"/>
            <w:tcBorders>
              <w:top w:val="single" w:sz="6" w:space="0" w:color="000000"/>
              <w:left w:val="single" w:sz="6" w:space="0" w:color="000000"/>
              <w:bottom w:val="single" w:sz="12" w:space="0" w:color="000000"/>
              <w:right w:val="single" w:sz="6" w:space="0" w:color="000000"/>
            </w:tcBorders>
          </w:tcPr>
          <w:p>
            <w:pPr>
              <w:pStyle w:val="TableParagraph"/>
              <w:widowControl w:val="false"/>
              <w:spacing w:before="0" w:after="227"/>
              <w:rPr/>
            </w:pPr>
            <w:r>
              <w:rPr/>
              <w:t>RESERVED</w:t>
            </w:r>
          </w:p>
        </w:tc>
        <w:tc>
          <w:tcPr>
            <w:tcW w:w="4377" w:type="dxa"/>
            <w:tcBorders>
              <w:top w:val="single" w:sz="6" w:space="0" w:color="000000"/>
              <w:left w:val="single" w:sz="6" w:space="0" w:color="000000"/>
              <w:bottom w:val="single" w:sz="12" w:space="0" w:color="000000"/>
              <w:right w:val="single" w:sz="12" w:space="0" w:color="000000"/>
            </w:tcBorders>
          </w:tcPr>
          <w:p>
            <w:pPr>
              <w:pStyle w:val="TableParagraph"/>
              <w:widowControl w:val="false"/>
              <w:spacing w:before="0" w:after="227"/>
              <w:rPr>
                <w:shd w:fill="FFFF00" w:val="clear"/>
              </w:rPr>
            </w:pPr>
            <w:r>
              <w:rPr>
                <w:shd w:fill="FFFF00" w:val="clear"/>
              </w:rPr>
              <w:t xml:space="preserve">Bits 4, </w:t>
            </w:r>
            <w:r>
              <w:rPr>
                <w:shd w:fill="FFFF00" w:val="clear"/>
              </w:rPr>
              <w:t>1</w:t>
            </w:r>
            <w:r>
              <w:rPr>
                <w:shd w:fill="FFFF00" w:val="clear"/>
              </w:rPr>
              <w:t>4 and 15 are reserved: set to 0.</w:t>
            </w:r>
          </w:p>
        </w:tc>
      </w:tr>
    </w:tbl>
    <w:p>
      <w:pPr>
        <w:pStyle w:val="FirstParagraph"/>
        <w:spacing w:before="280" w:after="240"/>
        <w:rPr>
          <w:lang w:val="en-GB"/>
        </w:rPr>
      </w:pPr>
      <w:r>
        <w:rPr/>
      </w:r>
    </w:p>
    <w:p>
      <w:pPr>
        <w:pStyle w:val="Heading3"/>
        <w:rPr/>
      </w:pPr>
      <w:bookmarkStart w:id="29" w:name="__RefHeading___Toc21928_2335824944"/>
      <w:bookmarkEnd w:id="29"/>
      <w:r>
        <w:rPr>
          <w:lang w:eastAsia="zh-CN"/>
        </w:rPr>
        <w:t xml:space="preserve">[7.3.4] </w:t>
      </w:r>
      <w:r>
        <w:rPr>
          <w:lang w:eastAsia="zh-CN"/>
        </w:rPr>
        <w:t xml:space="preserve">gvar </w:t>
      </w:r>
      <w:r>
        <w:rPr>
          <w:lang w:eastAsia="zh-CN"/>
        </w:rPr>
        <w:t xml:space="preserve">and GVAR </w:t>
      </w:r>
      <w:r>
        <w:rPr>
          <w:lang w:eastAsia="zh-CN"/>
        </w:rPr>
        <w:t>table</w:t>
      </w:r>
      <w:r>
        <w:rPr>
          <w:lang w:eastAsia="zh-CN"/>
        </w:rPr>
        <w:t>s</w:t>
      </w:r>
    </w:p>
    <w:p>
      <w:pPr>
        <w:pStyle w:val="Heading4"/>
        <w:ind w:left="1083" w:right="0" w:hanging="1083"/>
        <w:rPr/>
      </w:pPr>
      <w:r>
        <w:rPr/>
        <w:t>Introduction to changes:</w:t>
      </w:r>
    </w:p>
    <w:p>
      <w:pPr>
        <w:pStyle w:val="TextBody"/>
        <w:spacing w:before="1" w:after="283"/>
        <w:rPr/>
      </w:pPr>
      <w:r>
        <w:rPr/>
        <w:t>Currently the gvar table encodes a uint16 glyphCount that must match "the number of glyphs stored elsewhere in the font." That field is then used in a subsequent array:</w:t>
      </w:r>
    </w:p>
    <w:tbl>
      <w:tblPr>
        <w:tblW w:w="9026" w:type="dxa"/>
        <w:jc w:val="left"/>
        <w:tblInd w:w="0" w:type="dxa"/>
        <w:tblLayout w:type="fixed"/>
        <w:tblCellMar>
          <w:top w:w="28" w:type="dxa"/>
          <w:left w:w="28" w:type="dxa"/>
          <w:bottom w:w="28" w:type="dxa"/>
          <w:right w:w="28" w:type="dxa"/>
        </w:tblCellMar>
      </w:tblPr>
      <w:tblGrid>
        <w:gridCol w:w="1363"/>
        <w:gridCol w:w="3231"/>
        <w:gridCol w:w="4432"/>
      </w:tblGrid>
      <w:tr>
        <w:trPr>
          <w:tblHeader w:val="true"/>
        </w:trPr>
        <w:tc>
          <w:tcPr>
            <w:tcW w:w="1363" w:type="dxa"/>
            <w:tcBorders/>
            <w:vAlign w:val="center"/>
          </w:tcPr>
          <w:p>
            <w:pPr>
              <w:pStyle w:val="TableHeading"/>
              <w:spacing w:before="0" w:after="227"/>
              <w:rPr/>
            </w:pPr>
            <w:r>
              <w:rPr/>
              <w:t>Type</w:t>
            </w:r>
          </w:p>
        </w:tc>
        <w:tc>
          <w:tcPr>
            <w:tcW w:w="3231" w:type="dxa"/>
            <w:tcBorders/>
            <w:vAlign w:val="center"/>
          </w:tcPr>
          <w:p>
            <w:pPr>
              <w:pStyle w:val="TableHeading"/>
              <w:spacing w:before="0" w:after="227"/>
              <w:rPr/>
            </w:pPr>
            <w:r>
              <w:rPr/>
              <w:t>Name</w:t>
            </w:r>
          </w:p>
        </w:tc>
        <w:tc>
          <w:tcPr>
            <w:tcW w:w="4432" w:type="dxa"/>
            <w:tcBorders/>
            <w:vAlign w:val="center"/>
          </w:tcPr>
          <w:p>
            <w:pPr>
              <w:pStyle w:val="TableHeading"/>
              <w:spacing w:before="0" w:after="227"/>
              <w:rPr/>
            </w:pPr>
            <w:r>
              <w:rPr/>
              <w:t>Description</w:t>
            </w:r>
          </w:p>
        </w:tc>
      </w:tr>
      <w:tr>
        <w:trPr/>
        <w:tc>
          <w:tcPr>
            <w:tcW w:w="1363" w:type="dxa"/>
            <w:tcBorders/>
            <w:vAlign w:val="center"/>
          </w:tcPr>
          <w:p>
            <w:pPr>
              <w:pStyle w:val="TableContents"/>
              <w:spacing w:before="0" w:after="227"/>
              <w:rPr/>
            </w:pPr>
            <w:r>
              <w:rPr/>
              <w:t>Offset16 or Offset32</w:t>
            </w:r>
          </w:p>
        </w:tc>
        <w:tc>
          <w:tcPr>
            <w:tcW w:w="3231" w:type="dxa"/>
            <w:tcBorders/>
            <w:vAlign w:val="center"/>
          </w:tcPr>
          <w:p>
            <w:pPr>
              <w:pStyle w:val="TableContents"/>
              <w:spacing w:before="0" w:after="227"/>
              <w:rPr/>
            </w:pPr>
            <w:r>
              <w:rPr/>
              <w:t>glyphVariationDataOffsets[glyphCount+1]</w:t>
            </w:r>
          </w:p>
        </w:tc>
        <w:tc>
          <w:tcPr>
            <w:tcW w:w="4432" w:type="dxa"/>
            <w:tcBorders/>
            <w:vAlign w:val="center"/>
          </w:tcPr>
          <w:p>
            <w:pPr>
              <w:pStyle w:val="TableContents"/>
              <w:spacing w:before="0" w:after="227"/>
              <w:rPr/>
            </w:pPr>
            <w:r>
              <w:rPr/>
              <w:t>Offsets from the start of the GlyphVariationData array to each GlyphVariationData table.</w:t>
            </w:r>
          </w:p>
        </w:tc>
      </w:tr>
    </w:tbl>
    <w:p>
      <w:pPr>
        <w:pStyle w:val="TextBody"/>
        <w:spacing w:before="1" w:after="283"/>
        <w:rPr/>
      </w:pPr>
      <w:r>
        <w:rPr/>
      </w:r>
    </w:p>
    <w:p>
      <w:pPr>
        <w:pStyle w:val="TextBody"/>
        <w:spacing w:before="1" w:after="283"/>
        <w:rPr/>
      </w:pPr>
      <w:r>
        <w:rPr/>
        <w:t>We deprecate the glyphCount field, and make the array size match the number of glyphs stored elsewhere in the font instead.</w:t>
      </w:r>
    </w:p>
    <w:p>
      <w:pPr>
        <w:pStyle w:val="TextBody"/>
        <w:spacing w:before="1" w:after="283"/>
        <w:rPr/>
      </w:pPr>
      <w:r>
        <w:rPr/>
        <w:t>In any case, the glyphCount in gvar shall be calculated ignoring any ‘GLYF’ table, if present.</w:t>
      </w:r>
    </w:p>
    <w:p>
      <w:pPr>
        <w:pStyle w:val="TextBody"/>
        <w:spacing w:before="1" w:after="283"/>
        <w:rPr/>
      </w:pPr>
      <w:r>
        <w:rPr>
          <w:i/>
          <w:iCs/>
        </w:rPr>
        <w:t>Note</w:t>
      </w:r>
      <w:r>
        <w:rPr>
          <w:i w:val="false"/>
          <w:iCs w:val="false"/>
        </w:rPr>
        <w:t>—</w:t>
      </w:r>
      <w:r>
        <w:rPr>
          <w:i w:val="false"/>
          <w:iCs w:val="false"/>
        </w:rPr>
        <w:t>This</w:t>
      </w:r>
      <w:r>
        <w:rPr/>
        <w:t xml:space="preserve"> allows us to expand gvar without needing to bump to table format 2, which we like to reserve for more extensive table overhaul.</w:t>
      </w:r>
    </w:p>
    <w:p>
      <w:pPr>
        <w:pStyle w:val="Heading4"/>
        <w:ind w:left="1083" w:right="0" w:hanging="1083"/>
        <w:rPr/>
      </w:pPr>
      <w:r>
        <w:rPr/>
        <w:t>Changes</w:t>
      </w:r>
    </w:p>
    <w:p>
      <w:pPr>
        <w:pStyle w:val="Heading3"/>
        <w:rPr/>
      </w:pPr>
      <w:r>
        <w:rPr/>
        <w:t xml:space="preserve">[7.3.4.1.1] </w:t>
      </w:r>
      <w:r>
        <w:rPr/>
        <w:t>'</w:t>
      </w:r>
      <w:r>
        <w:rPr/>
        <w:t>GVAR</w:t>
      </w:r>
      <w:r>
        <w:rPr/>
        <w:t xml:space="preserve">' </w:t>
      </w:r>
      <w:r>
        <w:rPr/>
        <w:t>table</w:t>
      </w:r>
    </w:p>
    <w:p>
      <w:pPr>
        <w:pStyle w:val="Normal"/>
        <w:spacing w:before="280" w:after="240"/>
        <w:rPr>
          <w:lang w:val="en-GB"/>
        </w:rPr>
      </w:pPr>
      <w:bookmarkStart w:id="30" w:name="docs-internal-guid-d5ce28a2-7fff-712e-32"/>
      <w:bookmarkEnd w:id="30"/>
      <w:r>
        <w:rPr>
          <w:rFonts w:ascii="Cambria;serif" w:hAnsi="Cambria;serif"/>
          <w:b w:val="false"/>
          <w:i w:val="false"/>
          <w:caps w:val="false"/>
          <w:smallCaps w:val="false"/>
          <w:strike w:val="false"/>
          <w:dstrike w:val="false"/>
          <w:color w:val="000000"/>
          <w:sz w:val="22"/>
          <w:u w:val="none"/>
          <w:effect w:val="none"/>
          <w:shd w:fill="auto" w:val="clear"/>
        </w:rPr>
        <w:t xml:space="preserve">The GVAR table has the same structure as </w:t>
      </w:r>
      <w:r>
        <w:rPr>
          <w:rFonts w:ascii="Cambria;serif" w:hAnsi="Cambria;serif"/>
          <w:b w:val="false"/>
          <w:i w:val="false"/>
          <w:caps w:val="false"/>
          <w:smallCaps w:val="false"/>
          <w:strike w:val="false"/>
          <w:dstrike w:val="false"/>
          <w:color w:val="000000"/>
          <w:sz w:val="22"/>
          <w:u w:val="none"/>
          <w:effect w:val="none"/>
          <w:shd w:fill="auto" w:val="clear"/>
        </w:rPr>
        <w:t>the ‘</w:t>
      </w:r>
      <w:r>
        <w:rPr>
          <w:rFonts w:ascii="Cambria;serif" w:hAnsi="Cambria;serif"/>
          <w:b w:val="false"/>
          <w:i w:val="false"/>
          <w:caps w:val="false"/>
          <w:smallCaps w:val="false"/>
          <w:strike w:val="false"/>
          <w:dstrike w:val="false"/>
          <w:color w:val="000000"/>
          <w:sz w:val="22"/>
          <w:u w:val="none"/>
          <w:effect w:val="none"/>
          <w:shd w:fill="auto" w:val="clear"/>
        </w:rPr>
        <w:t xml:space="preserve">gvar’ </w:t>
      </w:r>
      <w:r>
        <w:rPr>
          <w:rFonts w:ascii="Cambria;serif" w:hAnsi="Cambria;serif"/>
          <w:b w:val="false"/>
          <w:i w:val="false"/>
          <w:caps w:val="false"/>
          <w:smallCaps w:val="false"/>
          <w:strike w:val="false"/>
          <w:dstrike w:val="false"/>
          <w:color w:val="000000"/>
          <w:sz w:val="22"/>
          <w:u w:val="none"/>
          <w:effect w:val="none"/>
          <w:shd w:fill="auto" w:val="clear"/>
        </w:rPr>
        <w:t>table</w:t>
      </w:r>
      <w:r>
        <w:rPr>
          <w:rFonts w:ascii="Cambria;serif" w:hAnsi="Cambria;serif"/>
          <w:b w:val="false"/>
          <w:i w:val="false"/>
          <w:caps w:val="false"/>
          <w:smallCaps w:val="false"/>
          <w:strike w:val="false"/>
          <w:dstrike w:val="false"/>
          <w:color w:val="000000"/>
          <w:sz w:val="22"/>
          <w:u w:val="none"/>
          <w:effect w:val="none"/>
          <w:shd w:fill="auto" w:val="clear"/>
        </w:rPr>
        <w:t xml:space="preserve">, except that the glyphCount member in the GVAR heads is uint32 instead of uint16 in gvar </w:t>
      </w:r>
      <w:r>
        <w:rPr>
          <w:rFonts w:ascii="Cambria;serif" w:hAnsi="Cambria;serif"/>
          <w:b w:val="false"/>
          <w:i w:val="false"/>
          <w:caps w:val="false"/>
          <w:smallCaps w:val="false"/>
          <w:strike w:val="false"/>
          <w:dstrike w:val="false"/>
          <w:color w:val="000000"/>
          <w:sz w:val="22"/>
          <w:u w:val="none"/>
          <w:effect w:val="none"/>
          <w:shd w:fill="auto" w:val="clear"/>
        </w:rPr>
        <w:t>and refers to the number of glyphs in the GLYF table for which variations are defined.</w:t>
      </w:r>
    </w:p>
    <w:tbl>
      <w:tblPr>
        <w:tblW w:w="9616" w:type="dxa"/>
        <w:jc w:val="left"/>
        <w:tblInd w:w="0" w:type="dxa"/>
        <w:tblLayout w:type="fixed"/>
        <w:tblCellMar>
          <w:top w:w="0" w:type="dxa"/>
          <w:left w:w="108" w:type="dxa"/>
          <w:bottom w:w="0" w:type="dxa"/>
          <w:right w:w="108" w:type="dxa"/>
        </w:tblCellMar>
      </w:tblPr>
      <w:tblGrid>
        <w:gridCol w:w="1210"/>
        <w:gridCol w:w="3213"/>
        <w:gridCol w:w="5193"/>
      </w:tblGrid>
      <w:tr>
        <w:trPr/>
        <w:tc>
          <w:tcPr>
            <w:tcW w:w="1210"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w:t>
            </w:r>
            <w:r>
              <w:rPr/>
              <w:t>32</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glyphCount</w:t>
            </w:r>
          </w:p>
        </w:tc>
        <w:tc>
          <w:tcPr>
            <w:tcW w:w="5193"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 xml:space="preserve">The number of glyphs </w:t>
            </w:r>
            <w:r>
              <w:rPr/>
              <w:t>in the GLYF table</w:t>
            </w:r>
            <w:r>
              <w:rPr/>
              <w:t>.</w:t>
            </w:r>
          </w:p>
        </w:tc>
      </w:tr>
    </w:tbl>
    <w:p>
      <w:pPr>
        <w:pStyle w:val="Normal"/>
        <w:spacing w:before="280" w:after="240"/>
        <w:rPr>
          <w:lang w:val="en-GB"/>
        </w:rPr>
      </w:pPr>
      <w:r>
        <w:rPr/>
      </w:r>
    </w:p>
    <w:p>
      <w:pPr>
        <w:pStyle w:val="Heading3"/>
        <w:rPr/>
      </w:pPr>
      <w:bookmarkStart w:id="31" w:name="__RefHeading___Toc22266_2925186988"/>
      <w:bookmarkStart w:id="32" w:name="user-content-cmap-table"/>
      <w:bookmarkEnd w:id="31"/>
      <w:bookmarkEnd w:id="32"/>
      <w:r>
        <w:rPr/>
        <w:t>[</w:t>
      </w:r>
      <w:r>
        <w:rPr/>
        <w:t>5.1.2</w:t>
      </w:r>
      <w:r>
        <w:rPr/>
        <w:t xml:space="preserve">] </w:t>
      </w:r>
      <w:r>
        <w:rPr/>
        <w:t>cmap table</w:t>
      </w:r>
    </w:p>
    <w:p>
      <w:pPr>
        <w:pStyle w:val="TextBody"/>
        <w:spacing w:before="1" w:after="283"/>
        <w:rPr/>
      </w:pPr>
      <w:r>
        <w:rPr/>
        <w:t>The cmap formats 12 and 13 subtables already support 32-bit glyph indices.</w:t>
      </w:r>
    </w:p>
    <w:p>
      <w:pPr>
        <w:pStyle w:val="TextBody"/>
        <w:spacing w:before="1" w:after="283"/>
        <w:rPr/>
      </w:pPr>
      <w:r>
        <w:rPr/>
        <w:t>A new sub-table format 16 will be added which is similar to format 14 but uses 24-bit glyph indices:</w:t>
      </w:r>
    </w:p>
    <w:p>
      <w:pPr>
        <w:pStyle w:val="PreformattedText"/>
        <w:rPr/>
      </w:pPr>
      <w:r>
        <w:rPr>
          <w:rStyle w:val="SourceText"/>
        </w:rPr>
        <w:t>struct UVSMapping24 {</w:t>
        <w:br/>
        <w:t xml:space="preserve">  uint24 unicodeValue;</w:t>
        <w:br/>
        <w:t xml:space="preserve">  uint24 glyphID;</w:t>
        <w:br/>
        <w:t>};</w:t>
      </w:r>
    </w:p>
    <w:p>
      <w:pPr>
        <w:pStyle w:val="TextBody"/>
        <w:spacing w:before="1" w:after="283"/>
        <w:rPr/>
      </w:pPr>
      <w:r>
        <w:rPr/>
        <w:t>The rest of format 16 subtable is similar to format 14.</w:t>
      </w:r>
    </w:p>
    <w:p>
      <w:pPr>
        <w:pStyle w:val="Heading4"/>
        <w:ind w:left="1083" w:right="0" w:hanging="1083"/>
        <w:rPr/>
      </w:pPr>
      <w:r>
        <w:rPr/>
        <w:t>Changes</w:t>
      </w:r>
    </w:p>
    <w:p>
      <w:pPr>
        <w:pStyle w:val="Heading4"/>
        <w:spacing w:before="280" w:after="240"/>
        <w:ind w:left="1080" w:right="0" w:hanging="1080"/>
        <w:rPr/>
      </w:pPr>
      <w:r>
        <w:rPr/>
        <w:t>Table overview</w:t>
      </w:r>
    </w:p>
    <w:p>
      <w:pPr>
        <w:pStyle w:val="Normal"/>
        <w:rPr>
          <w:lang w:val="en-GB"/>
        </w:rPr>
      </w:pPr>
      <w:r>
        <w:rPr>
          <w:lang w:val="en-GB"/>
        </w:rPr>
        <w:t>This table defines the mapping of character codes to a default glyph index. Different subtables may be defined that each contain mappings for different character encoding schemes. The table header indicates the character encodings for which subtables are present.</w:t>
      </w:r>
    </w:p>
    <w:p>
      <w:pPr>
        <w:pStyle w:val="Normal"/>
        <w:rPr>
          <w:lang w:val="en-GB"/>
        </w:rPr>
      </w:pPr>
      <w:r>
        <w:rPr>
          <w:lang w:val="en-GB"/>
        </w:rPr>
        <w:t>Regardless of the encoding scheme, character codes that do not correspond to any glyph in the font should be mapped to glyph index 0. The glyph at this location must be a special glyph representing a missing character, commonly known as .notdef.</w:t>
      </w:r>
    </w:p>
    <w:p>
      <w:pPr>
        <w:pStyle w:val="Normal"/>
        <w:rPr>
          <w:lang w:val="en-GB"/>
        </w:rPr>
      </w:pPr>
      <w:r>
        <w:rPr>
          <w:lang w:val="en-GB"/>
        </w:rPr>
        <w:t>Each subtable is in one of seven possible formats and begins with a format field indicating the format used. The first four formats — formats 0, 2, 4 and 6 — were originally defined prior to Unicode 2.0. These formats allow for 8-bit single-byte, 8-bit multi-byte, and 16-bit encodings. With the introduction of supplementary planes in Unicode 2.0, the Unicode addressable code space extends beyond 16 bits. To accommodate this, three additional formats were added — formats 8, 10 and 12 — that allow for 32-bit encoding schemes.</w:t>
      </w:r>
    </w:p>
    <w:p>
      <w:pPr>
        <w:pStyle w:val="Normal"/>
        <w:rPr>
          <w:lang w:val="en-GB"/>
        </w:rPr>
      </w:pPr>
      <w:r>
        <w:rPr>
          <w:lang w:val="en-GB"/>
        </w:rPr>
        <w:t>Other enhancements in Unicode led to the addition of other subtable formats. Subtable format 13 allows for an efficient mapping of many characters to a single glyph; this is useful for “last-resort” fonts that provide fallback rendering for all possible Unicode characters with a distinct fallback glyph for different Unicode ranges. Subtable format 14 provides a unified mechanism for supporting Unicode variation sequences</w:t>
      </w:r>
      <w:r>
        <w:rPr>
          <w:shd w:fill="FFFF00" w:val="clear"/>
          <w:lang w:val="en-GB"/>
        </w:rPr>
        <w:t xml:space="preserve">. </w:t>
      </w:r>
      <w:r>
        <w:rPr>
          <w:shd w:fill="FFFF00" w:val="clear"/>
          <w:lang w:val="en-GB"/>
        </w:rPr>
        <w:t>Subtable format 16 was added to allow more than 65535 glyphs in a font; it  is similar to format 14 but uses 24-bit glyph indices.</w:t>
      </w:r>
    </w:p>
    <w:p>
      <w:pPr>
        <w:pStyle w:val="Normal"/>
        <w:rPr>
          <w:lang w:val="en-GB"/>
        </w:rPr>
      </w:pPr>
      <w:r>
        <w:rPr>
          <w:lang w:val="en-GB"/>
        </w:rPr>
        <w:t xml:space="preserve">Of the seven available formats, not all are commonly used today. Formats 4, 12, </w:t>
      </w:r>
      <w:r>
        <w:rPr>
          <w:lang w:val="en-GB"/>
        </w:rPr>
        <w:t>and 16</w:t>
      </w:r>
      <w:r>
        <w:rPr>
          <w:lang w:val="en-GB"/>
        </w:rPr>
        <w:t xml:space="preserve"> are appropriate for most new fonts, depending on the Unicode character repertoire supported. Format 14 is used in many applications for support of Unicode variation sequences. </w:t>
      </w:r>
      <w:r>
        <w:rPr>
          <w:shd w:fill="FFFF00" w:val="clear"/>
          <w:lang w:val="en-GB"/>
        </w:rPr>
        <w:t>Format 16 is needed for larger fonts.</w:t>
      </w:r>
      <w:r>
        <w:rPr>
          <w:lang w:val="en-GB"/>
        </w:rPr>
        <w:t xml:space="preserve"> </w:t>
      </w:r>
      <w:r>
        <w:rPr>
          <w:lang w:val="en-GB"/>
        </w:rPr>
        <w:t>Some platforms also make use for format 13 for a last-resort fallback font. Other subtable formats are not recommended for use in new fonts. Application developers, however, should anticipate that any of the formats may be used in fonts.</w:t>
      </w:r>
    </w:p>
    <w:p>
      <w:pPr>
        <w:pStyle w:val="NormalWeb"/>
        <w:spacing w:before="280" w:after="280"/>
        <w:ind w:left="720" w:right="0" w:hanging="720"/>
        <w:rPr>
          <w:rFonts w:ascii="Cambria" w:hAnsi="Cambria" w:cs="Arial"/>
          <w:sz w:val="22"/>
          <w:szCs w:val="22"/>
          <w:lang w:val="en-GB"/>
        </w:rPr>
      </w:pPr>
      <w:r>
        <w:rPr>
          <w:rFonts w:cs="Arial" w:ascii="Cambria" w:hAnsi="Cambria"/>
          <w:sz w:val="22"/>
          <w:szCs w:val="22"/>
          <w:lang w:val="en-GB"/>
        </w:rPr>
        <w:t>NOTE</w:t>
        <w:tab/>
        <w:t>The 'cmap' table version number remains at 0x0000 for fonts that make use of the newer subtable formats.</w:t>
      </w:r>
    </w:p>
    <w:p>
      <w:pPr>
        <w:pStyle w:val="NormalWeb"/>
        <w:spacing w:before="280" w:after="280"/>
        <w:ind w:left="720" w:right="0" w:hanging="720"/>
        <w:rPr>
          <w:rFonts w:ascii="Cambria" w:hAnsi="Cambria" w:cs="Arial"/>
          <w:sz w:val="22"/>
          <w:szCs w:val="22"/>
          <w:lang w:val="en-GB"/>
        </w:rPr>
      </w:pPr>
      <w:r>
        <w:rPr>
          <w:rFonts w:cs="Arial" w:ascii="Cambria" w:hAnsi="Cambria"/>
          <w:sz w:val="22"/>
          <w:szCs w:val="22"/>
          <w:lang w:val="en-GB"/>
        </w:rPr>
        <w:t>[…]</w:t>
      </w:r>
    </w:p>
    <w:p>
      <w:pPr>
        <w:pStyle w:val="Heading3"/>
        <w:rPr>
          <w:highlight w:val="none"/>
          <w:shd w:fill="auto" w:val="clear"/>
        </w:rPr>
      </w:pPr>
      <w:r>
        <w:rPr>
          <w:rFonts w:cs="Arial" w:ascii="Cambria" w:hAnsi="Cambria"/>
          <w:sz w:val="22"/>
          <w:szCs w:val="22"/>
          <w:shd w:fill="auto" w:val="clear"/>
          <w:lang w:val="en-GB"/>
        </w:rPr>
        <w:t xml:space="preserve">[5.1.2.5.11] </w:t>
      </w:r>
      <w:r>
        <w:rPr>
          <w:rFonts w:cs="Arial" w:ascii="Cambria" w:hAnsi="Cambria"/>
          <w:sz w:val="22"/>
          <w:szCs w:val="22"/>
          <w:shd w:fill="auto" w:val="clear"/>
          <w:lang w:val="en-GB"/>
        </w:rPr>
        <w:t>Format 1</w:t>
      </w:r>
      <w:r>
        <w:rPr>
          <w:rFonts w:cs="Arial" w:ascii="Cambria" w:hAnsi="Cambria"/>
          <w:sz w:val="22"/>
          <w:szCs w:val="22"/>
          <w:shd w:fill="auto" w:val="clear"/>
          <w:lang w:val="en-GB"/>
        </w:rPr>
        <w:t>6</w:t>
      </w:r>
      <w:r>
        <w:rPr>
          <w:rFonts w:cs="Arial" w:ascii="Cambria" w:hAnsi="Cambria"/>
          <w:sz w:val="22"/>
          <w:szCs w:val="22"/>
          <w:shd w:fill="auto" w:val="clear"/>
          <w:lang w:val="en-GB"/>
        </w:rPr>
        <w:t>: U</w:t>
      </w:r>
      <w:r>
        <w:rPr>
          <w:rFonts w:cs="Arial" w:ascii="Cambria" w:hAnsi="Cambria"/>
          <w:sz w:val="22"/>
          <w:szCs w:val="22"/>
          <w:shd w:fill="auto" w:val="clear"/>
          <w:lang w:val="en-GB"/>
        </w:rPr>
        <w:t>24-bit CMAP table</w:t>
      </w:r>
    </w:p>
    <w:p>
      <w:pPr>
        <w:pStyle w:val="TextBody"/>
        <w:rPr>
          <w:rFonts w:ascii="Cambria" w:hAnsi="Cambria" w:cs="Arial"/>
          <w:sz w:val="22"/>
          <w:szCs w:val="22"/>
          <w:highlight w:val="none"/>
          <w:shd w:fill="auto" w:val="clear"/>
          <w:lang w:val="en-GB"/>
        </w:rPr>
      </w:pPr>
      <w:r>
        <w:rPr>
          <w:rFonts w:cs="Arial" w:ascii="Cambria" w:hAnsi="Cambria"/>
          <w:sz w:val="22"/>
          <w:szCs w:val="22"/>
          <w:shd w:fill="auto" w:val="clear"/>
          <w:lang w:val="en-GB"/>
        </w:rPr>
      </w:r>
    </w:p>
    <w:p>
      <w:pPr>
        <w:pStyle w:val="TextBody"/>
        <w:rPr>
          <w:highlight w:val="none"/>
          <w:shd w:fill="auto" w:val="clear"/>
        </w:rPr>
      </w:pPr>
      <w:r>
        <w:rPr>
          <w:rFonts w:cs="Arial" w:ascii="Cambria" w:hAnsi="Cambria"/>
          <w:sz w:val="22"/>
          <w:szCs w:val="22"/>
          <w:shd w:fill="auto" w:val="clear"/>
          <w:lang w:val="en-GB"/>
        </w:rPr>
        <w:t xml:space="preserve">Subtable format 16 is the same as subtable format 14, except that it uses 24-bit index values </w:t>
      </w:r>
      <w:r>
        <w:rPr>
          <w:rFonts w:cs="Arial" w:ascii="Cambria" w:hAnsi="Cambria"/>
          <w:sz w:val="22"/>
          <w:szCs w:val="22"/>
          <w:shd w:fill="auto" w:val="clear"/>
          <w:lang w:val="en-GB"/>
        </w:rPr>
        <w:t>in the UVSMapping Records:</w:t>
      </w:r>
    </w:p>
    <w:p>
      <w:pPr>
        <w:pStyle w:val="TextBody"/>
        <w:spacing w:before="280" w:after="240"/>
        <w:rPr/>
      </w:pPr>
      <w:r>
        <w:rPr>
          <w:rStyle w:val="Emphasis"/>
          <w:shd w:fill="auto" w:val="clear"/>
        </w:rPr>
        <w:t>UVSMapping Record:</w:t>
      </w:r>
    </w:p>
    <w:tbl>
      <w:tblPr>
        <w:tblW w:w="9322" w:type="dxa"/>
        <w:jc w:val="left"/>
        <w:tblInd w:w="0" w:type="dxa"/>
        <w:tblLayout w:type="fixed"/>
        <w:tblCellMar>
          <w:top w:w="0" w:type="dxa"/>
          <w:left w:w="108" w:type="dxa"/>
          <w:bottom w:w="0" w:type="dxa"/>
          <w:right w:w="108" w:type="dxa"/>
        </w:tblCellMar>
      </w:tblPr>
      <w:tblGrid>
        <w:gridCol w:w="1640"/>
        <w:gridCol w:w="3477"/>
        <w:gridCol w:w="4205"/>
      </w:tblGrid>
      <w:tr>
        <w:trPr/>
        <w:tc>
          <w:tcPr>
            <w:tcW w:w="1640"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highlight w:val="none"/>
                <w:shd w:fill="auto" w:val="clear"/>
              </w:rPr>
            </w:pPr>
            <w:r>
              <w:rPr>
                <w:shd w:fill="auto" w:val="clear"/>
              </w:rPr>
              <w:t>Type</w:t>
            </w:r>
          </w:p>
        </w:tc>
        <w:tc>
          <w:tcPr>
            <w:tcW w:w="3477"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highlight w:val="none"/>
                <w:shd w:fill="auto" w:val="clear"/>
              </w:rPr>
            </w:pPr>
            <w:r>
              <w:rPr>
                <w:shd w:fill="auto" w:val="clear"/>
              </w:rPr>
              <w:t>Name</w:t>
            </w:r>
          </w:p>
        </w:tc>
        <w:tc>
          <w:tcPr>
            <w:tcW w:w="4205"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highlight w:val="none"/>
                <w:shd w:fill="auto" w:val="clear"/>
              </w:rPr>
            </w:pPr>
            <w:r>
              <w:rPr>
                <w:shd w:fill="auto" w:val="clear"/>
              </w:rPr>
              <w:t>Description</w:t>
            </w:r>
          </w:p>
        </w:tc>
      </w:tr>
      <w:tr>
        <w:trPr/>
        <w:tc>
          <w:tcPr>
            <w:tcW w:w="1640" w:type="dxa"/>
            <w:tcBorders>
              <w:top w:val="single" w:sz="12" w:space="0" w:color="000000"/>
              <w:left w:val="single" w:sz="12" w:space="0" w:color="000000"/>
              <w:bottom w:val="single" w:sz="6" w:space="0" w:color="000000"/>
              <w:right w:val="single" w:sz="6" w:space="0" w:color="000000"/>
            </w:tcBorders>
          </w:tcPr>
          <w:p>
            <w:pPr>
              <w:pStyle w:val="TableParagraph"/>
              <w:widowControl w:val="false"/>
              <w:spacing w:before="0" w:after="227"/>
              <w:rPr>
                <w:highlight w:val="none"/>
                <w:shd w:fill="auto" w:val="clear"/>
              </w:rPr>
            </w:pPr>
            <w:r>
              <w:rPr>
                <w:shd w:fill="auto" w:val="clear"/>
              </w:rPr>
              <w:t xml:space="preserve">uint24 </w:t>
            </w:r>
          </w:p>
        </w:tc>
        <w:tc>
          <w:tcPr>
            <w:tcW w:w="3477" w:type="dxa"/>
            <w:tcBorders>
              <w:top w:val="single" w:sz="12" w:space="0" w:color="000000"/>
              <w:left w:val="single" w:sz="6" w:space="0" w:color="000000"/>
              <w:bottom w:val="single" w:sz="6" w:space="0" w:color="000000"/>
              <w:right w:val="single" w:sz="6" w:space="0" w:color="000000"/>
            </w:tcBorders>
          </w:tcPr>
          <w:p>
            <w:pPr>
              <w:pStyle w:val="TableParagraph"/>
              <w:widowControl w:val="false"/>
              <w:spacing w:before="0" w:after="227"/>
              <w:rPr>
                <w:highlight w:val="none"/>
                <w:shd w:fill="auto" w:val="clear"/>
              </w:rPr>
            </w:pPr>
            <w:r>
              <w:rPr>
                <w:shd w:fill="auto" w:val="clear"/>
              </w:rPr>
              <w:t xml:space="preserve">unicodeValue </w:t>
            </w:r>
          </w:p>
        </w:tc>
        <w:tc>
          <w:tcPr>
            <w:tcW w:w="4205" w:type="dxa"/>
            <w:tcBorders>
              <w:top w:val="single" w:sz="12" w:space="0" w:color="000000"/>
              <w:left w:val="single" w:sz="6" w:space="0" w:color="000000"/>
              <w:bottom w:val="single" w:sz="6" w:space="0" w:color="000000"/>
              <w:right w:val="single" w:sz="12" w:space="0" w:color="000000"/>
            </w:tcBorders>
          </w:tcPr>
          <w:p>
            <w:pPr>
              <w:pStyle w:val="TableParagraph"/>
              <w:widowControl w:val="false"/>
              <w:spacing w:before="0" w:after="227"/>
              <w:rPr>
                <w:highlight w:val="none"/>
                <w:shd w:fill="auto" w:val="clear"/>
              </w:rPr>
            </w:pPr>
            <w:r>
              <w:rPr>
                <w:shd w:fill="auto" w:val="clear"/>
              </w:rPr>
              <w:t xml:space="preserve">Base Unicode value of the UVS </w:t>
            </w:r>
          </w:p>
        </w:tc>
      </w:tr>
      <w:tr>
        <w:trPr/>
        <w:tc>
          <w:tcPr>
            <w:tcW w:w="1640" w:type="dxa"/>
            <w:tcBorders>
              <w:top w:val="single" w:sz="6" w:space="0" w:color="000000"/>
              <w:left w:val="single" w:sz="12" w:space="0" w:color="000000"/>
              <w:bottom w:val="single" w:sz="12" w:space="0" w:color="000000"/>
              <w:right w:val="single" w:sz="6" w:space="0" w:color="000000"/>
            </w:tcBorders>
          </w:tcPr>
          <w:p>
            <w:pPr>
              <w:pStyle w:val="TableParagraph"/>
              <w:widowControl w:val="false"/>
              <w:spacing w:before="0" w:after="227"/>
              <w:rPr>
                <w:highlight w:val="none"/>
                <w:shd w:fill="auto" w:val="clear"/>
              </w:rPr>
            </w:pPr>
            <w:r>
              <w:rPr>
                <w:shd w:fill="auto" w:val="clear"/>
              </w:rPr>
              <w:t>uint24</w:t>
            </w:r>
            <w:r>
              <w:rPr>
                <w:shd w:fill="auto" w:val="clear"/>
              </w:rPr>
              <w:t xml:space="preserve"> </w:t>
            </w:r>
          </w:p>
        </w:tc>
        <w:tc>
          <w:tcPr>
            <w:tcW w:w="3477" w:type="dxa"/>
            <w:tcBorders>
              <w:top w:val="single" w:sz="6" w:space="0" w:color="000000"/>
              <w:left w:val="single" w:sz="6" w:space="0" w:color="000000"/>
              <w:bottom w:val="single" w:sz="12" w:space="0" w:color="000000"/>
              <w:right w:val="single" w:sz="6" w:space="0" w:color="000000"/>
            </w:tcBorders>
          </w:tcPr>
          <w:p>
            <w:pPr>
              <w:pStyle w:val="TableParagraph"/>
              <w:widowControl w:val="false"/>
              <w:spacing w:before="0" w:after="227"/>
              <w:rPr>
                <w:highlight w:val="none"/>
                <w:shd w:fill="auto" w:val="clear"/>
              </w:rPr>
            </w:pPr>
            <w:r>
              <w:rPr>
                <w:shd w:fill="auto" w:val="clear"/>
              </w:rPr>
              <w:t xml:space="preserve">glyphID </w:t>
            </w:r>
          </w:p>
        </w:tc>
        <w:tc>
          <w:tcPr>
            <w:tcW w:w="4205" w:type="dxa"/>
            <w:tcBorders>
              <w:top w:val="single" w:sz="6" w:space="0" w:color="000000"/>
              <w:left w:val="single" w:sz="6" w:space="0" w:color="000000"/>
              <w:bottom w:val="single" w:sz="12" w:space="0" w:color="000000"/>
              <w:right w:val="single" w:sz="12" w:space="0" w:color="000000"/>
            </w:tcBorders>
          </w:tcPr>
          <w:p>
            <w:pPr>
              <w:pStyle w:val="TableParagraph"/>
              <w:widowControl w:val="false"/>
              <w:spacing w:before="0" w:after="227"/>
              <w:rPr>
                <w:highlight w:val="none"/>
                <w:shd w:fill="auto" w:val="clear"/>
              </w:rPr>
            </w:pPr>
            <w:r>
              <w:rPr>
                <w:shd w:fill="auto" w:val="clear"/>
              </w:rPr>
              <w:t xml:space="preserve">Glyph ID of the UVS </w:t>
            </w:r>
          </w:p>
        </w:tc>
      </w:tr>
    </w:tbl>
    <w:p>
      <w:pPr>
        <w:pStyle w:val="Normal"/>
        <w:spacing w:before="280" w:after="240"/>
        <w:rPr>
          <w:rFonts w:ascii="Cambria" w:hAnsi="Cambria" w:cs="Arial"/>
          <w:sz w:val="22"/>
          <w:szCs w:val="22"/>
          <w:highlight w:val="none"/>
          <w:shd w:fill="auto" w:val="clear"/>
          <w:lang w:val="en-GB"/>
        </w:rPr>
      </w:pPr>
      <w:r>
        <w:rPr>
          <w:rFonts w:cs="Arial" w:ascii="Cambria" w:hAnsi="Cambria"/>
          <w:sz w:val="22"/>
          <w:szCs w:val="22"/>
          <w:shd w:fill="auto" w:val="clear"/>
          <w:lang w:val="en-GB"/>
        </w:rPr>
      </w:r>
    </w:p>
    <w:p>
      <w:pPr>
        <w:pStyle w:val="Heading3"/>
        <w:rPr>
          <w:highlight w:val="none"/>
          <w:shd w:fill="auto" w:val="clear"/>
        </w:rPr>
      </w:pPr>
      <w:bookmarkStart w:id="33" w:name="__RefHeading___Toc22268_2925186988"/>
      <w:bookmarkEnd w:id="33"/>
      <w:r>
        <w:rPr>
          <w:shd w:fill="auto" w:val="clear"/>
        </w:rPr>
        <w:t xml:space="preserve">Hhea / vhea / </w:t>
      </w:r>
      <w:r>
        <w:rPr>
          <w:shd w:fill="auto" w:val="clear"/>
        </w:rPr>
        <w:t>hmtx / vmtx tables</w:t>
      </w:r>
    </w:p>
    <w:p>
      <w:pPr>
        <w:pStyle w:val="TextBody"/>
        <w:spacing w:before="1" w:after="283"/>
        <w:rPr>
          <w:highlight w:val="none"/>
          <w:shd w:fill="auto" w:val="clear"/>
        </w:rPr>
      </w:pPr>
      <w:r>
        <w:rPr>
          <w:shd w:fill="auto" w:val="clear"/>
        </w:rPr>
        <w:t>HHEA</w:t>
      </w:r>
      <w:r>
        <w:rPr>
          <w:shd w:fill="auto" w:val="clear"/>
        </w:rPr>
        <w:t xml:space="preserve"> and </w:t>
      </w:r>
      <w:r>
        <w:rPr>
          <w:shd w:fill="auto" w:val="clear"/>
        </w:rPr>
        <w:t>VHEA</w:t>
      </w:r>
      <w:r>
        <w:rPr>
          <w:shd w:fill="auto" w:val="clear"/>
        </w:rPr>
        <w:t xml:space="preserve"> are the same as </w:t>
      </w:r>
      <w:r>
        <w:rPr>
          <w:shd w:fill="auto" w:val="clear"/>
        </w:rPr>
        <w:t>hhea and vhea</w:t>
      </w:r>
      <w:r>
        <w:rPr>
          <w:shd w:fill="auto" w:val="clear"/>
        </w:rPr>
        <w:t xml:space="preserve"> </w:t>
      </w:r>
      <w:r>
        <w:rPr>
          <w:shd w:fill="auto" w:val="clear"/>
        </w:rPr>
        <w:t xml:space="preserve">respectively, </w:t>
      </w:r>
      <w:r>
        <w:rPr>
          <w:shd w:fill="auto" w:val="clear"/>
        </w:rPr>
        <w:t>but with 32-bit number</w:t>
      </w:r>
      <w:r>
        <w:rPr>
          <w:shd w:fill="auto" w:val="clear"/>
        </w:rPr>
        <w:t>O</w:t>
      </w:r>
      <w:r>
        <w:rPr>
          <w:shd w:fill="auto" w:val="clear"/>
        </w:rPr>
        <w:t>f{H,V}metrics values.</w:t>
      </w:r>
    </w:p>
    <w:p>
      <w:pPr>
        <w:pStyle w:val="Normal"/>
        <w:spacing w:before="1" w:after="283"/>
        <w:rPr>
          <w:rFonts w:ascii="Cambria;serif" w:hAnsi="Cambria;serif"/>
          <w:b w:val="false"/>
          <w:i w:val="false"/>
          <w:caps w:val="false"/>
          <w:smallCaps w:val="false"/>
          <w:strike w:val="false"/>
          <w:dstrike w:val="false"/>
          <w:color w:val="000000"/>
          <w:sz w:val="22"/>
          <w:highlight w:val="none"/>
          <w:u w:val="none"/>
          <w:effect w:val="none"/>
          <w:shd w:fill="auto" w:val="clear"/>
        </w:rPr>
      </w:pPr>
      <w:bookmarkStart w:id="34" w:name="docs-internal-guid-706e6dad-7fff-a8bd-85"/>
      <w:bookmarkEnd w:id="34"/>
      <w:r>
        <w:rPr>
          <w:rFonts w:ascii="Cambria;serif" w:hAnsi="Cambria;serif"/>
          <w:b w:val="false"/>
          <w:i w:val="false"/>
          <w:caps w:val="false"/>
          <w:smallCaps w:val="false"/>
          <w:strike w:val="false"/>
          <w:dstrike w:val="false"/>
          <w:color w:val="000000"/>
          <w:sz w:val="22"/>
          <w:u w:val="none"/>
          <w:effect w:val="none"/>
          <w:shd w:fill="auto" w:val="clear"/>
        </w:rPr>
        <w:t>The HMTX / VMTX tables have the exact same structure as the hmtx / vmtx tables, just respecting the numberOf{H,V}metrics from HHEA / VHEA instead of hhea / vhea.</w:t>
      </w:r>
    </w:p>
    <w:p>
      <w:pPr>
        <w:pStyle w:val="Heading3"/>
        <w:rPr/>
      </w:pPr>
      <w:bookmarkStart w:id="35" w:name="__RefHeading___Toc22274_2925186988"/>
      <w:bookmarkStart w:id="36" w:name="user-content-hvar--vvar-tables"/>
      <w:bookmarkEnd w:id="35"/>
      <w:bookmarkEnd w:id="36"/>
      <w:r>
        <w:rPr>
          <w:rStyle w:val="SourceText"/>
          <w:shd w:fill="auto" w:val="clear"/>
        </w:rPr>
        <w:t>HVAR</w:t>
      </w:r>
      <w:r>
        <w:rPr>
          <w:shd w:fill="auto" w:val="clear"/>
        </w:rPr>
        <w:t xml:space="preserve"> / </w:t>
      </w:r>
      <w:r>
        <w:rPr>
          <w:rStyle w:val="SourceText"/>
          <w:shd w:fill="auto" w:val="clear"/>
        </w:rPr>
        <w:t>VVAR</w:t>
      </w:r>
      <w:r>
        <w:rPr>
          <w:shd w:fill="auto" w:val="clear"/>
        </w:rPr>
        <w:t xml:space="preserve"> tables</w:t>
      </w:r>
    </w:p>
    <w:p>
      <w:pPr>
        <w:pStyle w:val="TextBody"/>
        <w:spacing w:before="1" w:after="283"/>
        <w:rPr/>
      </w:pPr>
      <w:r>
        <w:rPr/>
        <w:t>No changes needed.</w:t>
      </w:r>
    </w:p>
    <w:p>
      <w:pPr>
        <w:pStyle w:val="Heading3"/>
        <w:rPr/>
      </w:pPr>
      <w:bookmarkStart w:id="37" w:name="__RefHeading___Toc22276_2925186988"/>
      <w:bookmarkStart w:id="38" w:name="user-content-vorg-table"/>
      <w:bookmarkEnd w:id="37"/>
      <w:bookmarkEnd w:id="38"/>
      <w:r>
        <w:rPr>
          <w:rStyle w:val="SourceText"/>
        </w:rPr>
        <w:t>VORG</w:t>
      </w:r>
      <w:r>
        <w:rPr/>
        <w:t xml:space="preserve"> table</w:t>
      </w:r>
    </w:p>
    <w:p>
      <w:pPr>
        <w:pStyle w:val="TextBody"/>
        <w:spacing w:before="1" w:after="283"/>
        <w:rPr/>
      </w:pPr>
      <w:r>
        <w:rPr/>
        <w:t>@@todo need new version</w:t>
      </w:r>
    </w:p>
    <w:p>
      <w:pPr>
        <w:pStyle w:val="Heading3"/>
        <w:rPr/>
      </w:pPr>
      <w:bookmarkStart w:id="39" w:name="__RefHeading___Toc22278_2925186988"/>
      <w:bookmarkStart w:id="40" w:name="user-content-colr-table"/>
      <w:bookmarkEnd w:id="39"/>
      <w:bookmarkEnd w:id="40"/>
      <w:r>
        <w:rPr>
          <w:rStyle w:val="SourceText"/>
        </w:rPr>
        <w:t>COLR</w:t>
      </w:r>
      <w:r>
        <w:rPr/>
        <w:t xml:space="preserve"> table</w:t>
      </w:r>
    </w:p>
    <w:p>
      <w:pPr>
        <w:pStyle w:val="TextBody"/>
        <w:spacing w:before="1" w:after="283"/>
        <w:rPr/>
      </w:pPr>
      <w:r>
        <w:rPr/>
        <w:t xml:space="preserve">No changes needed. </w:t>
      </w:r>
      <w:r>
        <w:rPr/>
        <w:t>COLORv2 may introduce changes</w:t>
      </w:r>
    </w:p>
    <w:p>
      <w:pPr>
        <w:pStyle w:val="Heading3"/>
        <w:rPr/>
      </w:pPr>
      <w:bookmarkStart w:id="41" w:name="__RefHeading___Toc22280_2925186988"/>
      <w:bookmarkStart w:id="42" w:name="user-content-sbix-table"/>
      <w:bookmarkEnd w:id="41"/>
      <w:bookmarkEnd w:id="42"/>
      <w:r>
        <w:rPr>
          <w:rStyle w:val="SourceText"/>
        </w:rPr>
        <w:t>sbix</w:t>
      </w:r>
      <w:r>
        <w:rPr/>
        <w:t xml:space="preserve"> table</w:t>
      </w:r>
    </w:p>
    <w:p>
      <w:pPr>
        <w:pStyle w:val="TextBody"/>
        <w:spacing w:before="1" w:after="283"/>
        <w:rPr/>
      </w:pPr>
      <w:r>
        <w:rPr/>
        <w:t>The number of glyphs referenced by the table is the number of glyphs in the font as defined earlier. Same applies to non-OpenType tables kerx and morx.</w:t>
      </w:r>
    </w:p>
    <w:p>
      <w:pPr>
        <w:pStyle w:val="Heading3"/>
        <w:rPr/>
      </w:pPr>
      <w:bookmarkStart w:id="43" w:name="__RefHeading___Toc22282_2925186988"/>
      <w:bookmarkStart w:id="44" w:name="user-content-gdef--gsub--gpos-tables"/>
      <w:bookmarkEnd w:id="43"/>
      <w:bookmarkEnd w:id="44"/>
      <w:r>
        <w:rPr>
          <w:rStyle w:val="SourceText"/>
        </w:rPr>
        <w:t>GDEF</w:t>
      </w:r>
      <w:r>
        <w:rPr/>
        <w:t xml:space="preserve"> / </w:t>
      </w:r>
      <w:r>
        <w:rPr>
          <w:rStyle w:val="SourceText"/>
        </w:rPr>
        <w:t>GSUB</w:t>
      </w:r>
      <w:r>
        <w:rPr/>
        <w:t xml:space="preserve"> / </w:t>
      </w:r>
      <w:r>
        <w:rPr>
          <w:rStyle w:val="SourceText"/>
        </w:rPr>
        <w:t>GPOS</w:t>
      </w:r>
      <w:r>
        <w:rPr/>
        <w:t xml:space="preserve"> tables</w:t>
      </w:r>
    </w:p>
    <w:p>
      <w:pPr>
        <w:pStyle w:val="Heading4"/>
        <w:ind w:left="1083" w:right="0" w:hanging="1083"/>
        <w:rPr/>
      </w:pPr>
      <w:bookmarkStart w:id="45" w:name="__RefHeading___Toc22284_2925186988"/>
      <w:bookmarkStart w:id="46" w:name="user-content-gdef-version-2"/>
      <w:bookmarkEnd w:id="45"/>
      <w:bookmarkEnd w:id="46"/>
      <w:r>
        <w:rPr>
          <w:rStyle w:val="SourceText"/>
        </w:rPr>
        <w:t>GDEF</w:t>
      </w:r>
      <w:r>
        <w:rPr/>
        <w:t xml:space="preserve"> version 2</w:t>
      </w:r>
    </w:p>
    <w:p>
      <w:pPr>
        <w:pStyle w:val="TextBody"/>
        <w:spacing w:before="1" w:after="283"/>
        <w:rPr/>
      </w:pPr>
      <w:r>
        <w:rPr/>
        <w:t>The main GDEF struct is augmented with a version 2 to alleviate offset-overflows when classDef and other structs grow large:</w:t>
      </w:r>
    </w:p>
    <w:p>
      <w:pPr>
        <w:pStyle w:val="PreformattedText"/>
        <w:rPr/>
      </w:pPr>
      <w:r>
        <w:rPr>
          <w:rStyle w:val="SourceText"/>
        </w:rPr>
        <w:t>struct GDEFVersion2 {</w:t>
        <w:br/>
        <w:t xml:space="preserve">  Version version; // 0x00020000</w:t>
        <w:br/>
        <w:t xml:space="preserve">  Offset24To&lt;ClassDef&gt; glyphClassDef;</w:t>
        <w:br/>
        <w:t xml:space="preserve">  Offset24To&lt;AttachList&gt; attachList;</w:t>
        <w:br/>
        <w:t xml:space="preserve">  Offset24To&lt;LigCaretList&gt; ligCaretList;</w:t>
      </w:r>
    </w:p>
    <w:p>
      <w:pPr>
        <w:pStyle w:val="PreformattedText"/>
        <w:rPr/>
      </w:pPr>
      <w:r>
        <w:rPr>
          <w:rStyle w:val="SourceText"/>
        </w:rPr>
        <w:t xml:space="preserve">  </w:t>
      </w:r>
      <w:r>
        <w:rPr>
          <w:rStyle w:val="SourceText"/>
        </w:rPr>
        <w:t>Offset24To&lt;ClassDef&gt; markAttachClassDef;</w:t>
        <w:br/>
        <w:t xml:space="preserve">  Offset24To&lt;MarkGlyphSets&gt; markGlyphSets;</w:t>
        <w:br/>
        <w:t xml:space="preserve">  Offset32To&lt;ItemVariationStore&gt; varStore;</w:t>
        <w:br/>
        <w:t>};</w:t>
      </w:r>
    </w:p>
    <w:p>
      <w:pPr>
        <w:pStyle w:val="TextBody"/>
        <w:spacing w:before="1" w:after="283"/>
        <w:rPr/>
      </w:pPr>
      <w:r>
        <w:rPr/>
        <w:t>Note that the varStore offset is 32bit, for compatibility with 0x00010003 version.</w:t>
      </w:r>
    </w:p>
    <w:p>
      <w:pPr>
        <w:pStyle w:val="Heading4"/>
        <w:ind w:left="1083" w:right="0" w:hanging="1083"/>
        <w:rPr/>
      </w:pPr>
      <w:bookmarkStart w:id="47" w:name="__RefHeading___Toc22286_2925186988"/>
      <w:bookmarkStart w:id="48" w:name="user-content-gsub"/>
      <w:bookmarkEnd w:id="47"/>
      <w:bookmarkEnd w:id="48"/>
      <w:r>
        <w:rPr>
          <w:rStyle w:val="SourceText"/>
        </w:rPr>
        <w:t>GSUB</w:t>
      </w:r>
    </w:p>
    <w:p>
      <w:pPr>
        <w:pStyle w:val="TextBody"/>
        <w:spacing w:before="1" w:after="283"/>
        <w:rPr/>
      </w:pPr>
      <w:r>
        <w:rPr/>
        <w:t>The following sections when combined, fully cover the GSUB table extension:</w:t>
      </w:r>
    </w:p>
    <w:p>
      <w:pPr>
        <w:pStyle w:val="TextBody"/>
        <w:numPr>
          <w:ilvl w:val="0"/>
          <w:numId w:val="13"/>
        </w:numPr>
        <w:tabs>
          <w:tab w:val="clear" w:pos="720"/>
          <w:tab w:val="left" w:pos="0" w:leader="none"/>
        </w:tabs>
        <w:ind w:left="709" w:hanging="283"/>
        <w:rPr/>
      </w:pPr>
      <w:r>
        <w:rPr/>
        <w:t xml:space="preserve">GSUB / GPOS version 2 </w:t>
      </w:r>
    </w:p>
    <w:p>
      <w:pPr>
        <w:pStyle w:val="TextBody"/>
        <w:numPr>
          <w:ilvl w:val="0"/>
          <w:numId w:val="13"/>
        </w:numPr>
        <w:tabs>
          <w:tab w:val="clear" w:pos="720"/>
          <w:tab w:val="left" w:pos="0" w:leader="none"/>
        </w:tabs>
        <w:ind w:left="709" w:hanging="283"/>
        <w:rPr/>
      </w:pPr>
      <w:r>
        <w:rPr/>
        <w:t xml:space="preserve">Coverage / ClassDef formats 3 &amp; 4 </w:t>
      </w:r>
    </w:p>
    <w:p>
      <w:pPr>
        <w:pStyle w:val="TextBody"/>
        <w:numPr>
          <w:ilvl w:val="0"/>
          <w:numId w:val="13"/>
        </w:numPr>
        <w:tabs>
          <w:tab w:val="clear" w:pos="720"/>
          <w:tab w:val="left" w:pos="0" w:leader="none"/>
        </w:tabs>
        <w:ind w:left="709" w:hanging="283"/>
        <w:rPr/>
      </w:pPr>
      <w:r>
        <w:rPr/>
        <w:t xml:space="preserve">GSUB SingleSubst formats 3 &amp; 4 </w:t>
      </w:r>
    </w:p>
    <w:p>
      <w:pPr>
        <w:pStyle w:val="TextBody"/>
        <w:numPr>
          <w:ilvl w:val="0"/>
          <w:numId w:val="13"/>
        </w:numPr>
        <w:tabs>
          <w:tab w:val="clear" w:pos="720"/>
          <w:tab w:val="left" w:pos="0" w:leader="none"/>
        </w:tabs>
        <w:ind w:left="709" w:hanging="283"/>
        <w:rPr/>
      </w:pPr>
      <w:r>
        <w:rPr/>
        <w:t xml:space="preserve">GSUB MultipleSubst / AlternateSubst format 2 </w:t>
      </w:r>
    </w:p>
    <w:p>
      <w:pPr>
        <w:pStyle w:val="TextBody"/>
        <w:numPr>
          <w:ilvl w:val="0"/>
          <w:numId w:val="13"/>
        </w:numPr>
        <w:tabs>
          <w:tab w:val="clear" w:pos="720"/>
          <w:tab w:val="left" w:pos="0" w:leader="none"/>
        </w:tabs>
        <w:ind w:left="709" w:hanging="283"/>
        <w:rPr/>
      </w:pPr>
      <w:r>
        <w:rPr/>
        <w:t xml:space="preserve">GSUB LigatureSubst format 2 </w:t>
      </w:r>
    </w:p>
    <w:p>
      <w:pPr>
        <w:pStyle w:val="TextBody"/>
        <w:numPr>
          <w:ilvl w:val="0"/>
          <w:numId w:val="13"/>
        </w:numPr>
        <w:tabs>
          <w:tab w:val="clear" w:pos="720"/>
          <w:tab w:val="left" w:pos="0" w:leader="none"/>
        </w:tabs>
        <w:spacing w:before="1" w:after="283"/>
        <w:ind w:left="709" w:hanging="283"/>
        <w:rPr/>
      </w:pPr>
      <w:r>
        <w:rPr/>
        <w:t xml:space="preserve">GSUB / GPOS (Chain)Context format 4 &amp; 5 </w:t>
      </w:r>
    </w:p>
    <w:p>
      <w:pPr>
        <w:pStyle w:val="Heading4"/>
        <w:ind w:left="1083" w:right="0" w:hanging="1083"/>
        <w:rPr/>
      </w:pPr>
      <w:bookmarkStart w:id="49" w:name="__RefHeading___Toc22288_2925186988"/>
      <w:bookmarkStart w:id="50" w:name="user-content-gpos"/>
      <w:bookmarkEnd w:id="49"/>
      <w:bookmarkEnd w:id="50"/>
      <w:r>
        <w:rPr>
          <w:rStyle w:val="SourceText"/>
        </w:rPr>
        <w:t>GPOS</w:t>
      </w:r>
    </w:p>
    <w:p>
      <w:pPr>
        <w:pStyle w:val="TextBody"/>
        <w:spacing w:before="1" w:after="283"/>
        <w:rPr/>
      </w:pPr>
      <w:r>
        <w:rPr/>
        <w:t>The following sections when combined, fully cover the GSUB table extension:</w:t>
      </w:r>
    </w:p>
    <w:p>
      <w:pPr>
        <w:pStyle w:val="TextBody"/>
        <w:numPr>
          <w:ilvl w:val="0"/>
          <w:numId w:val="14"/>
        </w:numPr>
        <w:tabs>
          <w:tab w:val="clear" w:pos="720"/>
          <w:tab w:val="left" w:pos="0" w:leader="none"/>
        </w:tabs>
        <w:ind w:left="709" w:hanging="283"/>
        <w:rPr/>
      </w:pPr>
      <w:r>
        <w:rPr/>
        <w:t xml:space="preserve">GSUB / GPOS version 2 </w:t>
      </w:r>
    </w:p>
    <w:p>
      <w:pPr>
        <w:pStyle w:val="TextBody"/>
        <w:numPr>
          <w:ilvl w:val="0"/>
          <w:numId w:val="14"/>
        </w:numPr>
        <w:tabs>
          <w:tab w:val="clear" w:pos="720"/>
          <w:tab w:val="left" w:pos="0" w:leader="none"/>
        </w:tabs>
        <w:ind w:left="709" w:hanging="283"/>
        <w:rPr/>
      </w:pPr>
      <w:r>
        <w:rPr/>
        <w:t xml:space="preserve">Coverage / ClassDef formats 3 &amp; 4 </w:t>
      </w:r>
    </w:p>
    <w:p>
      <w:pPr>
        <w:pStyle w:val="TextBody"/>
        <w:numPr>
          <w:ilvl w:val="0"/>
          <w:numId w:val="14"/>
        </w:numPr>
        <w:tabs>
          <w:tab w:val="clear" w:pos="720"/>
          <w:tab w:val="left" w:pos="0" w:leader="none"/>
        </w:tabs>
        <w:ind w:left="709" w:hanging="283"/>
        <w:rPr/>
      </w:pPr>
      <w:r>
        <w:rPr/>
        <w:t xml:space="preserve">GPOS PairPos formats 3 &amp; 4 </w:t>
      </w:r>
    </w:p>
    <w:p>
      <w:pPr>
        <w:pStyle w:val="TextBody"/>
        <w:numPr>
          <w:ilvl w:val="0"/>
          <w:numId w:val="14"/>
        </w:numPr>
        <w:tabs>
          <w:tab w:val="clear" w:pos="720"/>
          <w:tab w:val="left" w:pos="0" w:leader="none"/>
        </w:tabs>
        <w:ind w:left="709" w:hanging="283"/>
        <w:rPr/>
      </w:pPr>
      <w:r>
        <w:rPr/>
        <w:t xml:space="preserve">GPOS MarkBasePos / MarkLigPos / MarkMarkPos format 2 </w:t>
      </w:r>
    </w:p>
    <w:p>
      <w:pPr>
        <w:pStyle w:val="TextBody"/>
        <w:numPr>
          <w:ilvl w:val="0"/>
          <w:numId w:val="14"/>
        </w:numPr>
        <w:tabs>
          <w:tab w:val="clear" w:pos="720"/>
          <w:tab w:val="left" w:pos="0" w:leader="none"/>
        </w:tabs>
        <w:spacing w:before="1" w:after="283"/>
        <w:ind w:left="709" w:hanging="283"/>
        <w:rPr/>
      </w:pPr>
      <w:r>
        <w:rPr/>
        <w:t xml:space="preserve">GSUB / GPOS (Chain)Context format 4 &amp; 5 </w:t>
      </w:r>
    </w:p>
    <w:p>
      <w:pPr>
        <w:pStyle w:val="Heading4"/>
        <w:ind w:left="1083" w:right="0" w:hanging="1083"/>
        <w:rPr/>
      </w:pPr>
      <w:bookmarkStart w:id="51" w:name="__RefHeading___Toc22290_2925186988"/>
      <w:bookmarkStart w:id="52" w:name="user-content-gsub--gpos-version-2"/>
      <w:bookmarkEnd w:id="51"/>
      <w:bookmarkEnd w:id="52"/>
      <w:r>
        <w:rPr>
          <w:rStyle w:val="SourceText"/>
        </w:rPr>
        <w:t>GSUB</w:t>
      </w:r>
      <w:r>
        <w:rPr/>
        <w:t xml:space="preserve"> / </w:t>
      </w:r>
      <w:r>
        <w:rPr>
          <w:rStyle w:val="SourceText"/>
        </w:rPr>
        <w:t>GPOS</w:t>
      </w:r>
      <w:r>
        <w:rPr/>
        <w:t xml:space="preserve"> version 2</w:t>
      </w:r>
    </w:p>
    <w:p>
      <w:pPr>
        <w:pStyle w:val="TextBody"/>
        <w:spacing w:before="1" w:after="283"/>
        <w:rPr/>
      </w:pPr>
      <w:r>
        <w:rPr/>
        <w:t>The main GSUB / GPOS structs currently result in an offset-overflow with more than ~3k lookups. They are augmented with a version 2 that alleviates this problem:</w:t>
      </w:r>
    </w:p>
    <w:p>
      <w:pPr>
        <w:pStyle w:val="PreformattedText"/>
        <w:rPr/>
      </w:pPr>
      <w:r>
        <w:rPr>
          <w:rStyle w:val="SourceText"/>
        </w:rPr>
        <w:t>struct GSUBGPOSVersion2 {</w:t>
        <w:br/>
        <w:t xml:space="preserve">  Version version; // 0x00020000</w:t>
        <w:br/>
        <w:t xml:space="preserve">  Offset24To&lt;ScriptList&gt; scripts;</w:t>
        <w:br/>
        <w:t xml:space="preserve">  Offset24To&lt;FeatureList&gt; features;</w:t>
        <w:br/>
        <w:t xml:space="preserve">  Offset24To&lt;LookupList24&gt; lookups;</w:t>
        <w:br/>
        <w:t xml:space="preserve">  Offset32To&lt;FeatureVariations&gt; featureVars;</w:t>
        <w:br/>
        <w:t>};</w:t>
      </w:r>
    </w:p>
    <w:p>
      <w:pPr>
        <w:pStyle w:val="TextBody"/>
        <w:spacing w:before="1" w:after="283"/>
        <w:rPr/>
      </w:pPr>
      <w:r>
        <w:rPr/>
        <w:t>Note that the last item is a 32bit offset, for compatibility with version 0x00010001 tables.</w:t>
      </w:r>
    </w:p>
    <w:p>
      <w:pPr>
        <w:pStyle w:val="TextBody"/>
        <w:spacing w:before="1" w:after="283"/>
        <w:rPr/>
      </w:pPr>
      <w:r>
        <w:rPr/>
        <w:t>LookupList24 is a List16 of Offset24 to Lookup structures:</w:t>
      </w:r>
    </w:p>
    <w:p>
      <w:pPr>
        <w:pStyle w:val="PreformattedText"/>
        <w:spacing w:before="0" w:after="283"/>
        <w:rPr/>
      </w:pPr>
      <w:r>
        <w:rPr>
          <w:rStyle w:val="SourceText"/>
        </w:rPr>
        <w:t>using LookupList24 = List16OfOffse24tTo&lt;Lookup&gt;;</w:t>
      </w:r>
    </w:p>
    <w:p>
      <w:pPr>
        <w:pStyle w:val="Heading4"/>
        <w:ind w:left="1083" w:right="0" w:hanging="1083"/>
        <w:rPr/>
      </w:pPr>
      <w:bookmarkStart w:id="53" w:name="__RefHeading___Toc22292_2925186988"/>
      <w:bookmarkStart w:id="54" w:name="user-content-coverage--classdef-formats-"/>
      <w:bookmarkEnd w:id="53"/>
      <w:bookmarkEnd w:id="54"/>
      <w:r>
        <w:rPr>
          <w:rStyle w:val="SourceText"/>
        </w:rPr>
        <w:t>Coverage</w:t>
      </w:r>
      <w:r>
        <w:rPr/>
        <w:t xml:space="preserve"> / </w:t>
      </w:r>
      <w:r>
        <w:rPr>
          <w:rStyle w:val="SourceText"/>
        </w:rPr>
        <w:t>ClassDef</w:t>
      </w:r>
      <w:r>
        <w:rPr/>
        <w:t xml:space="preserve"> formats 3 &amp; 4</w:t>
      </w:r>
    </w:p>
    <w:p>
      <w:pPr>
        <w:pStyle w:val="TextBody"/>
        <w:spacing w:before="1" w:after="283"/>
        <w:rPr/>
      </w:pPr>
      <w:r>
        <w:rPr/>
        <w:t>Coverage and ClassDef tables are augmented with formats 3 and 4 to allow for gid24, which parallel formats 1 &amp; 2 respectively:</w:t>
      </w:r>
    </w:p>
    <w:p>
      <w:pPr>
        <w:pStyle w:val="PreformattedText"/>
        <w:rPr/>
      </w:pPr>
      <w:r>
        <w:rPr>
          <w:rStyle w:val="SourceText"/>
        </w:rPr>
        <w:t>struct CoverageFormat3 {</w:t>
        <w:br/>
        <w:t xml:space="preserve">  uint16 format; // == 3</w:t>
        <w:br/>
        <w:t xml:space="preserve">  Array16Of&lt;GlyphID24&gt; glyphs;</w:t>
        <w:br/>
        <w:t>};</w:t>
      </w:r>
    </w:p>
    <w:p>
      <w:pPr>
        <w:pStyle w:val="PreformattedText"/>
        <w:rPr/>
      </w:pPr>
      <w:r>
        <w:rPr>
          <w:rStyle w:val="SourceText"/>
        </w:rPr>
        <w:t>struct CoverageFormat4 {</w:t>
        <w:br/>
        <w:t xml:space="preserve">  uint16 format; // == 4</w:t>
        <w:br/>
        <w:t xml:space="preserve">  Array16Of&lt;Range24Record&gt; ranges;</w:t>
        <w:br/>
        <w:t>};</w:t>
      </w:r>
    </w:p>
    <w:p>
      <w:pPr>
        <w:pStyle w:val="PreformattedText"/>
        <w:rPr/>
      </w:pPr>
      <w:r>
        <w:rPr>
          <w:rStyle w:val="SourceText"/>
        </w:rPr>
        <w:t>struct ClassDefFormat3 {</w:t>
        <w:br/>
        <w:t xml:space="preserve">  uint16 format; // == 3</w:t>
        <w:br/>
        <w:t xml:space="preserve">  GlyphID24 startGlyphID;</w:t>
        <w:br/>
        <w:t xml:space="preserve">  Array24Of&lt;uint16&gt; classes;</w:t>
        <w:br/>
        <w:t>};</w:t>
      </w:r>
    </w:p>
    <w:p>
      <w:pPr>
        <w:pStyle w:val="PreformattedText"/>
        <w:rPr/>
      </w:pPr>
      <w:r>
        <w:rPr>
          <w:rStyle w:val="SourceText"/>
        </w:rPr>
        <w:t>struct ClassDefFormat4 {</w:t>
        <w:br/>
        <w:t xml:space="preserve">  uint16 format; // == 4</w:t>
        <w:br/>
        <w:t xml:space="preserve">  Array24Of&lt;Range24Record&gt; ranges;</w:t>
        <w:br/>
        <w:t>};</w:t>
      </w:r>
    </w:p>
    <w:p>
      <w:pPr>
        <w:pStyle w:val="PreformattedText"/>
        <w:rPr/>
      </w:pPr>
      <w:r>
        <w:rPr>
          <w:rStyle w:val="SourceText"/>
        </w:rPr>
        <w:t>struct Range24Record {</w:t>
        <w:br/>
        <w:t xml:space="preserve">  GlyphID24 startGlyphID;</w:t>
        <w:br/>
        <w:t xml:space="preserve">  GlyphID24 endGlyphID;</w:t>
        <w:br/>
        <w:t xml:space="preserve">  uint16 value;</w:t>
        <w:br/>
        <w:t>};</w:t>
      </w:r>
    </w:p>
    <w:p>
      <w:pPr>
        <w:pStyle w:val="Heading4"/>
        <w:ind w:left="1083" w:right="0" w:hanging="1083"/>
        <w:rPr/>
      </w:pPr>
      <w:bookmarkStart w:id="55" w:name="__RefHeading___Toc22294_2925186988"/>
      <w:bookmarkStart w:id="56" w:name="user-content-gsub-singlesubst-formats-3-"/>
      <w:bookmarkEnd w:id="55"/>
      <w:bookmarkEnd w:id="56"/>
      <w:r>
        <w:rPr>
          <w:rStyle w:val="SourceText"/>
        </w:rPr>
        <w:t>GSUB</w:t>
      </w:r>
      <w:r>
        <w:rPr/>
        <w:t xml:space="preserve"> </w:t>
      </w:r>
      <w:r>
        <w:rPr>
          <w:rStyle w:val="SourceText"/>
        </w:rPr>
        <w:t>SingleSubst</w:t>
      </w:r>
      <w:r>
        <w:rPr/>
        <w:t xml:space="preserve"> formats 3 &amp; 4</w:t>
      </w:r>
    </w:p>
    <w:p>
      <w:pPr>
        <w:pStyle w:val="TextBody"/>
        <w:spacing w:before="1" w:after="283"/>
        <w:rPr/>
      </w:pPr>
      <w:r>
        <w:rPr/>
        <w:t>Clarify that in format 1, delta addition math only affects the lower 16bits of the gid. Format 3 delta addition math is module 2^24.</w:t>
      </w:r>
    </w:p>
    <w:p>
      <w:pPr>
        <w:pStyle w:val="TextBody"/>
        <w:spacing w:before="1" w:after="283"/>
        <w:rPr/>
      </w:pPr>
      <w:r>
        <w:rPr/>
        <w:t>Two new formats, 3 &amp; 4, are introduced, that parallel formats 1 &amp; 2 respectively:</w:t>
      </w:r>
    </w:p>
    <w:p>
      <w:pPr>
        <w:pStyle w:val="PreformattedText"/>
        <w:rPr/>
      </w:pPr>
      <w:r>
        <w:rPr>
          <w:rStyle w:val="SourceText"/>
        </w:rPr>
        <w:t>struct SingleSubstFormat3 {</w:t>
        <w:br/>
        <w:t xml:space="preserve">  uint16 format; // == 3</w:t>
        <w:br/>
        <w:t xml:space="preserve">  Offset24To&lt;Coverage&gt; coverage;</w:t>
        <w:br/>
        <w:t xml:space="preserve">  int24 deltaGlyphID;</w:t>
        <w:br/>
        <w:t>};</w:t>
      </w:r>
    </w:p>
    <w:p>
      <w:pPr>
        <w:pStyle w:val="PreformattedText"/>
        <w:rPr/>
      </w:pPr>
      <w:r>
        <w:rPr>
          <w:rStyle w:val="SourceText"/>
        </w:rPr>
        <w:t>struct SingleSubstFormat4 {</w:t>
        <w:br/>
        <w:t xml:space="preserve">  uint16 format; // == 4</w:t>
        <w:br/>
        <w:t xml:space="preserve">  Offset24To&lt;Coverage&gt; coverage;</w:t>
        <w:br/>
        <w:t xml:space="preserve">  Array16Of&lt;GlyphID24&gt; substitutes;</w:t>
        <w:br/>
        <w:t>};</w:t>
      </w:r>
    </w:p>
    <w:p>
      <w:pPr>
        <w:pStyle w:val="Heading4"/>
        <w:ind w:left="1083" w:right="0" w:hanging="1083"/>
        <w:rPr/>
      </w:pPr>
      <w:bookmarkStart w:id="57" w:name="__RefHeading___Toc22296_2925186988"/>
      <w:bookmarkStart w:id="58" w:name="user-content-gsub-multiplesubst--alterna"/>
      <w:bookmarkEnd w:id="57"/>
      <w:bookmarkEnd w:id="58"/>
      <w:r>
        <w:rPr>
          <w:rStyle w:val="SourceText"/>
          <w:rFonts w:ascii="Courier New" w:hAnsi="Courier New"/>
        </w:rPr>
        <w:t>GSUB</w:t>
      </w:r>
      <w:r>
        <w:rPr/>
        <w:t xml:space="preserve"> </w:t>
      </w:r>
      <w:r>
        <w:rPr>
          <w:rStyle w:val="SourceText"/>
          <w:rFonts w:ascii="Courier New" w:hAnsi="Courier New"/>
        </w:rPr>
        <w:t>MultipleSubst</w:t>
      </w:r>
      <w:r>
        <w:rPr/>
        <w:t xml:space="preserve"> / </w:t>
      </w:r>
      <w:r>
        <w:rPr>
          <w:rStyle w:val="SourceText"/>
          <w:rFonts w:ascii="Courier New" w:hAnsi="Courier New"/>
        </w:rPr>
        <w:t>AlternateSubst</w:t>
      </w:r>
      <w:r>
        <w:rPr/>
        <w:t xml:space="preserve"> format 2</w:t>
      </w:r>
    </w:p>
    <w:p>
      <w:pPr>
        <w:pStyle w:val="TextBody"/>
        <w:spacing w:before="1" w:after="283"/>
        <w:rPr/>
      </w:pPr>
      <w:r>
        <w:rPr/>
        <w:t>Format 2 is introduced to enable gid24:</w:t>
      </w:r>
    </w:p>
    <w:p>
      <w:pPr>
        <w:pStyle w:val="PreformattedText"/>
        <w:rPr/>
      </w:pPr>
      <w:r>
        <w:rPr>
          <w:rStyle w:val="SourceText"/>
        </w:rPr>
        <w:t>typedef Array16Of&lt;GlyphID24&gt; Sequence24;</w:t>
      </w:r>
    </w:p>
    <w:p>
      <w:pPr>
        <w:pStyle w:val="PreformattedText"/>
        <w:rPr/>
      </w:pPr>
      <w:r>
        <w:rPr>
          <w:rStyle w:val="SourceText"/>
        </w:rPr>
        <w:t>struct MultipleSubstFormat2 {</w:t>
        <w:br/>
        <w:t xml:space="preserve">  uint16 format; // == 2</w:t>
        <w:br/>
        <w:t xml:space="preserve">  Offset24To&lt;Coverage&gt; coverage;</w:t>
        <w:br/>
        <w:t xml:space="preserve">  Array16Of&lt;Offset24To&lt;Sequence24&gt;&gt; sequences;</w:t>
        <w:br/>
        <w:t>};</w:t>
      </w:r>
    </w:p>
    <w:p>
      <w:pPr>
        <w:pStyle w:val="PreformattedText"/>
        <w:spacing w:before="0" w:after="283"/>
        <w:rPr/>
      </w:pPr>
      <w:r>
        <w:rPr>
          <w:rStyle w:val="SourceText"/>
        </w:rPr>
        <w:t>typedef Array16Of&lt;GlyphID24&gt; AlternateSet24;</w:t>
      </w:r>
    </w:p>
    <w:p>
      <w:pPr>
        <w:pStyle w:val="PreformattedText"/>
        <w:rPr/>
      </w:pPr>
      <w:r>
        <w:rPr>
          <w:rStyle w:val="SourceText"/>
        </w:rPr>
        <w:t>struct AlternateSubstFormat2 {</w:t>
        <w:br/>
        <w:t xml:space="preserve">  uint16 format; // == 2</w:t>
        <w:br/>
        <w:t xml:space="preserve">  Offset24To&lt;Coverage&gt; coverage;</w:t>
        <w:br/>
        <w:t xml:space="preserve">  Array16Of&lt;Offset24To&lt;AlternateSet24&gt;&gt; alternateSets;</w:t>
        <w:br/>
        <w:t>};</w:t>
      </w:r>
    </w:p>
    <w:p>
      <w:pPr>
        <w:pStyle w:val="Heading4"/>
        <w:ind w:left="1083" w:right="0" w:hanging="1083"/>
        <w:rPr/>
      </w:pPr>
      <w:bookmarkStart w:id="59" w:name="__RefHeading___Toc22298_2925186988"/>
      <w:bookmarkStart w:id="60" w:name="user-content-gsub-ligaturesubst-format-2"/>
      <w:bookmarkEnd w:id="59"/>
      <w:bookmarkEnd w:id="60"/>
      <w:r>
        <w:rPr/>
        <w:t>GSUB LigatureSubst format 2</w:t>
      </w:r>
    </w:p>
    <w:p>
      <w:pPr>
        <w:pStyle w:val="TextBody"/>
        <w:spacing w:before="1" w:after="283"/>
        <w:rPr/>
      </w:pPr>
      <w:r>
        <w:rPr/>
        <w:t xml:space="preserve">Format 2 is introduced to enable </w:t>
      </w:r>
      <w:r>
        <w:rPr>
          <w:rFonts w:ascii="Courier New" w:hAnsi="Courier New"/>
        </w:rPr>
        <w:t>gid24</w:t>
      </w:r>
      <w:r>
        <w:rPr/>
        <w:t>:</w:t>
      </w:r>
    </w:p>
    <w:p>
      <w:pPr>
        <w:pStyle w:val="PreformattedText"/>
        <w:rPr/>
      </w:pPr>
      <w:r>
        <w:rPr>
          <w:rStyle w:val="SourceText"/>
        </w:rPr>
        <w:t>struct LigatureSubstFormat2 {</w:t>
        <w:br/>
        <w:t xml:space="preserve">  uint16 format; == 2</w:t>
        <w:br/>
        <w:t xml:space="preserve">  Offset24To&lt;Coverage&gt; coverage;</w:t>
        <w:br/>
        <w:t xml:space="preserve">  Array16Of&lt;Offset24To&lt;LigatureSet24&gt;&gt; ligatureSets;</w:t>
        <w:br/>
        <w:t>};</w:t>
      </w:r>
    </w:p>
    <w:p>
      <w:pPr>
        <w:pStyle w:val="PreformattedText"/>
        <w:rPr/>
      </w:pPr>
      <w:r>
        <w:rPr>
          <w:rStyle w:val="SourceText"/>
        </w:rPr>
        <w:t>struct LigatureSet24 {</w:t>
        <w:br/>
        <w:t xml:space="preserve">  Array16Of&lt;Offset16To&lt;Ligature24&gt;&gt; ligatures;</w:t>
        <w:br/>
        <w:t>};</w:t>
      </w:r>
    </w:p>
    <w:p>
      <w:pPr>
        <w:pStyle w:val="PreformattedText"/>
        <w:rPr/>
      </w:pPr>
      <w:r>
        <w:rPr>
          <w:rStyle w:val="SourceText"/>
        </w:rPr>
        <w:t>struct Ligature24 {</w:t>
        <w:br/>
        <w:t xml:space="preserve">  GlyphID24 ligatureGlyph;</w:t>
        <w:br/>
        <w:t xml:space="preserve">  uint16 componentCount;</w:t>
        <w:br/>
        <w:t xml:space="preserve">  GlyphID24 componentGlyphIDs[componentCount – 1];</w:t>
        <w:br/>
        <w:t>};</w:t>
      </w:r>
    </w:p>
    <w:p>
      <w:pPr>
        <w:pStyle w:val="Heading4"/>
        <w:ind w:left="1083" w:right="0" w:hanging="1083"/>
        <w:rPr/>
      </w:pPr>
      <w:bookmarkStart w:id="61" w:name="__RefHeading___Toc22300_2925186988"/>
      <w:bookmarkStart w:id="62" w:name="user-content-gpos-pairpos-formats-3--4"/>
      <w:bookmarkEnd w:id="61"/>
      <w:bookmarkEnd w:id="62"/>
      <w:r>
        <w:rPr/>
        <w:t>GPOS PairPos formats 3 &amp; 4</w:t>
      </w:r>
    </w:p>
    <w:p>
      <w:pPr>
        <w:pStyle w:val="TextBody"/>
        <w:spacing w:before="1" w:after="283"/>
        <w:rPr/>
      </w:pPr>
      <w:r>
        <w:rPr/>
        <w:t>Two new formats, 3 &amp; 4, are introduced that parallel formats 1 &amp; 2.</w:t>
      </w:r>
    </w:p>
    <w:p>
      <w:pPr>
        <w:pStyle w:val="TextBody"/>
        <w:spacing w:before="1" w:after="283"/>
        <w:rPr/>
      </w:pPr>
      <w:r>
        <w:rPr/>
        <w:t>Format 4 is only introduced to alleviate offset-overflow issues and is not otherwise needed for gid24 support.</w:t>
      </w:r>
    </w:p>
    <w:p>
      <w:pPr>
        <w:pStyle w:val="PreformattedText"/>
        <w:rPr/>
      </w:pPr>
      <w:r>
        <w:rPr>
          <w:rStyle w:val="SourceText"/>
        </w:rPr>
        <w:t>struct PosFormat3 {</w:t>
        <w:br/>
        <w:t xml:space="preserve">  uint16 format; == 3</w:t>
        <w:br/>
        <w:t xml:space="preserve">  Offset24To&lt;Coverage&gt; coverage;</w:t>
        <w:br/>
        <w:t xml:space="preserve">  uint16 valueFormat1;</w:t>
        <w:br/>
        <w:t xml:space="preserve">  uint16 valueFormat2;</w:t>
        <w:br/>
        <w:t xml:space="preserve">  Array16Of&lt;Offset24To&lt;PairSet24&gt;&gt; pairSets;</w:t>
        <w:br/>
        <w:t>};</w:t>
      </w:r>
    </w:p>
    <w:p>
      <w:pPr>
        <w:pStyle w:val="PreformattedText"/>
        <w:rPr/>
      </w:pPr>
      <w:r>
        <w:rPr>
          <w:rStyle w:val="SourceText"/>
        </w:rPr>
        <w:t>struct PairSet24 {</w:t>
        <w:br/>
        <w:t xml:space="preserve">  uint24 pairValueCount;</w:t>
        <w:br/>
        <w:t xml:space="preserve">  PairValueRecord24 pairValueRecords[pairValueCount];</w:t>
        <w:br/>
        <w:t>};</w:t>
      </w:r>
    </w:p>
    <w:p>
      <w:pPr>
        <w:pStyle w:val="PreformattedText"/>
        <w:rPr/>
      </w:pPr>
      <w:r>
        <w:rPr>
          <w:rStyle w:val="SourceText"/>
        </w:rPr>
        <w:t>struct PairValueRecord24 {</w:t>
        <w:br/>
        <w:t xml:space="preserve">  GlyphID24 secondGlyph;</w:t>
        <w:br/>
        <w:t xml:space="preserve">  ValueRecord valueRecord1;</w:t>
        <w:br/>
        <w:t xml:space="preserve">  ValueRecord valueRecord2;</w:t>
        <w:br/>
        <w:t>};</w:t>
      </w:r>
    </w:p>
    <w:p>
      <w:pPr>
        <w:pStyle w:val="PreformattedText"/>
        <w:rPr/>
      </w:pPr>
      <w:r>
        <w:rPr>
          <w:rStyle w:val="SourceText"/>
        </w:rPr>
        <w:t>struct PosFormat4 {</w:t>
        <w:br/>
        <w:t xml:space="preserve">  uint16 format; == 4</w:t>
        <w:br/>
        <w:t xml:space="preserve">  Offset24To&lt;Coverage&gt; coverage;</w:t>
        <w:br/>
        <w:t xml:space="preserve">  uint16 valueFormat1;</w:t>
        <w:br/>
        <w:t xml:space="preserve">  uint16 valueFormat2;</w:t>
        <w:br/>
        <w:t xml:space="preserve">  Offset24To&lt;ClassDef&gt; classDef1;  </w:t>
        <w:br/>
        <w:t xml:space="preserve">  Offset24To&lt;ClassDef&gt; classDef2;</w:t>
        <w:br/>
        <w:t xml:space="preserve">  uint16 class1Count;</w:t>
        <w:br/>
        <w:t xml:space="preserve">  uint16 class2Count;</w:t>
        <w:br/>
        <w:t xml:space="preserve">  Class1Record class1Records[class1Count];</w:t>
        <w:br/>
        <w:t>};</w:t>
      </w:r>
    </w:p>
    <w:p>
      <w:pPr>
        <w:pStyle w:val="Heading4"/>
        <w:ind w:left="1083" w:right="0" w:hanging="1083"/>
        <w:rPr/>
      </w:pPr>
      <w:bookmarkStart w:id="63" w:name="__RefHeading___Toc22302_2925186988"/>
      <w:bookmarkStart w:id="64" w:name="user-content-gpos-markbasepos--markligpo"/>
      <w:bookmarkEnd w:id="63"/>
      <w:bookmarkEnd w:id="64"/>
      <w:r>
        <w:rPr/>
        <w:t>GPOS MarkBasePos / MarkLigPos / MarkMarkPos format 2</w:t>
      </w:r>
    </w:p>
    <w:p>
      <w:pPr>
        <w:pStyle w:val="TextBody"/>
        <w:spacing w:before="1" w:after="283"/>
        <w:rPr/>
      </w:pPr>
      <w:r>
        <w:rPr/>
        <w:t>Format 2 is introduce just to alleviate offset-overflow issues at the top-level structure. All downstream structures are reused:</w:t>
      </w:r>
    </w:p>
    <w:p>
      <w:pPr>
        <w:pStyle w:val="PreformattedText"/>
        <w:rPr/>
      </w:pPr>
      <w:r>
        <w:rPr>
          <w:rStyle w:val="SourceText"/>
        </w:rPr>
        <w:t>The Coverage table parts are covered in #30.</w:t>
      </w:r>
    </w:p>
    <w:p>
      <w:pPr>
        <w:pStyle w:val="PreformattedText"/>
        <w:rPr/>
      </w:pPr>
      <w:r>
        <w:rPr>
          <w:rStyle w:val="SourceText"/>
        </w:rPr>
        <w:t>Add one new format of each, just to upgrade offsets of the top-level subtable to 24bit. All downstream structs are reused and not expanded.</w:t>
      </w:r>
    </w:p>
    <w:p>
      <w:pPr>
        <w:pStyle w:val="PreformattedText"/>
        <w:rPr/>
      </w:pPr>
      <w:r>
        <w:rPr>
          <w:rStyle w:val="SourceText"/>
        </w:rPr>
        <w:t>struct MarkBasePosFormat2 {</w:t>
      </w:r>
    </w:p>
    <w:p>
      <w:pPr>
        <w:pStyle w:val="PreformattedText"/>
        <w:rPr/>
      </w:pPr>
      <w:r>
        <w:rPr>
          <w:rStyle w:val="SourceText"/>
        </w:rPr>
        <w:t xml:space="preserve">  </w:t>
      </w:r>
      <w:r>
        <w:rPr>
          <w:rStyle w:val="SourceText"/>
        </w:rPr>
        <w:t>uint16 format; // == 2</w:t>
      </w:r>
    </w:p>
    <w:p>
      <w:pPr>
        <w:pStyle w:val="PreformattedText"/>
        <w:rPr/>
      </w:pPr>
      <w:r>
        <w:rPr>
          <w:rStyle w:val="SourceText"/>
        </w:rPr>
        <w:t xml:space="preserve">  </w:t>
      </w:r>
      <w:r>
        <w:rPr>
          <w:rStyle w:val="SourceText"/>
        </w:rPr>
        <w:t>Offset24To&lt;Coverage&gt; markCoverage;</w:t>
      </w:r>
    </w:p>
    <w:p>
      <w:pPr>
        <w:pStyle w:val="PreformattedText"/>
        <w:rPr/>
      </w:pPr>
      <w:r>
        <w:rPr>
          <w:rStyle w:val="SourceText"/>
        </w:rPr>
        <w:t xml:space="preserve">  </w:t>
      </w:r>
      <w:r>
        <w:rPr>
          <w:rStyle w:val="SourceText"/>
        </w:rPr>
        <w:t>Offset24To&lt;Coverage&gt; baseCoverage;</w:t>
      </w:r>
    </w:p>
    <w:p>
      <w:pPr>
        <w:pStyle w:val="PreformattedText"/>
        <w:rPr/>
      </w:pPr>
      <w:r>
        <w:rPr>
          <w:rStyle w:val="SourceText"/>
        </w:rPr>
        <w:t xml:space="preserve">  </w:t>
      </w:r>
      <w:r>
        <w:rPr>
          <w:rStyle w:val="SourceText"/>
        </w:rPr>
        <w:t>uint16 markClassCount;</w:t>
      </w:r>
    </w:p>
    <w:p>
      <w:pPr>
        <w:pStyle w:val="PreformattedText"/>
        <w:rPr/>
      </w:pPr>
      <w:r>
        <w:rPr>
          <w:rStyle w:val="SourceText"/>
        </w:rPr>
        <w:t xml:space="preserve">  </w:t>
      </w:r>
      <w:r>
        <w:rPr>
          <w:rStyle w:val="SourceText"/>
        </w:rPr>
        <w:t>Offset24To&lt;MarkArray&gt; markArray;</w:t>
      </w:r>
    </w:p>
    <w:p>
      <w:pPr>
        <w:pStyle w:val="PreformattedText"/>
        <w:rPr/>
      </w:pPr>
      <w:r>
        <w:rPr>
          <w:rStyle w:val="SourceText"/>
        </w:rPr>
        <w:t xml:space="preserve">  </w:t>
      </w:r>
      <w:r>
        <w:rPr>
          <w:rStyle w:val="SourceText"/>
        </w:rPr>
        <w:t>Offset24To&lt;BaseArray&gt; baseArray;</w:t>
      </w:r>
    </w:p>
    <w:p>
      <w:pPr>
        <w:pStyle w:val="PreformattedText"/>
        <w:rPr/>
      </w:pPr>
      <w:r>
        <w:rPr>
          <w:rStyle w:val="SourceText"/>
        </w:rPr>
        <w:t>};</w:t>
      </w:r>
    </w:p>
    <w:p>
      <w:pPr>
        <w:pStyle w:val="PreformattedText"/>
        <w:rPr/>
      </w:pPr>
      <w:r>
        <w:rPr/>
      </w:r>
    </w:p>
    <w:p>
      <w:pPr>
        <w:pStyle w:val="PreformattedText"/>
        <w:rPr/>
      </w:pPr>
      <w:r>
        <w:rPr>
          <w:rStyle w:val="SourceText"/>
        </w:rPr>
        <w:t>struct MarkLigaturePosFormat2 {</w:t>
      </w:r>
    </w:p>
    <w:p>
      <w:pPr>
        <w:pStyle w:val="PreformattedText"/>
        <w:rPr/>
      </w:pPr>
      <w:r>
        <w:rPr>
          <w:rStyle w:val="SourceText"/>
        </w:rPr>
        <w:t xml:space="preserve">  </w:t>
      </w:r>
      <w:r>
        <w:rPr>
          <w:rStyle w:val="SourceText"/>
        </w:rPr>
        <w:t>uint16 format; // == 2</w:t>
      </w:r>
    </w:p>
    <w:p>
      <w:pPr>
        <w:pStyle w:val="PreformattedText"/>
        <w:rPr/>
      </w:pPr>
      <w:r>
        <w:rPr>
          <w:rStyle w:val="SourceText"/>
        </w:rPr>
        <w:t xml:space="preserve">  </w:t>
      </w:r>
      <w:r>
        <w:rPr>
          <w:rStyle w:val="SourceText"/>
        </w:rPr>
        <w:t>Offset24To&lt;Coverage&gt; markCoverage;</w:t>
      </w:r>
    </w:p>
    <w:p>
      <w:pPr>
        <w:pStyle w:val="PreformattedText"/>
        <w:rPr/>
      </w:pPr>
      <w:r>
        <w:rPr>
          <w:rStyle w:val="SourceText"/>
        </w:rPr>
        <w:t xml:space="preserve">  </w:t>
      </w:r>
      <w:r>
        <w:rPr>
          <w:rStyle w:val="SourceText"/>
        </w:rPr>
        <w:t>Offset24To&lt;Coverage&gt; ligatureCoverage;</w:t>
      </w:r>
    </w:p>
    <w:p>
      <w:pPr>
        <w:pStyle w:val="PreformattedText"/>
        <w:rPr/>
      </w:pPr>
      <w:r>
        <w:rPr>
          <w:rStyle w:val="SourceText"/>
        </w:rPr>
        <w:t xml:space="preserve">  </w:t>
      </w:r>
      <w:r>
        <w:rPr>
          <w:rStyle w:val="SourceText"/>
        </w:rPr>
        <w:t>uint16 markClassCount;</w:t>
      </w:r>
    </w:p>
    <w:p>
      <w:pPr>
        <w:pStyle w:val="PreformattedText"/>
        <w:rPr/>
      </w:pPr>
      <w:r>
        <w:rPr>
          <w:rStyle w:val="SourceText"/>
        </w:rPr>
        <w:t xml:space="preserve">  </w:t>
      </w:r>
      <w:r>
        <w:rPr>
          <w:rStyle w:val="SourceText"/>
        </w:rPr>
        <w:t>Offset24To&lt;MarkArray&gt; markArray;</w:t>
      </w:r>
    </w:p>
    <w:p>
      <w:pPr>
        <w:pStyle w:val="PreformattedText"/>
        <w:rPr/>
      </w:pPr>
      <w:r>
        <w:rPr>
          <w:rStyle w:val="SourceText"/>
        </w:rPr>
        <w:t xml:space="preserve">  </w:t>
      </w:r>
      <w:r>
        <w:rPr>
          <w:rStyle w:val="SourceText"/>
        </w:rPr>
        <w:t>Offset24To&lt;LigatureArray&gt; ligatureArray;</w:t>
      </w:r>
    </w:p>
    <w:p>
      <w:pPr>
        <w:pStyle w:val="PreformattedText"/>
        <w:rPr/>
      </w:pPr>
      <w:r>
        <w:rPr>
          <w:rStyle w:val="SourceText"/>
        </w:rPr>
        <w:t>};</w:t>
      </w:r>
    </w:p>
    <w:p>
      <w:pPr>
        <w:pStyle w:val="PreformattedText"/>
        <w:rPr/>
      </w:pPr>
      <w:r>
        <w:rPr/>
      </w:r>
    </w:p>
    <w:p>
      <w:pPr>
        <w:pStyle w:val="PreformattedText"/>
        <w:rPr/>
      </w:pPr>
      <w:r>
        <w:rPr>
          <w:rStyle w:val="SourceText"/>
        </w:rPr>
        <w:t>struct MarkMarkPosFormat2 {</w:t>
      </w:r>
    </w:p>
    <w:p>
      <w:pPr>
        <w:pStyle w:val="PreformattedText"/>
        <w:rPr/>
      </w:pPr>
      <w:r>
        <w:rPr>
          <w:rStyle w:val="SourceText"/>
        </w:rPr>
        <w:t xml:space="preserve">  </w:t>
      </w:r>
      <w:r>
        <w:rPr>
          <w:rStyle w:val="SourceText"/>
        </w:rPr>
        <w:t>uint16 format; // == 2</w:t>
      </w:r>
    </w:p>
    <w:p>
      <w:pPr>
        <w:pStyle w:val="PreformattedText"/>
        <w:rPr/>
      </w:pPr>
      <w:r>
        <w:rPr>
          <w:rStyle w:val="SourceText"/>
        </w:rPr>
        <w:t xml:space="preserve">  </w:t>
      </w:r>
      <w:r>
        <w:rPr>
          <w:rStyle w:val="SourceText"/>
        </w:rPr>
        <w:t>Offset24To&lt;Coverage&gt; mark1Coverage;</w:t>
      </w:r>
    </w:p>
    <w:p>
      <w:pPr>
        <w:pStyle w:val="PreformattedText"/>
        <w:rPr/>
      </w:pPr>
      <w:r>
        <w:rPr>
          <w:rStyle w:val="SourceText"/>
        </w:rPr>
        <w:t xml:space="preserve">  </w:t>
      </w:r>
      <w:r>
        <w:rPr>
          <w:rStyle w:val="SourceText"/>
        </w:rPr>
        <w:t>Offset24To&lt;Coverage&gt; mark2Coverage;</w:t>
      </w:r>
    </w:p>
    <w:p>
      <w:pPr>
        <w:pStyle w:val="PreformattedText"/>
        <w:rPr/>
      </w:pPr>
      <w:r>
        <w:rPr>
          <w:rStyle w:val="SourceText"/>
        </w:rPr>
        <w:t xml:space="preserve">  </w:t>
      </w:r>
      <w:r>
        <w:rPr>
          <w:rStyle w:val="SourceText"/>
        </w:rPr>
        <w:t>uint16 markClassCount;</w:t>
      </w:r>
    </w:p>
    <w:p>
      <w:pPr>
        <w:pStyle w:val="PreformattedText"/>
        <w:rPr/>
      </w:pPr>
      <w:r>
        <w:rPr>
          <w:rStyle w:val="SourceText"/>
        </w:rPr>
        <w:t xml:space="preserve">  </w:t>
      </w:r>
      <w:r>
        <w:rPr>
          <w:rStyle w:val="SourceText"/>
        </w:rPr>
        <w:t>Offset24To&lt;MarkArray&gt; mark1Array;</w:t>
      </w:r>
    </w:p>
    <w:p>
      <w:pPr>
        <w:pStyle w:val="PreformattedText"/>
        <w:rPr/>
      </w:pPr>
      <w:r>
        <w:rPr>
          <w:rStyle w:val="SourceText"/>
        </w:rPr>
        <w:t xml:space="preserve">  </w:t>
      </w:r>
      <w:r>
        <w:rPr>
          <w:rStyle w:val="SourceText"/>
        </w:rPr>
        <w:t>Offset24To&lt;Mark2Array&gt; mark2Array;</w:t>
      </w:r>
    </w:p>
    <w:p>
      <w:pPr>
        <w:pStyle w:val="PreformattedText"/>
        <w:spacing w:before="0" w:after="283"/>
        <w:rPr/>
      </w:pPr>
      <w:r>
        <w:rPr>
          <w:rStyle w:val="SourceText"/>
        </w:rPr>
        <w:t>};</w:t>
      </w:r>
    </w:p>
    <w:p>
      <w:pPr>
        <w:pStyle w:val="Heading4"/>
        <w:ind w:left="1083" w:right="0" w:hanging="1083"/>
        <w:rPr/>
      </w:pPr>
      <w:bookmarkStart w:id="65" w:name="__RefHeading___Toc22304_2925186988"/>
      <w:bookmarkStart w:id="66" w:name="user-content-gsub--gpos-chaincontext-for"/>
      <w:bookmarkEnd w:id="65"/>
      <w:bookmarkEnd w:id="66"/>
      <w:r>
        <w:rPr/>
        <w:t>GSUB / GPOS (Chain)Context format 4 &amp; 5</w:t>
      </w:r>
    </w:p>
    <w:p>
      <w:pPr>
        <w:pStyle w:val="TextBody"/>
        <w:spacing w:before="1" w:after="283"/>
        <w:rPr/>
      </w:pPr>
      <w:r>
        <w:rPr/>
        <w:t>Add Context and ChainContext format 4 that parallels format 1 for gid24:</w:t>
      </w:r>
    </w:p>
    <w:p>
      <w:pPr>
        <w:pStyle w:val="PreformattedText"/>
        <w:rPr/>
      </w:pPr>
      <w:r>
        <w:rPr>
          <w:rStyle w:val="SourceText"/>
        </w:rPr>
        <w:t>struct ContextFormat4 {</w:t>
      </w:r>
    </w:p>
    <w:p>
      <w:pPr>
        <w:pStyle w:val="PreformattedText"/>
        <w:rPr/>
      </w:pPr>
      <w:r>
        <w:rPr>
          <w:rStyle w:val="SourceText"/>
        </w:rPr>
        <w:t xml:space="preserve">  </w:t>
      </w:r>
      <w:r>
        <w:rPr>
          <w:rStyle w:val="SourceText"/>
        </w:rPr>
        <w:t>uint16 format; == 4</w:t>
      </w:r>
    </w:p>
    <w:p>
      <w:pPr>
        <w:pStyle w:val="PreformattedText"/>
        <w:rPr/>
      </w:pPr>
      <w:r>
        <w:rPr>
          <w:rStyle w:val="SourceText"/>
        </w:rPr>
        <w:t xml:space="preserve">  </w:t>
      </w:r>
      <w:r>
        <w:rPr>
          <w:rStyle w:val="SourceText"/>
        </w:rPr>
        <w:t>Offset24To&lt;Coverage&gt; coverage;</w:t>
      </w:r>
    </w:p>
    <w:p>
      <w:pPr>
        <w:pStyle w:val="PreformattedText"/>
        <w:rPr/>
      </w:pPr>
      <w:r>
        <w:rPr>
          <w:rStyle w:val="SourceText"/>
        </w:rPr>
        <w:t xml:space="preserve">  </w:t>
      </w:r>
      <w:r>
        <w:rPr>
          <w:rStyle w:val="SourceText"/>
        </w:rPr>
        <w:t>Array16Of&lt;Offset24To&lt;GlyphRuleSet24&gt;&gt; ruleSets;</w:t>
      </w:r>
    </w:p>
    <w:p>
      <w:pPr>
        <w:pStyle w:val="PreformattedText"/>
        <w:rPr/>
      </w:pPr>
      <w:r>
        <w:rPr>
          <w:rStyle w:val="SourceText"/>
        </w:rPr>
        <w:t>};</w:t>
      </w:r>
    </w:p>
    <w:p>
      <w:pPr>
        <w:pStyle w:val="PreformattedText"/>
        <w:rPr/>
      </w:pPr>
      <w:r>
        <w:rPr/>
      </w:r>
    </w:p>
    <w:p>
      <w:pPr>
        <w:pStyle w:val="PreformattedText"/>
        <w:rPr/>
      </w:pPr>
      <w:r>
        <w:rPr>
          <w:rStyle w:val="SourceText"/>
        </w:rPr>
        <w:t>struct GlyphRuleSet24 {</w:t>
      </w:r>
    </w:p>
    <w:p>
      <w:pPr>
        <w:pStyle w:val="PreformattedText"/>
        <w:rPr/>
      </w:pPr>
      <w:r>
        <w:rPr>
          <w:rStyle w:val="SourceText"/>
        </w:rPr>
        <w:t xml:space="preserve">  </w:t>
      </w:r>
      <w:r>
        <w:rPr>
          <w:rStyle w:val="SourceText"/>
        </w:rPr>
        <w:t>Array16Of&lt;Offset16To&lt;GlyphRule24&gt;&gt; rules;</w:t>
      </w:r>
    </w:p>
    <w:p>
      <w:pPr>
        <w:pStyle w:val="PreformattedText"/>
        <w:rPr/>
      </w:pPr>
      <w:r>
        <w:rPr>
          <w:rStyle w:val="SourceText"/>
        </w:rPr>
        <w:t>};</w:t>
      </w:r>
    </w:p>
    <w:p>
      <w:pPr>
        <w:pStyle w:val="PreformattedText"/>
        <w:rPr/>
      </w:pPr>
      <w:r>
        <w:rPr/>
      </w:r>
    </w:p>
    <w:p>
      <w:pPr>
        <w:pStyle w:val="PreformattedText"/>
        <w:rPr/>
      </w:pPr>
      <w:r>
        <w:rPr>
          <w:rStyle w:val="SourceText"/>
        </w:rPr>
        <w:t>struct GlyphRule24 {</w:t>
      </w:r>
    </w:p>
    <w:p>
      <w:pPr>
        <w:pStyle w:val="PreformattedText"/>
        <w:rPr/>
      </w:pPr>
      <w:r>
        <w:rPr>
          <w:rStyle w:val="SourceText"/>
        </w:rPr>
        <w:t xml:space="preserve">  </w:t>
      </w:r>
      <w:r>
        <w:rPr>
          <w:rStyle w:val="SourceText"/>
        </w:rPr>
        <w:t>uint16 glyphCount;</w:t>
      </w:r>
    </w:p>
    <w:p>
      <w:pPr>
        <w:pStyle w:val="PreformattedText"/>
        <w:rPr/>
      </w:pPr>
      <w:r>
        <w:rPr>
          <w:rStyle w:val="SourceText"/>
        </w:rPr>
        <w:t xml:space="preserve">  </w:t>
      </w:r>
      <w:r>
        <w:rPr>
          <w:rStyle w:val="SourceText"/>
        </w:rPr>
        <w:t>GlyphID24 glyphs[inputGlyphCount - 1];</w:t>
      </w:r>
    </w:p>
    <w:p>
      <w:pPr>
        <w:pStyle w:val="PreformattedText"/>
        <w:rPr/>
      </w:pPr>
      <w:r>
        <w:rPr>
          <w:rStyle w:val="SourceText"/>
        </w:rPr>
        <w:t xml:space="preserve">  </w:t>
      </w:r>
      <w:r>
        <w:rPr>
          <w:rStyle w:val="SourceText"/>
        </w:rPr>
        <w:t>uint16 seqLookupCount;</w:t>
      </w:r>
    </w:p>
    <w:p>
      <w:pPr>
        <w:pStyle w:val="PreformattedText"/>
        <w:rPr/>
      </w:pPr>
      <w:r>
        <w:rPr>
          <w:rStyle w:val="SourceText"/>
        </w:rPr>
        <w:t xml:space="preserve">  </w:t>
      </w:r>
      <w:r>
        <w:rPr>
          <w:rStyle w:val="SourceText"/>
        </w:rPr>
        <w:t>SequenceLookupRecord seqLookupRecords[seqLookupCount];</w:t>
      </w:r>
    </w:p>
    <w:p>
      <w:pPr>
        <w:pStyle w:val="PreformattedText"/>
        <w:spacing w:before="0" w:after="283"/>
        <w:rPr/>
      </w:pPr>
      <w:r>
        <w:rPr>
          <w:rStyle w:val="SourceText"/>
        </w:rPr>
        <w:t>};</w:t>
      </w:r>
    </w:p>
    <w:p>
      <w:pPr>
        <w:pStyle w:val="PreformattedText"/>
        <w:rPr/>
      </w:pPr>
      <w:r>
        <w:rPr>
          <w:rStyle w:val="SourceText"/>
        </w:rPr>
        <w:t>struct ChainContextFormat4 {</w:t>
      </w:r>
    </w:p>
    <w:p>
      <w:pPr>
        <w:pStyle w:val="PreformattedText"/>
        <w:rPr/>
      </w:pPr>
      <w:r>
        <w:rPr>
          <w:rStyle w:val="SourceText"/>
        </w:rPr>
        <w:t xml:space="preserve">  </w:t>
      </w:r>
      <w:r>
        <w:rPr>
          <w:rStyle w:val="SourceText"/>
        </w:rPr>
        <w:t>uint16 format; == 4</w:t>
      </w:r>
    </w:p>
    <w:p>
      <w:pPr>
        <w:pStyle w:val="PreformattedText"/>
        <w:rPr/>
      </w:pPr>
      <w:r>
        <w:rPr>
          <w:rStyle w:val="SourceText"/>
        </w:rPr>
        <w:t xml:space="preserve">  </w:t>
      </w:r>
      <w:r>
        <w:rPr>
          <w:rStyle w:val="SourceText"/>
        </w:rPr>
        <w:t>Offset24To&lt;Coverage&gt; coverage;</w:t>
      </w:r>
    </w:p>
    <w:p>
      <w:pPr>
        <w:pStyle w:val="PreformattedText"/>
        <w:rPr/>
      </w:pPr>
      <w:r>
        <w:rPr>
          <w:rStyle w:val="SourceText"/>
        </w:rPr>
        <w:t xml:space="preserve">  </w:t>
      </w:r>
      <w:r>
        <w:rPr>
          <w:rStyle w:val="SourceText"/>
        </w:rPr>
        <w:t>Array16Of&lt;Offset24To&lt;ChainGlyphRuleSet24&gt;&gt; ruleSets;</w:t>
      </w:r>
    </w:p>
    <w:p>
      <w:pPr>
        <w:pStyle w:val="PreformattedText"/>
        <w:rPr/>
      </w:pPr>
      <w:r>
        <w:rPr>
          <w:rStyle w:val="SourceText"/>
        </w:rPr>
        <w:t>};</w:t>
      </w:r>
    </w:p>
    <w:p>
      <w:pPr>
        <w:pStyle w:val="PreformattedText"/>
        <w:rPr/>
      </w:pPr>
      <w:r>
        <w:rPr/>
      </w:r>
    </w:p>
    <w:p>
      <w:pPr>
        <w:pStyle w:val="PreformattedText"/>
        <w:rPr/>
      </w:pPr>
      <w:r>
        <w:rPr>
          <w:rStyle w:val="SourceText"/>
        </w:rPr>
        <w:t>struct ChainGlyphRuleSet24 {</w:t>
      </w:r>
    </w:p>
    <w:p>
      <w:pPr>
        <w:pStyle w:val="PreformattedText"/>
        <w:rPr/>
      </w:pPr>
      <w:r>
        <w:rPr>
          <w:rStyle w:val="SourceText"/>
        </w:rPr>
        <w:t xml:space="preserve">  </w:t>
      </w:r>
      <w:r>
        <w:rPr>
          <w:rStyle w:val="SourceText"/>
        </w:rPr>
        <w:t>Array16Of&lt;Offset16To&lt;ChainGlyphRule24&gt;&gt; rules;</w:t>
      </w:r>
    </w:p>
    <w:p>
      <w:pPr>
        <w:pStyle w:val="PreformattedText"/>
        <w:rPr/>
      </w:pPr>
      <w:r>
        <w:rPr>
          <w:rStyle w:val="SourceText"/>
        </w:rPr>
        <w:t>};</w:t>
      </w:r>
    </w:p>
    <w:p>
      <w:pPr>
        <w:pStyle w:val="PreformattedText"/>
        <w:rPr/>
      </w:pPr>
      <w:r>
        <w:rPr/>
      </w:r>
    </w:p>
    <w:p>
      <w:pPr>
        <w:pStyle w:val="PreformattedText"/>
        <w:rPr/>
      </w:pPr>
      <w:r>
        <w:rPr>
          <w:rStyle w:val="SourceText"/>
        </w:rPr>
        <w:t>struct ChainGlyphRule24 {</w:t>
      </w:r>
    </w:p>
    <w:p>
      <w:pPr>
        <w:pStyle w:val="PreformattedText"/>
        <w:rPr/>
      </w:pPr>
      <w:r>
        <w:rPr>
          <w:rStyle w:val="SourceText"/>
        </w:rPr>
        <w:t xml:space="preserve">  </w:t>
      </w:r>
      <w:r>
        <w:rPr>
          <w:rStyle w:val="SourceText"/>
        </w:rPr>
        <w:t xml:space="preserve">uint16 backtrackGlyphCount; </w:t>
      </w:r>
    </w:p>
    <w:p>
      <w:pPr>
        <w:pStyle w:val="PreformattedText"/>
        <w:rPr/>
      </w:pPr>
      <w:r>
        <w:rPr>
          <w:rStyle w:val="SourceText"/>
        </w:rPr>
        <w:t xml:space="preserve">  </w:t>
      </w:r>
      <w:r>
        <w:rPr>
          <w:rStyle w:val="SourceText"/>
        </w:rPr>
        <w:t>GlyphID24 backtrackGlyphs[backtrackGlyphCount];</w:t>
      </w:r>
    </w:p>
    <w:p>
      <w:pPr>
        <w:pStyle w:val="PreformattedText"/>
        <w:rPr/>
      </w:pPr>
      <w:r>
        <w:rPr>
          <w:rStyle w:val="SourceText"/>
        </w:rPr>
        <w:t xml:space="preserve">  </w:t>
      </w:r>
      <w:r>
        <w:rPr>
          <w:rStyle w:val="SourceText"/>
        </w:rPr>
        <w:t>uint16 inputGlyphCount;</w:t>
      </w:r>
    </w:p>
    <w:p>
      <w:pPr>
        <w:pStyle w:val="PreformattedText"/>
        <w:rPr/>
      </w:pPr>
      <w:r>
        <w:rPr>
          <w:rStyle w:val="SourceText"/>
        </w:rPr>
        <w:t xml:space="preserve">  </w:t>
      </w:r>
      <w:r>
        <w:rPr>
          <w:rStyle w:val="SourceText"/>
        </w:rPr>
        <w:t>GlyphID24 inputGlyphs[inputGlyphCount - 1];</w:t>
      </w:r>
    </w:p>
    <w:p>
      <w:pPr>
        <w:pStyle w:val="PreformattedText"/>
        <w:rPr/>
      </w:pPr>
      <w:r>
        <w:rPr>
          <w:rStyle w:val="SourceText"/>
        </w:rPr>
        <w:t xml:space="preserve">  </w:t>
      </w:r>
      <w:r>
        <w:rPr>
          <w:rStyle w:val="SourceText"/>
        </w:rPr>
        <w:t>uint16 lookaheadGlyphCount;</w:t>
      </w:r>
    </w:p>
    <w:p>
      <w:pPr>
        <w:pStyle w:val="PreformattedText"/>
        <w:rPr/>
      </w:pPr>
      <w:r>
        <w:rPr>
          <w:rStyle w:val="SourceText"/>
        </w:rPr>
        <w:t xml:space="preserve">  </w:t>
      </w:r>
      <w:r>
        <w:rPr>
          <w:rStyle w:val="SourceText"/>
        </w:rPr>
        <w:t>GlyphID24 lookaheadGlyphs[lookaheadGlyphCount];</w:t>
      </w:r>
    </w:p>
    <w:p>
      <w:pPr>
        <w:pStyle w:val="PreformattedText"/>
        <w:rPr/>
      </w:pPr>
      <w:r>
        <w:rPr>
          <w:rStyle w:val="SourceText"/>
        </w:rPr>
        <w:t xml:space="preserve">  </w:t>
      </w:r>
      <w:r>
        <w:rPr>
          <w:rStyle w:val="SourceText"/>
        </w:rPr>
        <w:t>uint16 seqLookupCount;</w:t>
      </w:r>
    </w:p>
    <w:p>
      <w:pPr>
        <w:pStyle w:val="PreformattedText"/>
        <w:rPr/>
      </w:pPr>
      <w:r>
        <w:rPr>
          <w:rStyle w:val="SourceText"/>
        </w:rPr>
        <w:t xml:space="preserve">  </w:t>
      </w:r>
      <w:r>
        <w:rPr>
          <w:rStyle w:val="SourceText"/>
        </w:rPr>
        <w:t>SequenceLookupRecord seqLookupRecords[seqLookupCount];</w:t>
      </w:r>
    </w:p>
    <w:p>
      <w:pPr>
        <w:pStyle w:val="PreformattedText"/>
        <w:spacing w:before="0" w:after="283"/>
        <w:rPr/>
      </w:pPr>
      <w:r>
        <w:rPr>
          <w:rStyle w:val="SourceText"/>
        </w:rPr>
        <w:t>};</w:t>
      </w:r>
    </w:p>
    <w:p>
      <w:pPr>
        <w:pStyle w:val="TextBody"/>
        <w:spacing w:before="1" w:after="283"/>
        <w:rPr/>
      </w:pPr>
      <w:r>
        <w:rPr/>
        <w:t>Add Context and ChainContext format 5 that parallels format 2 for offset-overflow alleviation:</w:t>
      </w:r>
    </w:p>
    <w:p>
      <w:pPr>
        <w:pStyle w:val="PreformattedText"/>
        <w:rPr/>
      </w:pPr>
      <w:r>
        <w:rPr>
          <w:rStyle w:val="SourceText"/>
        </w:rPr>
        <w:t>struct ContextFormat5 {</w:t>
      </w:r>
    </w:p>
    <w:p>
      <w:pPr>
        <w:pStyle w:val="PreformattedText"/>
        <w:rPr/>
      </w:pPr>
      <w:r>
        <w:rPr>
          <w:rStyle w:val="SourceText"/>
        </w:rPr>
        <w:t xml:space="preserve">  </w:t>
      </w:r>
      <w:r>
        <w:rPr>
          <w:rStyle w:val="SourceText"/>
        </w:rPr>
        <w:t>uint16 format; == 5</w:t>
      </w:r>
    </w:p>
    <w:p>
      <w:pPr>
        <w:pStyle w:val="PreformattedText"/>
        <w:rPr/>
      </w:pPr>
      <w:r>
        <w:rPr>
          <w:rStyle w:val="SourceText"/>
        </w:rPr>
        <w:t xml:space="preserve">  </w:t>
      </w:r>
      <w:r>
        <w:rPr>
          <w:rStyle w:val="SourceText"/>
        </w:rPr>
        <w:t>Offset24To&lt;Coverage&gt; coverage;</w:t>
      </w:r>
    </w:p>
    <w:p>
      <w:pPr>
        <w:pStyle w:val="PreformattedText"/>
        <w:rPr/>
      </w:pPr>
      <w:r>
        <w:rPr>
          <w:rStyle w:val="SourceText"/>
        </w:rPr>
        <w:t xml:space="preserve">  </w:t>
      </w:r>
      <w:r>
        <w:rPr>
          <w:rStyle w:val="SourceText"/>
        </w:rPr>
        <w:t>Offset24To&lt;ClassDef&gt; classDef;</w:t>
      </w:r>
    </w:p>
    <w:p>
      <w:pPr>
        <w:pStyle w:val="PreformattedText"/>
        <w:rPr/>
      </w:pPr>
      <w:r>
        <w:rPr>
          <w:rStyle w:val="SourceText"/>
        </w:rPr>
        <w:t xml:space="preserve">  </w:t>
      </w:r>
      <w:r>
        <w:rPr>
          <w:rStyle w:val="SourceText"/>
        </w:rPr>
        <w:t>Array16Of&lt;Offset24To&lt;ClassRuleSet&gt;&gt; ruleSets;</w:t>
      </w:r>
    </w:p>
    <w:p>
      <w:pPr>
        <w:pStyle w:val="PreformattedText"/>
        <w:spacing w:before="0" w:after="283"/>
        <w:rPr/>
      </w:pPr>
      <w:r>
        <w:rPr>
          <w:rStyle w:val="SourceText"/>
        </w:rPr>
        <w:t>};</w:t>
      </w:r>
    </w:p>
    <w:p>
      <w:pPr>
        <w:pStyle w:val="PreformattedText"/>
        <w:rPr/>
      </w:pPr>
      <w:r>
        <w:rPr>
          <w:rStyle w:val="SourceText"/>
        </w:rPr>
        <w:t>struct ChainContextFormat5 {</w:t>
      </w:r>
    </w:p>
    <w:p>
      <w:pPr>
        <w:pStyle w:val="PreformattedText"/>
        <w:rPr/>
      </w:pPr>
      <w:r>
        <w:rPr>
          <w:rStyle w:val="SourceText"/>
        </w:rPr>
        <w:t xml:space="preserve">  </w:t>
      </w:r>
      <w:r>
        <w:rPr>
          <w:rStyle w:val="SourceText"/>
        </w:rPr>
        <w:t>uint16 format; == 5</w:t>
      </w:r>
    </w:p>
    <w:p>
      <w:pPr>
        <w:pStyle w:val="PreformattedText"/>
        <w:rPr/>
      </w:pPr>
      <w:r>
        <w:rPr>
          <w:rStyle w:val="SourceText"/>
        </w:rPr>
        <w:t xml:space="preserve">  </w:t>
      </w:r>
      <w:r>
        <w:rPr>
          <w:rStyle w:val="SourceText"/>
        </w:rPr>
        <w:t>Offset24To&lt;Coverage&gt; coverage;</w:t>
      </w:r>
    </w:p>
    <w:p>
      <w:pPr>
        <w:pStyle w:val="PreformattedText"/>
        <w:rPr/>
      </w:pPr>
      <w:r>
        <w:rPr>
          <w:rStyle w:val="SourceText"/>
        </w:rPr>
        <w:t xml:space="preserve">  </w:t>
      </w:r>
      <w:r>
        <w:rPr>
          <w:rStyle w:val="SourceText"/>
        </w:rPr>
        <w:t>Offset24To&lt;ClassDef&gt; backtrackClassDef;</w:t>
      </w:r>
    </w:p>
    <w:p>
      <w:pPr>
        <w:pStyle w:val="PreformattedText"/>
        <w:rPr/>
      </w:pPr>
      <w:r>
        <w:rPr>
          <w:rStyle w:val="SourceText"/>
        </w:rPr>
        <w:t xml:space="preserve">  </w:t>
      </w:r>
      <w:r>
        <w:rPr>
          <w:rStyle w:val="SourceText"/>
        </w:rPr>
        <w:t>Offset24To&lt;ClassDef&gt; inputClassDef;</w:t>
      </w:r>
    </w:p>
    <w:p>
      <w:pPr>
        <w:pStyle w:val="PreformattedText"/>
        <w:rPr/>
      </w:pPr>
      <w:r>
        <w:rPr>
          <w:rStyle w:val="SourceText"/>
        </w:rPr>
        <w:t xml:space="preserve">  </w:t>
      </w:r>
      <w:r>
        <w:rPr>
          <w:rStyle w:val="SourceText"/>
        </w:rPr>
        <w:t>Offset24To&lt;ClassDef&gt; lookaheadClassDef;</w:t>
      </w:r>
    </w:p>
    <w:p>
      <w:pPr>
        <w:pStyle w:val="PreformattedText"/>
        <w:rPr/>
      </w:pPr>
      <w:r>
        <w:rPr>
          <w:rStyle w:val="SourceText"/>
        </w:rPr>
        <w:t xml:space="preserve">  </w:t>
      </w:r>
      <w:r>
        <w:rPr>
          <w:rStyle w:val="SourceText"/>
        </w:rPr>
        <w:t>Array16Of&lt;Offset24To&lt;ClassRuleSet&gt;&gt; ruleSets;</w:t>
      </w:r>
    </w:p>
    <w:p>
      <w:pPr>
        <w:pStyle w:val="PreformattedText"/>
        <w:spacing w:before="0" w:after="283"/>
        <w:rPr/>
      </w:pPr>
      <w:r>
        <w:rPr>
          <w:rStyle w:val="SourceText"/>
        </w:rPr>
        <w:t>};</w:t>
      </w:r>
    </w:p>
    <w:p>
      <w:pPr>
        <w:pStyle w:val="TextBody"/>
        <w:spacing w:before="1" w:after="283"/>
        <w:rPr/>
      </w:pPr>
      <w:r>
        <w:rPr/>
        <w:t xml:space="preserve">The RuleSet and ChainRuleSet are </w:t>
      </w:r>
      <w:r>
        <w:rPr>
          <w:rStyle w:val="Emphasis"/>
        </w:rPr>
        <w:t>not</w:t>
      </w:r>
      <w:r>
        <w:rPr/>
        <w:t xml:space="preserve"> extended, because they are class-based, not glyph-based, so no extension is necessary.</w:t>
      </w:r>
    </w:p>
    <w:p>
      <w:pPr>
        <w:pStyle w:val="TextBody"/>
        <w:spacing w:before="1" w:after="283"/>
        <w:rPr/>
      </w:pPr>
      <w:r>
        <w:rPr/>
        <w:t xml:space="preserve">Format 3 (Coverage-based format) is </w:t>
      </w:r>
      <w:r>
        <w:rPr>
          <w:rStyle w:val="Emphasis"/>
        </w:rPr>
        <w:t>not</w:t>
      </w:r>
      <w:r>
        <w:rPr/>
        <w:t xml:space="preserve"> extended, because it only encodes one rule, so overflows are unlikely.</w:t>
      </w:r>
    </w:p>
    <w:sectPr>
      <w:headerReference w:type="even" r:id="rId2"/>
      <w:headerReference w:type="default" r:id="rId3"/>
      <w:footerReference w:type="even" r:id="rId4"/>
      <w:footerReference w:type="default" r:id="rId5"/>
      <w:type w:val="nextPage"/>
      <w:pgSz w:w="11906" w:h="16838"/>
      <w:pgMar w:left="850" w:right="737" w:gutter="567" w:header="709" w:top="1222" w:footer="0" w:bottom="284"/>
      <w:pgNumType w:fmt="decimal"/>
      <w:formProt w:val="false"/>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alibri Light">
    <w:charset w:val="01"/>
    <w:family w:val="roman"/>
    <w:pitch w:val="variable"/>
  </w:font>
  <w:font w:name="Arial">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Segoe UI">
    <w:charset w:val="01"/>
    <w:family w:val="roman"/>
    <w:pitch w:val="variable"/>
  </w:font>
  <w:font w:name="Times New Roman">
    <w:charset w:val="01"/>
    <w:family w:val="roman"/>
    <w:pitch w:val="variable"/>
  </w:font>
  <w:font w:name="Consolas">
    <w:charset w:val="01"/>
    <w:family w:val="roman"/>
    <w:pitch w:val="variable"/>
  </w:font>
  <w:font w:name="Tahoma">
    <w:charset w:val="01"/>
    <w:family w:val="roman"/>
    <w:pitch w:val="variable"/>
  </w:font>
  <w:font w:name="Courier New">
    <w:charset w:val="01"/>
    <w:family w:val="roman"/>
    <w:pitch w:val="variable"/>
  </w:font>
  <w:font w:name="Verdana">
    <w:charset w:val="01"/>
    <w:family w:val="roman"/>
    <w:pitch w:val="variable"/>
  </w:font>
  <w:font w:name="Liberation Sans">
    <w:altName w:val="Arial"/>
    <w:charset w:val="01"/>
    <w:family w:val="roman"/>
    <w:pitch w:val="variable"/>
  </w:font>
  <w:font w:name="Franklin Gothic Heavy">
    <w:charset w:val="01"/>
    <w:family w:val="roman"/>
    <w:pitch w:val="variable"/>
  </w:font>
  <w:font w:name="Georgia">
    <w:charset w:val="01"/>
    <w:family w:val="roman"/>
    <w:pitch w:val="variable"/>
  </w:font>
  <w:font w:name="Cambria">
    <w:altName w:val="serif"/>
    <w:charset w:val="01"/>
    <w:family w:val="auto"/>
    <w:pitch w:val="default"/>
  </w:font>
  <w:font w:name="Courier New">
    <w:charset w:val="01"/>
    <w:family w:val="modern"/>
    <w:pitch w:val="fixed"/>
  </w:font>
  <w:font w:name="Symbol">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20</w:t>
    </w:r>
    <w:r>
      <w:rPr/>
      <w:fldChar w:fldCharType="end"/>
    </w:r>
  </w:p>
  <w:p>
    <w:pPr>
      <w:pStyle w:val="Footer"/>
      <w:spacing w:before="0" w:after="227"/>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21</w:t>
    </w:r>
    <w:r>
      <w:rPr/>
      <w:fldChar w:fldCharType="end"/>
    </w:r>
  </w:p>
  <w:p>
    <w:pPr>
      <w:pStyle w:val="Footer"/>
      <w:spacing w:before="0" w:after="227"/>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227"/>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27"/>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Letter"/>
      <w:suff w:val="space"/>
      <w:lvlText w:val="%1."/>
      <w:lvlJc w:val="left"/>
      <w:pPr>
        <w:tabs>
          <w:tab w:val="num" w:pos="0"/>
        </w:tabs>
        <w:ind w:left="0" w:hanging="0"/>
      </w:pPr>
      <w:rPr>
        <w:sz w:val="28"/>
        <w:b/>
        <w:rFonts w:ascii="Cambria" w:hAnsi="Cambria"/>
      </w:rPr>
    </w:lvl>
    <w:lvl w:ilvl="1">
      <w:start w:val="1"/>
      <w:pStyle w:val="Heading2"/>
      <w:numFmt w:val="none"/>
      <w:suff w:val="nothing"/>
      <w:lvlText w:val="%1.%2"/>
      <w:lvlJc w:val="left"/>
      <w:pPr>
        <w:tabs>
          <w:tab w:val="num" w:pos="0"/>
        </w:tabs>
        <w:ind w:left="0" w:hanging="0"/>
      </w:pPr>
      <w:rPr>
        <w:sz w:val="26"/>
        <w:b/>
        <w:rFonts w:ascii="Cambria" w:hAnsi="Cambria"/>
      </w:rPr>
    </w:lvl>
    <w:lvl w:ilvl="2">
      <w:start w:val="1"/>
      <w:pStyle w:val="Heading3"/>
      <w:numFmt w:val="none"/>
      <w:suff w:val="nothing"/>
      <w:lvlText w:val="%1.%2.%3"/>
      <w:lvlJc w:val="left"/>
      <w:pPr>
        <w:tabs>
          <w:tab w:val="num" w:pos="0"/>
        </w:tabs>
        <w:ind w:left="0" w:hanging="0"/>
      </w:pPr>
      <w:rPr>
        <w:sz w:val="24"/>
        <w:b/>
        <w:rFonts w:ascii="Cambria" w:hAnsi="Cambria"/>
      </w:rPr>
    </w:lvl>
    <w:lvl w:ilvl="3">
      <w:start w:val="1"/>
      <w:pStyle w:val="Heading4"/>
      <w:numFmt w:val="lowerLetter"/>
      <w:suff w:val="space"/>
      <w:lvlText w:val="%1.%2.%3.%4."/>
      <w:lvlJc w:val="left"/>
      <w:pPr>
        <w:tabs>
          <w:tab w:val="num" w:pos="0"/>
        </w:tabs>
        <w:ind w:left="0" w:hanging="0"/>
      </w:pPr>
      <w:rPr>
        <w:sz w:val="22"/>
        <w:b/>
        <w:rFonts w:ascii="Cambria" w:hAnsi="Cambria"/>
      </w:rPr>
    </w:lvl>
    <w:lvl w:ilvl="4">
      <w:start w:val="1"/>
      <w:pStyle w:val="Heading5"/>
      <w:numFmt w:val="lowerLetter"/>
      <w:suff w:val="nothing"/>
      <w:lvlText w:val="%5"/>
      <w:lvlJc w:val="left"/>
      <w:pPr>
        <w:tabs>
          <w:tab w:val="num" w:pos="0"/>
        </w:tabs>
        <w:ind w:left="0" w:hanging="0"/>
      </w:pPr>
      <w:rPr/>
    </w:lvl>
    <w:lvl w:ilvl="5">
      <w:start w:val="1"/>
      <w:pStyle w:val="Heading6"/>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30"/>
  <w:displayBackgroundShape/>
  <w:revisionView w:insDel="0" w:formatting="0"/>
  <w:mirrorMargins/>
  <w:defaultTabStop w:val="720"/>
  <w:autoHyphenation w:val="true"/>
  <w:evenAndOddHeader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MS Mincho" w:cs="Tahoma"/>
        <w:sz w:val="22"/>
        <w:szCs w:val="22"/>
        <w:lang w:val="en-US" w:eastAsia="en-US" w:bidi="ar-SA"/>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lineRule="atLeast" w:line="238" w:before="0" w:after="227"/>
      <w:jc w:val="left"/>
    </w:pPr>
    <w:rPr>
      <w:rFonts w:ascii="Cambria" w:hAnsi="Cambria" w:eastAsia="Arial" w:cs="Arial"/>
      <w:color w:val="auto"/>
      <w:kern w:val="2"/>
      <w:sz w:val="22"/>
      <w:szCs w:val="22"/>
      <w:lang w:val="en-US" w:eastAsia="en-US" w:bidi="ar-SA"/>
    </w:rPr>
  </w:style>
  <w:style w:type="paragraph" w:styleId="Heading1">
    <w:name w:val="Heading 1"/>
    <w:basedOn w:val="Normal"/>
    <w:qFormat/>
    <w:pPr>
      <w:numPr>
        <w:ilvl w:val="0"/>
        <w:numId w:val="1"/>
      </w:numPr>
      <w:spacing w:lineRule="auto" w:line="276" w:before="357" w:after="0"/>
      <w:ind w:left="104" w:right="0" w:hanging="0"/>
      <w:outlineLvl w:val="0"/>
    </w:pPr>
    <w:rPr>
      <w:b/>
      <w:bCs/>
      <w:sz w:val="28"/>
      <w:szCs w:val="24"/>
    </w:rPr>
  </w:style>
  <w:style w:type="paragraph" w:styleId="Heading2">
    <w:name w:val="Heading 2"/>
    <w:basedOn w:val="Heading1"/>
    <w:next w:val="TextBody"/>
    <w:qFormat/>
    <w:pPr>
      <w:numPr>
        <w:ilvl w:val="1"/>
        <w:numId w:val="1"/>
      </w:numPr>
      <w:tabs>
        <w:tab w:val="left" w:pos="720" w:leader="none"/>
      </w:tabs>
      <w:spacing w:lineRule="atLeast" w:line="249" w:before="278" w:after="238"/>
      <w:ind w:left="431" w:right="0" w:hanging="431"/>
      <w:outlineLvl w:val="1"/>
    </w:pPr>
    <w:rPr>
      <w:rFonts w:ascii="Cambria" w:hAnsi="Cambria"/>
      <w:b/>
      <w:bCs/>
      <w:sz w:val="26"/>
      <w:szCs w:val="32"/>
    </w:rPr>
  </w:style>
  <w:style w:type="paragraph" w:styleId="Heading3">
    <w:name w:val="Heading 3"/>
    <w:basedOn w:val="Heading"/>
    <w:next w:val="TextBody"/>
    <w:qFormat/>
    <w:pPr>
      <w:numPr>
        <w:ilvl w:val="2"/>
        <w:numId w:val="1"/>
      </w:numPr>
      <w:spacing w:before="140" w:after="120"/>
      <w:outlineLvl w:val="2"/>
    </w:pPr>
    <w:rPr>
      <w:rFonts w:ascii="Cambria" w:hAnsi="Cambria"/>
      <w:b/>
      <w:bCs/>
      <w:sz w:val="24"/>
    </w:rPr>
  </w:style>
  <w:style w:type="paragraph" w:styleId="Heading4">
    <w:name w:val="Heading 4"/>
    <w:basedOn w:val="Heading"/>
    <w:next w:val="TextBody"/>
    <w:qFormat/>
    <w:pPr>
      <w:numPr>
        <w:ilvl w:val="3"/>
        <w:numId w:val="1"/>
      </w:numPr>
      <w:tabs>
        <w:tab w:val="clear" w:pos="720"/>
      </w:tabs>
      <w:spacing w:lineRule="atLeast" w:line="238" w:before="278" w:after="238"/>
      <w:ind w:left="1083" w:right="0" w:hanging="1083"/>
      <w:outlineLvl w:val="3"/>
    </w:pPr>
    <w:rPr>
      <w:rFonts w:ascii="Cambria" w:hAnsi="Cambria" w:eastAsia="Segoe UI" w:cs="Tahoma"/>
      <w:b/>
      <w:bCs/>
      <w:kern w:val="2"/>
      <w:sz w:val="22"/>
      <w:szCs w:val="24"/>
    </w:rPr>
  </w:style>
  <w:style w:type="paragraph" w:styleId="Heading5">
    <w:name w:val="Heading 5"/>
    <w:basedOn w:val="Heading4"/>
    <w:next w:val="Normal"/>
    <w:link w:val="Heading5Char"/>
    <w:qFormat/>
    <w:pPr>
      <w:numPr>
        <w:ilvl w:val="4"/>
        <w:numId w:val="1"/>
      </w:numPr>
      <w:tabs>
        <w:tab w:val="left" w:pos="1080" w:leader="none"/>
      </w:tabs>
      <w:outlineLvl w:val="4"/>
    </w:pPr>
    <w:rPr/>
  </w:style>
  <w:style w:type="paragraph" w:styleId="Heading6">
    <w:name w:val="Heading 6"/>
    <w:basedOn w:val="Heading5"/>
    <w:next w:val="Normal"/>
    <w:link w:val="Heading6Char"/>
    <w:qFormat/>
    <w:pPr>
      <w:numPr>
        <w:ilvl w:val="5"/>
        <w:numId w:val="1"/>
      </w:numPr>
      <w:tabs>
        <w:tab w:val="clear" w:pos="1080"/>
        <w:tab w:val="left" w:pos="1440" w:leader="none"/>
      </w:tabs>
      <w:ind w:left="1440" w:right="0" w:hanging="1440"/>
      <w:outlineLvl w:val="5"/>
    </w:pPr>
    <w:rPr/>
  </w:style>
  <w:style w:type="paragraph" w:styleId="Heading7">
    <w:name w:val="Heading 7"/>
    <w:basedOn w:val="Normal"/>
    <w:next w:val="TextBody"/>
    <w:link w:val="Heading7Char"/>
    <w:qFormat/>
    <w:pPr>
      <w:keepNext w:val="true"/>
      <w:keepLines/>
      <w:numPr>
        <w:ilvl w:val="0"/>
        <w:numId w:val="0"/>
      </w:numPr>
      <w:tabs>
        <w:tab w:val="clear" w:pos="720"/>
      </w:tabs>
      <w:spacing w:lineRule="auto" w:line="240" w:before="200" w:after="0"/>
      <w:jc w:val="left"/>
      <w:outlineLvl w:val="6"/>
    </w:pPr>
    <w:rPr>
      <w:rFonts w:ascii="Calibri Light" w:hAnsi="Calibri Light" w:eastAsia="宋体" w:cs="Angsana New"/>
      <w:color w:val="5B9BD5"/>
      <w:sz w:val="24"/>
      <w:szCs w:val="24"/>
      <w:lang w:val="en-US"/>
    </w:rPr>
  </w:style>
  <w:style w:type="paragraph" w:styleId="Heading8">
    <w:name w:val="Heading 8"/>
    <w:basedOn w:val="Normal"/>
    <w:next w:val="TextBody"/>
    <w:link w:val="Heading8Char"/>
    <w:qFormat/>
    <w:pPr>
      <w:keepNext w:val="true"/>
      <w:keepLines/>
      <w:numPr>
        <w:ilvl w:val="0"/>
        <w:numId w:val="0"/>
      </w:numPr>
      <w:tabs>
        <w:tab w:val="clear" w:pos="720"/>
      </w:tabs>
      <w:spacing w:lineRule="auto" w:line="240" w:before="200" w:after="0"/>
      <w:jc w:val="left"/>
      <w:outlineLvl w:val="7"/>
    </w:pPr>
    <w:rPr>
      <w:rFonts w:ascii="Calibri Light" w:hAnsi="Calibri Light" w:eastAsia="宋体" w:cs="Angsana New"/>
      <w:color w:val="5B9BD5"/>
      <w:sz w:val="24"/>
      <w:szCs w:val="24"/>
      <w:lang w:val="en-US"/>
    </w:rPr>
  </w:style>
  <w:style w:type="paragraph" w:styleId="Heading9">
    <w:name w:val="Heading 9"/>
    <w:basedOn w:val="Normal"/>
    <w:next w:val="TextBody"/>
    <w:link w:val="Heading9Char"/>
    <w:qFormat/>
    <w:pPr>
      <w:keepNext w:val="true"/>
      <w:keepLines/>
      <w:numPr>
        <w:ilvl w:val="0"/>
        <w:numId w:val="0"/>
      </w:numPr>
      <w:tabs>
        <w:tab w:val="clear" w:pos="720"/>
      </w:tabs>
      <w:spacing w:lineRule="auto" w:line="240" w:before="200" w:after="0"/>
      <w:jc w:val="left"/>
      <w:outlineLvl w:val="8"/>
    </w:pPr>
    <w:rPr>
      <w:rFonts w:ascii="Calibri Light" w:hAnsi="Calibri Light" w:eastAsia="宋体" w:cs="Angsana New"/>
      <w:color w:val="5B9BD5"/>
      <w:sz w:val="24"/>
      <w:szCs w:val="24"/>
      <w:lang w:val="en-US"/>
    </w:rPr>
  </w:style>
  <w:style w:type="character" w:styleId="DefaultParagraphFont">
    <w:name w:val="Default Paragraph Font"/>
    <w:qFormat/>
    <w:rPr/>
  </w:style>
  <w:style w:type="character" w:styleId="InternetLink">
    <w:name w:val="Hyperlink"/>
    <w:rPr>
      <w:color w:val="0000FF"/>
      <w:u w:val="single"/>
    </w:rPr>
  </w:style>
  <w:style w:type="character" w:styleId="BodyTextChar">
    <w:name w:val="Body Text Char"/>
    <w:basedOn w:val="DefaultParagraphFont"/>
    <w:qFormat/>
    <w:rPr>
      <w:rFonts w:ascii="Arial" w:hAnsi="Arial" w:eastAsia="Arial" w:cs="Arial"/>
      <w:sz w:val="24"/>
      <w:szCs w:val="24"/>
    </w:rPr>
  </w:style>
  <w:style w:type="character" w:styleId="Strong">
    <w:name w:val="Strong"/>
    <w:qFormat/>
    <w:rPr>
      <w:b/>
      <w:bCs/>
    </w:rPr>
  </w:style>
  <w:style w:type="character" w:styleId="UnresolvedMention1">
    <w:name w:val="Unresolved Mention1"/>
    <w:basedOn w:val="DefaultParagraphFont"/>
    <w:qFormat/>
    <w:rPr>
      <w:color w:val="605E5C"/>
      <w:shd w:fill="E1DFDD" w:val="clear"/>
    </w:rPr>
  </w:style>
  <w:style w:type="character" w:styleId="HeaderChar">
    <w:name w:val="Header Char"/>
    <w:basedOn w:val="DefaultParagraphFont"/>
    <w:link w:val="Header"/>
    <w:qFormat/>
    <w:rPr>
      <w:rFonts w:ascii="Cambria" w:hAnsi="Cambria" w:eastAsia="Arial" w:cs="Arial"/>
    </w:rPr>
  </w:style>
  <w:style w:type="character" w:styleId="FooterChar">
    <w:name w:val="Footer Char"/>
    <w:basedOn w:val="DefaultParagraphFont"/>
    <w:link w:val="Footer"/>
    <w:qFormat/>
    <w:rPr>
      <w:rFonts w:ascii="Arial" w:hAnsi="Arial" w:eastAsia="Arial" w:cs="Arial"/>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dexLink">
    <w:name w:val="Index Link"/>
    <w:qFormat/>
    <w:rPr/>
  </w:style>
  <w:style w:type="character" w:styleId="NumberH1">
    <w:name w:val="Number H 1"/>
    <w:qFormat/>
    <w:rPr>
      <w:rFonts w:ascii="Arial" w:hAnsi="Arial"/>
      <w:b/>
      <w:sz w:val="36"/>
    </w:rPr>
  </w:style>
  <w:style w:type="character" w:styleId="NumberH3">
    <w:name w:val="Number H 3"/>
    <w:qFormat/>
    <w:rPr>
      <w:rFonts w:ascii="Arial" w:hAnsi="Arial"/>
      <w:b/>
      <w:sz w:val="28"/>
    </w:rPr>
  </w:style>
  <w:style w:type="character" w:styleId="NumberH2">
    <w:name w:val="Number H 2"/>
    <w:qFormat/>
    <w:rPr>
      <w:rFonts w:ascii="Arial" w:hAnsi="Arial"/>
      <w:b/>
      <w:sz w:val="32"/>
    </w:rPr>
  </w:style>
  <w:style w:type="character" w:styleId="NumberH4">
    <w:name w:val="Number H 4"/>
    <w:qFormat/>
    <w:rPr>
      <w:rFonts w:ascii="Arial" w:hAnsi="Arial"/>
      <w:b/>
      <w:sz w:val="24"/>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EndnoteCharacters">
    <w:name w:val="Endnote Characters"/>
    <w:qFormat/>
    <w:rPr/>
  </w:style>
  <w:style w:type="character" w:styleId="EndnoteAnchor">
    <w:name w:val="Endnote Reference"/>
    <w:rPr>
      <w:vertAlign w:val="superscript"/>
    </w:rPr>
  </w:style>
  <w:style w:type="character" w:styleId="VisitedInternetLink">
    <w:name w:val="FollowedHyperlink"/>
    <w:basedOn w:val="DefaultParagraphFont"/>
    <w:rPr>
      <w:color w:val="954F72"/>
      <w:u w:val="single"/>
    </w:rPr>
  </w:style>
  <w:style w:type="character" w:styleId="StrongEmphasis">
    <w:name w:val="Strong"/>
    <w:qFormat/>
    <w:rPr>
      <w:b/>
      <w:bCs/>
    </w:rPr>
  </w:style>
  <w:style w:type="character" w:styleId="Heading1Char">
    <w:name w:val="Heading 1 Char"/>
    <w:link w:val="Heading1"/>
    <w:qFormat/>
    <w:rPr>
      <w:rFonts w:ascii="Cambria" w:hAnsi="Cambria" w:eastAsia="MS Mincho"/>
      <w:b/>
      <w:sz w:val="28"/>
      <w:szCs w:val="22"/>
      <w:lang w:eastAsia="ja-JP"/>
    </w:rPr>
  </w:style>
  <w:style w:type="character" w:styleId="Heading2Char">
    <w:name w:val="Heading 2 Char"/>
    <w:link w:val="Heading2"/>
    <w:qFormat/>
    <w:rPr>
      <w:rFonts w:ascii="Cambria" w:hAnsi="Cambria" w:eastAsia="MS Mincho"/>
      <w:b/>
      <w:sz w:val="26"/>
      <w:szCs w:val="22"/>
      <w:lang w:eastAsia="ja-JP"/>
    </w:rPr>
  </w:style>
  <w:style w:type="character" w:styleId="Heading3Char">
    <w:name w:val="Heading 3 Char"/>
    <w:link w:val="Heading3"/>
    <w:qFormat/>
    <w:rPr>
      <w:rFonts w:eastAsia="MS Mincho"/>
      <w:b/>
      <w:sz w:val="24"/>
      <w:szCs w:val="22"/>
      <w:lang w:eastAsia="ja-JP"/>
    </w:rPr>
  </w:style>
  <w:style w:type="character" w:styleId="Heading4Char">
    <w:name w:val="Heading 4 Char"/>
    <w:link w:val="Heading4"/>
    <w:qFormat/>
    <w:rPr>
      <w:rFonts w:eastAsia="MS Mincho"/>
      <w:b/>
      <w:sz w:val="22"/>
      <w:szCs w:val="22"/>
      <w:lang w:eastAsia="ja-JP"/>
    </w:rPr>
  </w:style>
  <w:style w:type="character" w:styleId="Heading5Char">
    <w:name w:val="Heading 5 Char"/>
    <w:link w:val="Heading5"/>
    <w:qFormat/>
    <w:rPr>
      <w:rFonts w:eastAsia="MS Mincho"/>
      <w:b/>
      <w:sz w:val="22"/>
      <w:szCs w:val="22"/>
      <w:lang w:eastAsia="ja-JP"/>
    </w:rPr>
  </w:style>
  <w:style w:type="character" w:styleId="Heading6Char">
    <w:name w:val="Heading 6 Char"/>
    <w:link w:val="Heading6"/>
    <w:qFormat/>
    <w:rPr>
      <w:rFonts w:eastAsia="MS Mincho"/>
      <w:b/>
      <w:sz w:val="22"/>
      <w:szCs w:val="22"/>
      <w:lang w:eastAsia="ja-JP"/>
    </w:rPr>
  </w:style>
  <w:style w:type="character" w:styleId="Heading7Char">
    <w:name w:val="Heading 7 Char"/>
    <w:basedOn w:val="DefaultParagraphFont"/>
    <w:link w:val="Heading7"/>
    <w:qFormat/>
    <w:rPr>
      <w:rFonts w:ascii="Calibri Light" w:hAnsi="Calibri Light" w:eastAsia="宋体" w:cs="Angsana New"/>
      <w:color w:val="5B9BD5"/>
      <w:sz w:val="24"/>
      <w:szCs w:val="24"/>
      <w:lang w:val="en-US"/>
    </w:rPr>
  </w:style>
  <w:style w:type="character" w:styleId="Heading8Char">
    <w:name w:val="Heading 8 Char"/>
    <w:basedOn w:val="DefaultParagraphFont"/>
    <w:link w:val="Heading8"/>
    <w:qFormat/>
    <w:rPr>
      <w:rFonts w:ascii="Calibri Light" w:hAnsi="Calibri Light" w:eastAsia="宋体" w:cs="Angsana New"/>
      <w:color w:val="5B9BD5"/>
      <w:sz w:val="24"/>
      <w:szCs w:val="24"/>
      <w:lang w:val="en-US"/>
    </w:rPr>
  </w:style>
  <w:style w:type="character" w:styleId="Heading9Char">
    <w:name w:val="Heading 9 Char"/>
    <w:basedOn w:val="DefaultParagraphFont"/>
    <w:link w:val="Heading9"/>
    <w:qFormat/>
    <w:rPr>
      <w:rFonts w:ascii="Calibri Light" w:hAnsi="Calibri Light" w:eastAsia="宋体" w:cs="Angsana New"/>
      <w:color w:val="5B9BD5"/>
      <w:sz w:val="24"/>
      <w:szCs w:val="24"/>
      <w:lang w:val="en-US"/>
    </w:rPr>
  </w:style>
  <w:style w:type="character" w:styleId="PlaceholderText">
    <w:name w:val="Placeholder Text"/>
    <w:basedOn w:val="DefaultParagraphFont"/>
    <w:qFormat/>
    <w:rPr>
      <w:color w:val="808080"/>
    </w:rPr>
  </w:style>
  <w:style w:type="character" w:styleId="ForewordTextChar">
    <w:name w:val="Foreword Text Char"/>
    <w:link w:val="ForewordText"/>
    <w:qFormat/>
    <w:rPr>
      <w:sz w:val="22"/>
      <w:szCs w:val="22"/>
      <w:lang w:val="fr-FR"/>
    </w:rPr>
  </w:style>
  <w:style w:type="character" w:styleId="BalloonTextChar">
    <w:name w:val="Balloon Text Char"/>
    <w:basedOn w:val="DefaultParagraphFont"/>
    <w:link w:val="BalloonText"/>
    <w:qFormat/>
    <w:rPr>
      <w:rFonts w:ascii="Segoe UI" w:hAnsi="Segoe UI" w:cs="Segoe UI"/>
      <w:sz w:val="18"/>
      <w:szCs w:val="18"/>
      <w:lang w:val="en-GB"/>
    </w:rPr>
  </w:style>
  <w:style w:type="character" w:styleId="NormalWebChar">
    <w:name w:val="Normal (Web) Char"/>
    <w:link w:val="NormalWeb"/>
    <w:qFormat/>
    <w:rPr>
      <w:rFonts w:ascii="Times New Roman" w:hAnsi="Times New Roman" w:eastAsia="Times New Roman"/>
      <w:sz w:val="24"/>
      <w:szCs w:val="24"/>
    </w:rPr>
  </w:style>
  <w:style w:type="character" w:styleId="TitleChar">
    <w:name w:val="Title Char"/>
    <w:basedOn w:val="DefaultParagraphFont"/>
    <w:link w:val="Title"/>
    <w:qFormat/>
    <w:rPr>
      <w:rFonts w:eastAsia="Arial" w:cs="Arial"/>
      <w:b/>
      <w:bCs/>
      <w:sz w:val="32"/>
      <w:szCs w:val="29"/>
      <w:u w:val="single" w:color="000000"/>
    </w:rPr>
  </w:style>
  <w:style w:type="character" w:styleId="VerbatimChar">
    <w:name w:val="Verbatim Char"/>
    <w:basedOn w:val="DefaultParagraphFont"/>
    <w:link w:val="SourceCode"/>
    <w:qFormat/>
    <w:rPr>
      <w:rFonts w:ascii="Consolas" w:hAnsi="Consolas" w:eastAsia="Calibri"/>
      <w:i/>
      <w:sz w:val="24"/>
      <w:szCs w:val="24"/>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link w:val="Annotationtext"/>
    <w:qFormat/>
    <w:rPr>
      <w:rFonts w:ascii="Arial" w:hAnsi="Arial" w:eastAsia="Arial" w:cs="Arial"/>
    </w:rPr>
  </w:style>
  <w:style w:type="character" w:styleId="SubtitleChar">
    <w:name w:val="Subtitle Char"/>
    <w:basedOn w:val="DefaultParagraphFont"/>
    <w:link w:val="Subtitle"/>
    <w:qFormat/>
    <w:rPr>
      <w:rFonts w:ascii="Calibri Light" w:hAnsi="Calibri Light" w:eastAsia="宋体" w:cs="Angsana New"/>
      <w:b/>
      <w:bCs/>
      <w:color w:val="2C6EAB"/>
      <w:sz w:val="30"/>
      <w:szCs w:val="30"/>
      <w:u w:val="none"/>
      <w:lang w:val="en-US"/>
    </w:rPr>
  </w:style>
  <w:style w:type="character" w:styleId="DateChar">
    <w:name w:val="Date Char"/>
    <w:basedOn w:val="DefaultParagraphFont"/>
    <w:link w:val="Date"/>
    <w:qFormat/>
    <w:rPr>
      <w:rFonts w:eastAsia="Calibri" w:cs="Cordia New"/>
      <w:sz w:val="22"/>
      <w:szCs w:val="24"/>
      <w:lang w:val="en-US"/>
    </w:rPr>
  </w:style>
  <w:style w:type="character" w:styleId="FootnoteTextChar">
    <w:name w:val="Footnote Text Char"/>
    <w:basedOn w:val="DefaultParagraphFont"/>
    <w:link w:val="Footnote"/>
    <w:qFormat/>
    <w:rPr>
      <w:rFonts w:eastAsia="Calibri" w:cs="Cordia New"/>
      <w:szCs w:val="24"/>
      <w:lang w:val="en-US"/>
    </w:rPr>
  </w:style>
  <w:style w:type="character" w:styleId="CaptionChar">
    <w:name w:val="Caption Char"/>
    <w:basedOn w:val="DefaultParagraphFont"/>
    <w:link w:val="Caption2"/>
    <w:qFormat/>
    <w:rPr>
      <w:rFonts w:eastAsia="Calibri" w:cs="Cordia New"/>
      <w:i/>
      <w:sz w:val="22"/>
      <w:szCs w:val="24"/>
      <w:lang w:val="en-US"/>
    </w:rPr>
  </w:style>
  <w:style w:type="character" w:styleId="SectionNumber">
    <w:name w:val="Section Number"/>
    <w:basedOn w:val="CaptionChar"/>
    <w:qFormat/>
    <w:rPr>
      <w:rFonts w:ascii="Calibri" w:hAnsi="Calibri" w:eastAsia="Calibri" w:cs="Cordia New"/>
      <w:i/>
      <w:sz w:val="24"/>
      <w:szCs w:val="24"/>
      <w:lang w:val="en-US"/>
    </w:rPr>
  </w:style>
  <w:style w:type="character" w:styleId="KeywordTok">
    <w:name w:val="KeywordTok"/>
    <w:basedOn w:val="VerbatimChar"/>
    <w:qFormat/>
    <w:rPr>
      <w:rFonts w:ascii="Consolas" w:hAnsi="Consolas" w:eastAsia="Calibri"/>
      <w:b/>
      <w:i/>
      <w:color w:val="007020"/>
      <w:sz w:val="24"/>
      <w:szCs w:val="24"/>
      <w:lang w:val="en-US"/>
    </w:rPr>
  </w:style>
  <w:style w:type="character" w:styleId="DataTypeTok">
    <w:name w:val="DataTypeTok"/>
    <w:basedOn w:val="VerbatimChar"/>
    <w:qFormat/>
    <w:rPr>
      <w:rFonts w:ascii="Consolas" w:hAnsi="Consolas" w:eastAsia="Calibri"/>
      <w:i/>
      <w:color w:val="902000"/>
      <w:sz w:val="24"/>
      <w:szCs w:val="24"/>
      <w:lang w:val="en-US"/>
    </w:rPr>
  </w:style>
  <w:style w:type="character" w:styleId="DecValTok">
    <w:name w:val="DecValTok"/>
    <w:basedOn w:val="VerbatimChar"/>
    <w:qFormat/>
    <w:rPr>
      <w:rFonts w:ascii="Consolas" w:hAnsi="Consolas" w:eastAsia="Calibri"/>
      <w:i/>
      <w:color w:val="40A070"/>
      <w:sz w:val="24"/>
      <w:szCs w:val="24"/>
      <w:lang w:val="en-US"/>
    </w:rPr>
  </w:style>
  <w:style w:type="character" w:styleId="BaseNTok">
    <w:name w:val="BaseNTok"/>
    <w:basedOn w:val="VerbatimChar"/>
    <w:qFormat/>
    <w:rPr>
      <w:rFonts w:ascii="Consolas" w:hAnsi="Consolas" w:eastAsia="Calibri"/>
      <w:i/>
      <w:color w:val="40A070"/>
      <w:sz w:val="24"/>
      <w:szCs w:val="24"/>
      <w:lang w:val="en-US"/>
    </w:rPr>
  </w:style>
  <w:style w:type="character" w:styleId="FloatTok">
    <w:name w:val="FloatTok"/>
    <w:basedOn w:val="VerbatimChar"/>
    <w:qFormat/>
    <w:rPr>
      <w:rFonts w:ascii="Consolas" w:hAnsi="Consolas" w:eastAsia="Calibri"/>
      <w:i/>
      <w:color w:val="40A070"/>
      <w:sz w:val="24"/>
      <w:szCs w:val="24"/>
      <w:lang w:val="en-US"/>
    </w:rPr>
  </w:style>
  <w:style w:type="character" w:styleId="ConstantTok">
    <w:name w:val="ConstantTok"/>
    <w:basedOn w:val="VerbatimChar"/>
    <w:qFormat/>
    <w:rPr>
      <w:rFonts w:ascii="Consolas" w:hAnsi="Consolas" w:eastAsia="Calibri"/>
      <w:i/>
      <w:color w:val="880000"/>
      <w:sz w:val="24"/>
      <w:szCs w:val="24"/>
      <w:lang w:val="en-US"/>
    </w:rPr>
  </w:style>
  <w:style w:type="character" w:styleId="CharTok">
    <w:name w:val="CharTok"/>
    <w:basedOn w:val="VerbatimChar"/>
    <w:qFormat/>
    <w:rPr>
      <w:rFonts w:ascii="Consolas" w:hAnsi="Consolas" w:eastAsia="Calibri"/>
      <w:i/>
      <w:color w:val="4070A0"/>
      <w:sz w:val="24"/>
      <w:szCs w:val="24"/>
      <w:lang w:val="en-US"/>
    </w:rPr>
  </w:style>
  <w:style w:type="character" w:styleId="SpecialCharTok">
    <w:name w:val="SpecialCharTok"/>
    <w:basedOn w:val="VerbatimChar"/>
    <w:qFormat/>
    <w:rPr>
      <w:rFonts w:ascii="Consolas" w:hAnsi="Consolas" w:eastAsia="Calibri"/>
      <w:i/>
      <w:color w:val="4070A0"/>
      <w:sz w:val="24"/>
      <w:szCs w:val="24"/>
      <w:lang w:val="en-US"/>
    </w:rPr>
  </w:style>
  <w:style w:type="character" w:styleId="StringTok">
    <w:name w:val="StringTok"/>
    <w:basedOn w:val="VerbatimChar"/>
    <w:qFormat/>
    <w:rPr>
      <w:rFonts w:ascii="Consolas" w:hAnsi="Consolas" w:eastAsia="Calibri"/>
      <w:i/>
      <w:color w:val="4070A0"/>
      <w:sz w:val="24"/>
      <w:szCs w:val="24"/>
      <w:lang w:val="en-US"/>
    </w:rPr>
  </w:style>
  <w:style w:type="character" w:styleId="VerbatimStringTok">
    <w:name w:val="VerbatimStringTok"/>
    <w:basedOn w:val="VerbatimChar"/>
    <w:qFormat/>
    <w:rPr>
      <w:rFonts w:ascii="Consolas" w:hAnsi="Consolas" w:eastAsia="Calibri"/>
      <w:i/>
      <w:color w:val="4070A0"/>
      <w:sz w:val="24"/>
      <w:szCs w:val="24"/>
      <w:lang w:val="en-US"/>
    </w:rPr>
  </w:style>
  <w:style w:type="character" w:styleId="SpecialStringTok">
    <w:name w:val="SpecialStringTok"/>
    <w:basedOn w:val="VerbatimChar"/>
    <w:qFormat/>
    <w:rPr>
      <w:rFonts w:ascii="Consolas" w:hAnsi="Consolas" w:eastAsia="Calibri"/>
      <w:i/>
      <w:color w:val="BB6688"/>
      <w:sz w:val="24"/>
      <w:szCs w:val="24"/>
      <w:lang w:val="en-US"/>
    </w:rPr>
  </w:style>
  <w:style w:type="character" w:styleId="ImportTok">
    <w:name w:val="ImportTok"/>
    <w:basedOn w:val="VerbatimChar"/>
    <w:qFormat/>
    <w:rPr>
      <w:rFonts w:ascii="Consolas" w:hAnsi="Consolas" w:eastAsia="Calibri"/>
      <w:i/>
      <w:sz w:val="24"/>
      <w:szCs w:val="24"/>
      <w:lang w:val="en-US"/>
    </w:rPr>
  </w:style>
  <w:style w:type="character" w:styleId="CommentTok">
    <w:name w:val="CommentTok"/>
    <w:basedOn w:val="VerbatimChar"/>
    <w:qFormat/>
    <w:rPr>
      <w:rFonts w:ascii="Consolas" w:hAnsi="Consolas" w:eastAsia="Calibri"/>
      <w:i w:val="false"/>
      <w:color w:val="60A0B0"/>
      <w:sz w:val="24"/>
      <w:szCs w:val="24"/>
      <w:lang w:val="en-US"/>
    </w:rPr>
  </w:style>
  <w:style w:type="character" w:styleId="DocumentationTok">
    <w:name w:val="DocumentationTok"/>
    <w:basedOn w:val="VerbatimChar"/>
    <w:qFormat/>
    <w:rPr>
      <w:rFonts w:ascii="Consolas" w:hAnsi="Consolas" w:eastAsia="Calibri"/>
      <w:i w:val="false"/>
      <w:color w:val="BA2121"/>
      <w:sz w:val="24"/>
      <w:szCs w:val="24"/>
      <w:lang w:val="en-US"/>
    </w:rPr>
  </w:style>
  <w:style w:type="character" w:styleId="AnnotationTok">
    <w:name w:val="AnnotationTok"/>
    <w:basedOn w:val="VerbatimChar"/>
    <w:qFormat/>
    <w:rPr>
      <w:rFonts w:ascii="Consolas" w:hAnsi="Consolas" w:eastAsia="Calibri"/>
      <w:b/>
      <w:i w:val="false"/>
      <w:color w:val="60A0B0"/>
      <w:sz w:val="24"/>
      <w:szCs w:val="24"/>
      <w:lang w:val="en-US"/>
    </w:rPr>
  </w:style>
  <w:style w:type="character" w:styleId="CommentVarTok">
    <w:name w:val="CommentVarTok"/>
    <w:basedOn w:val="VerbatimChar"/>
    <w:qFormat/>
    <w:rPr>
      <w:rFonts w:ascii="Consolas" w:hAnsi="Consolas" w:eastAsia="Calibri"/>
      <w:b/>
      <w:i w:val="false"/>
      <w:color w:val="60A0B0"/>
      <w:sz w:val="24"/>
      <w:szCs w:val="24"/>
      <w:lang w:val="en-US"/>
    </w:rPr>
  </w:style>
  <w:style w:type="character" w:styleId="OtherTok">
    <w:name w:val="OtherTok"/>
    <w:basedOn w:val="VerbatimChar"/>
    <w:qFormat/>
    <w:rPr>
      <w:rFonts w:ascii="Consolas" w:hAnsi="Consolas" w:eastAsia="Calibri"/>
      <w:i/>
      <w:color w:val="007020"/>
      <w:sz w:val="24"/>
      <w:szCs w:val="24"/>
      <w:lang w:val="en-US"/>
    </w:rPr>
  </w:style>
  <w:style w:type="character" w:styleId="FunctionTok">
    <w:name w:val="FunctionTok"/>
    <w:basedOn w:val="VerbatimChar"/>
    <w:qFormat/>
    <w:rPr>
      <w:rFonts w:ascii="Consolas" w:hAnsi="Consolas" w:eastAsia="Calibri"/>
      <w:i/>
      <w:color w:val="06287E"/>
      <w:sz w:val="24"/>
      <w:szCs w:val="24"/>
      <w:lang w:val="en-US"/>
    </w:rPr>
  </w:style>
  <w:style w:type="character" w:styleId="VariableTok">
    <w:name w:val="VariableTok"/>
    <w:basedOn w:val="VerbatimChar"/>
    <w:qFormat/>
    <w:rPr>
      <w:rFonts w:ascii="Consolas" w:hAnsi="Consolas" w:eastAsia="Calibri"/>
      <w:i/>
      <w:color w:val="19177C"/>
      <w:sz w:val="24"/>
      <w:szCs w:val="24"/>
      <w:lang w:val="en-US"/>
    </w:rPr>
  </w:style>
  <w:style w:type="character" w:styleId="ControlFlowTok">
    <w:name w:val="ControlFlowTok"/>
    <w:basedOn w:val="VerbatimChar"/>
    <w:qFormat/>
    <w:rPr>
      <w:rFonts w:ascii="Consolas" w:hAnsi="Consolas" w:eastAsia="Calibri"/>
      <w:b/>
      <w:i/>
      <w:color w:val="007020"/>
      <w:sz w:val="24"/>
      <w:szCs w:val="24"/>
      <w:lang w:val="en-US"/>
    </w:rPr>
  </w:style>
  <w:style w:type="character" w:styleId="OperatorTok">
    <w:name w:val="OperatorTok"/>
    <w:basedOn w:val="VerbatimChar"/>
    <w:qFormat/>
    <w:rPr>
      <w:rFonts w:ascii="Consolas" w:hAnsi="Consolas" w:eastAsia="Calibri"/>
      <w:i/>
      <w:color w:val="666666"/>
      <w:sz w:val="24"/>
      <w:szCs w:val="24"/>
      <w:lang w:val="en-US"/>
    </w:rPr>
  </w:style>
  <w:style w:type="character" w:styleId="BuiltInTok">
    <w:name w:val="BuiltInTok"/>
    <w:basedOn w:val="VerbatimChar"/>
    <w:qFormat/>
    <w:rPr>
      <w:rFonts w:ascii="Consolas" w:hAnsi="Consolas" w:eastAsia="Calibri"/>
      <w:i/>
      <w:sz w:val="24"/>
      <w:szCs w:val="24"/>
      <w:lang w:val="en-US"/>
    </w:rPr>
  </w:style>
  <w:style w:type="character" w:styleId="ExtensionTok">
    <w:name w:val="ExtensionTok"/>
    <w:basedOn w:val="VerbatimChar"/>
    <w:qFormat/>
    <w:rPr>
      <w:rFonts w:ascii="Consolas" w:hAnsi="Consolas" w:eastAsia="Calibri"/>
      <w:i/>
      <w:sz w:val="24"/>
      <w:szCs w:val="24"/>
      <w:lang w:val="en-US"/>
    </w:rPr>
  </w:style>
  <w:style w:type="character" w:styleId="PreprocessorTok">
    <w:name w:val="PreprocessorTok"/>
    <w:basedOn w:val="VerbatimChar"/>
    <w:qFormat/>
    <w:rPr>
      <w:rFonts w:ascii="Consolas" w:hAnsi="Consolas" w:eastAsia="Calibri"/>
      <w:i/>
      <w:color w:val="BC7A00"/>
      <w:sz w:val="24"/>
      <w:szCs w:val="24"/>
      <w:lang w:val="en-US"/>
    </w:rPr>
  </w:style>
  <w:style w:type="character" w:styleId="AttributeTok">
    <w:name w:val="AttributeTok"/>
    <w:basedOn w:val="VerbatimChar"/>
    <w:qFormat/>
    <w:rPr>
      <w:rFonts w:ascii="Consolas" w:hAnsi="Consolas" w:eastAsia="Calibri"/>
      <w:i/>
      <w:color w:val="7D9029"/>
      <w:sz w:val="24"/>
      <w:szCs w:val="24"/>
      <w:lang w:val="en-US"/>
    </w:rPr>
  </w:style>
  <w:style w:type="character" w:styleId="RegionMarkerTok">
    <w:name w:val="RegionMarkerTok"/>
    <w:basedOn w:val="VerbatimChar"/>
    <w:qFormat/>
    <w:rPr>
      <w:rFonts w:ascii="Consolas" w:hAnsi="Consolas" w:eastAsia="Calibri"/>
      <w:i/>
      <w:sz w:val="24"/>
      <w:szCs w:val="24"/>
      <w:lang w:val="en-US"/>
    </w:rPr>
  </w:style>
  <w:style w:type="character" w:styleId="InformationTok">
    <w:name w:val="InformationTok"/>
    <w:basedOn w:val="VerbatimChar"/>
    <w:qFormat/>
    <w:rPr>
      <w:rFonts w:ascii="Consolas" w:hAnsi="Consolas" w:eastAsia="Calibri"/>
      <w:b/>
      <w:i w:val="false"/>
      <w:color w:val="60A0B0"/>
      <w:sz w:val="24"/>
      <w:szCs w:val="24"/>
      <w:lang w:val="en-US"/>
    </w:rPr>
  </w:style>
  <w:style w:type="character" w:styleId="WarningTok">
    <w:name w:val="WarningTok"/>
    <w:basedOn w:val="VerbatimChar"/>
    <w:qFormat/>
    <w:rPr>
      <w:rFonts w:ascii="Consolas" w:hAnsi="Consolas" w:eastAsia="Calibri"/>
      <w:b/>
      <w:i w:val="false"/>
      <w:color w:val="60A0B0"/>
      <w:sz w:val="24"/>
      <w:szCs w:val="24"/>
      <w:lang w:val="en-US"/>
    </w:rPr>
  </w:style>
  <w:style w:type="character" w:styleId="AlertTok">
    <w:name w:val="AlertTok"/>
    <w:basedOn w:val="VerbatimChar"/>
    <w:qFormat/>
    <w:rPr>
      <w:rFonts w:ascii="Consolas" w:hAnsi="Consolas" w:eastAsia="Calibri"/>
      <w:b/>
      <w:i/>
      <w:color w:val="FF0000"/>
      <w:sz w:val="24"/>
      <w:szCs w:val="24"/>
      <w:lang w:val="en-US"/>
    </w:rPr>
  </w:style>
  <w:style w:type="character" w:styleId="ErrorTok">
    <w:name w:val="ErrorTok"/>
    <w:basedOn w:val="VerbatimChar"/>
    <w:qFormat/>
    <w:rPr>
      <w:rFonts w:ascii="Consolas" w:hAnsi="Consolas" w:eastAsia="Calibri"/>
      <w:b/>
      <w:i/>
      <w:color w:val="FF0000"/>
      <w:sz w:val="24"/>
      <w:szCs w:val="24"/>
      <w:lang w:val="en-US"/>
    </w:rPr>
  </w:style>
  <w:style w:type="character" w:styleId="NormalTok">
    <w:name w:val="NormalTok"/>
    <w:basedOn w:val="VerbatimChar"/>
    <w:qFormat/>
    <w:rPr>
      <w:rFonts w:ascii="Consolas" w:hAnsi="Consolas" w:eastAsia="Calibri"/>
      <w:i/>
      <w:sz w:val="24"/>
      <w:szCs w:val="24"/>
      <w:lang w:val="en-US"/>
    </w:rPr>
  </w:style>
  <w:style w:type="character" w:styleId="BodyText2Char">
    <w:name w:val="Body Text 2 Char"/>
    <w:basedOn w:val="DefaultParagraphFont"/>
    <w:link w:val="BodyText2"/>
    <w:qFormat/>
    <w:rPr>
      <w:rFonts w:ascii="Arial" w:hAnsi="Arial" w:eastAsia="MS Mincho"/>
      <w:sz w:val="16"/>
      <w:lang w:val="en-GB" w:eastAsia="ja-JP"/>
    </w:rPr>
  </w:style>
  <w:style w:type="character" w:styleId="BodyText3Char">
    <w:name w:val="Body Text 3 Char"/>
    <w:basedOn w:val="DefaultParagraphFont"/>
    <w:link w:val="BodyText3"/>
    <w:qFormat/>
    <w:rPr>
      <w:rFonts w:ascii="Arial" w:hAnsi="Arial" w:eastAsia="MS Mincho"/>
      <w:sz w:val="14"/>
      <w:lang w:val="en-GB" w:eastAsia="ja-JP"/>
    </w:rPr>
  </w:style>
  <w:style w:type="character" w:styleId="BodyTextFirstIndentChar">
    <w:name w:val="Body Text First Indent Char"/>
    <w:basedOn w:val="BodyTextChar"/>
    <w:link w:val="BodyTextIndent"/>
    <w:qFormat/>
    <w:rPr>
      <w:rFonts w:ascii="Arial" w:hAnsi="Arial" w:eastAsia="MS Mincho"/>
      <w:sz w:val="18"/>
      <w:szCs w:val="22"/>
      <w:lang w:val="en-GB" w:eastAsia="ja-JP"/>
    </w:rPr>
  </w:style>
  <w:style w:type="character" w:styleId="BodyTextIndentChar">
    <w:name w:val="Body Text Indent Char"/>
    <w:basedOn w:val="DefaultParagraphFont"/>
    <w:qFormat/>
    <w:rPr>
      <w:rFonts w:ascii="Arial" w:hAnsi="Arial" w:eastAsia="MS Mincho"/>
      <w:lang w:val="en-GB" w:eastAsia="ja-JP"/>
    </w:rPr>
  </w:style>
  <w:style w:type="character" w:styleId="BodyTextFirstIndent2Char">
    <w:name w:val="Body Text First Indent 2 Char"/>
    <w:basedOn w:val="BodyTextIndentChar"/>
    <w:link w:val="BodyTextFirstIndent2"/>
    <w:qFormat/>
    <w:rPr>
      <w:rFonts w:ascii="Arial" w:hAnsi="Arial" w:eastAsia="MS Mincho"/>
      <w:lang w:val="en-GB" w:eastAsia="ja-JP"/>
    </w:rPr>
  </w:style>
  <w:style w:type="character" w:styleId="BodyTextIndent2Char">
    <w:name w:val="Body Text Indent 2 Char"/>
    <w:basedOn w:val="DefaultParagraphFont"/>
    <w:link w:val="BodyTextIndent2"/>
    <w:qFormat/>
    <w:rPr>
      <w:rFonts w:ascii="Arial" w:hAnsi="Arial" w:eastAsia="MS Mincho"/>
      <w:lang w:val="en-GB" w:eastAsia="ja-JP"/>
    </w:rPr>
  </w:style>
  <w:style w:type="character" w:styleId="BodyTextIndent3Char">
    <w:name w:val="Body Text Indent 3 Char"/>
    <w:basedOn w:val="DefaultParagraphFont"/>
    <w:link w:val="BodyTextIndent3"/>
    <w:qFormat/>
    <w:rPr>
      <w:rFonts w:ascii="Arial" w:hAnsi="Arial" w:eastAsia="MS Mincho"/>
      <w:sz w:val="16"/>
      <w:lang w:val="en-GB" w:eastAsia="ja-JP"/>
    </w:rPr>
  </w:style>
  <w:style w:type="character" w:styleId="ClosingChar">
    <w:name w:val="Closing Char"/>
    <w:basedOn w:val="DefaultParagraphFont"/>
    <w:link w:val="Closing"/>
    <w:qFormat/>
    <w:rPr>
      <w:rFonts w:ascii="Arial" w:hAnsi="Arial" w:eastAsia="MS Mincho"/>
      <w:lang w:val="en-GB" w:eastAsia="ja-JP"/>
    </w:rPr>
  </w:style>
  <w:style w:type="character" w:styleId="Defterms">
    <w:name w:val="Defterms"/>
    <w:qFormat/>
    <w:rPr>
      <w:color w:val="auto"/>
      <w:lang w:val="fr-FR"/>
    </w:rPr>
  </w:style>
  <w:style w:type="character" w:styleId="DocumentMapChar">
    <w:name w:val="Document Map Char"/>
    <w:basedOn w:val="DefaultParagraphFont"/>
    <w:link w:val="DocumentMap"/>
    <w:qFormat/>
    <w:rPr>
      <w:rFonts w:ascii="Tahoma" w:hAnsi="Tahoma" w:eastAsia="MS Mincho"/>
      <w:shd w:fill="000080" w:val="clear"/>
      <w:lang w:val="en-GB" w:eastAsia="ja-JP"/>
    </w:rPr>
  </w:style>
  <w:style w:type="character" w:styleId="EndnoteTextChar">
    <w:name w:val="Endnote Text Char"/>
    <w:basedOn w:val="DefaultParagraphFont"/>
    <w:link w:val="Endnote"/>
    <w:qFormat/>
    <w:rPr>
      <w:rFonts w:ascii="Arial" w:hAnsi="Arial" w:eastAsia="MS Mincho"/>
      <w:lang w:val="en-GB" w:eastAsia="ja-JP"/>
    </w:rPr>
  </w:style>
  <w:style w:type="character" w:styleId="ExtXref">
    <w:name w:val="ExtXref"/>
    <w:qFormat/>
    <w:rPr>
      <w:color w:val="auto"/>
      <w:lang w:val="fr-FR"/>
    </w:rPr>
  </w:style>
  <w:style w:type="character" w:styleId="Linenumber">
    <w:name w:val="line number"/>
    <w:qFormat/>
    <w:rPr>
      <w:lang w:val="fr-FR"/>
    </w:rPr>
  </w:style>
  <w:style w:type="character" w:styleId="MacroTextChar">
    <w:name w:val="Macro Text Char"/>
    <w:basedOn w:val="DefaultParagraphFont"/>
    <w:link w:val="Macro"/>
    <w:qFormat/>
    <w:rPr>
      <w:rFonts w:ascii="Courier New" w:hAnsi="Courier New" w:eastAsia="MS Mincho"/>
      <w:lang w:val="en-GB" w:eastAsia="ja-JP"/>
    </w:rPr>
  </w:style>
  <w:style w:type="character" w:styleId="MessageHeaderChar">
    <w:name w:val="Message Header Char"/>
    <w:basedOn w:val="DefaultParagraphFont"/>
    <w:link w:val="MessageHeader"/>
    <w:qFormat/>
    <w:rPr>
      <w:rFonts w:ascii="Arial" w:hAnsi="Arial" w:eastAsia="MS Mincho"/>
      <w:sz w:val="24"/>
      <w:shd w:fill="CCCCCC" w:val="clear"/>
      <w:lang w:val="en-GB" w:eastAsia="ja-JP"/>
    </w:rPr>
  </w:style>
  <w:style w:type="character" w:styleId="NoteHeadingChar">
    <w:name w:val="Note Heading Char"/>
    <w:basedOn w:val="DefaultParagraphFont"/>
    <w:link w:val="NoteHeading"/>
    <w:qFormat/>
    <w:rPr>
      <w:rFonts w:ascii="Arial" w:hAnsi="Arial" w:eastAsia="MS Mincho"/>
      <w:lang w:val="en-GB" w:eastAsia="ja-JP"/>
    </w:rPr>
  </w:style>
  <w:style w:type="character" w:styleId="Pagenumber">
    <w:name w:val="page number"/>
    <w:qFormat/>
    <w:rPr>
      <w:lang w:val="fr-FR"/>
    </w:rPr>
  </w:style>
  <w:style w:type="character" w:styleId="PlainTextChar">
    <w:name w:val="Plain Text Char"/>
    <w:basedOn w:val="DefaultParagraphFont"/>
    <w:link w:val="PlainText"/>
    <w:qFormat/>
    <w:rPr>
      <w:rFonts w:ascii="Courier New" w:hAnsi="Courier New" w:eastAsia="MS Mincho"/>
      <w:lang w:val="en-GB" w:eastAsia="ja-JP"/>
    </w:rPr>
  </w:style>
  <w:style w:type="character" w:styleId="SalutationChar">
    <w:name w:val="Salutation Char"/>
    <w:basedOn w:val="DefaultParagraphFont"/>
    <w:qFormat/>
    <w:rPr>
      <w:rFonts w:ascii="Arial" w:hAnsi="Arial" w:eastAsia="MS Mincho"/>
      <w:lang w:val="en-GB" w:eastAsia="ja-JP"/>
    </w:rPr>
  </w:style>
  <w:style w:type="character" w:styleId="SignatureChar">
    <w:name w:val="Signature Char"/>
    <w:basedOn w:val="DefaultParagraphFont"/>
    <w:link w:val="Signature"/>
    <w:qFormat/>
    <w:rPr>
      <w:rFonts w:ascii="Arial" w:hAnsi="Arial" w:eastAsia="MS Mincho"/>
      <w:lang w:val="en-GB" w:eastAsia="ja-JP"/>
    </w:rPr>
  </w:style>
  <w:style w:type="character" w:styleId="TableFootNoteXref">
    <w:name w:val="TableFootNoteXref"/>
    <w:qFormat/>
    <w:rPr>
      <w:sz w:val="14"/>
      <w:vertAlign w:val="superscript"/>
      <w:lang w:val="fr-FR"/>
    </w:rPr>
  </w:style>
  <w:style w:type="character" w:styleId="Caption1">
    <w:name w:val="caption1"/>
    <w:qFormat/>
    <w:rPr>
      <w:rFonts w:ascii="Verdana" w:hAnsi="Verdana"/>
      <w:color w:val="888888"/>
      <w:sz w:val="13"/>
      <w:szCs w:val="13"/>
    </w:rPr>
  </w:style>
  <w:style w:type="character" w:styleId="HTMLPreformattedChar">
    <w:name w:val="HTML Preformatted Char"/>
    <w:basedOn w:val="DefaultParagraphFont"/>
    <w:link w:val="HTMLPreformatted"/>
    <w:qFormat/>
    <w:rPr>
      <w:rFonts w:ascii="Courier New" w:hAnsi="Courier New" w:eastAsia="MS Mincho" w:cs="Courier New"/>
      <w:lang w:eastAsia="ja-JP"/>
    </w:rPr>
  </w:style>
  <w:style w:type="character" w:styleId="HTMLTypewriter">
    <w:name w:val="HTML Typewriter"/>
    <w:qFormat/>
    <w:rPr>
      <w:rFonts w:ascii="Courier New" w:hAnsi="Courier New" w:eastAsia="MS Mincho" w:cs="Courier New"/>
      <w:sz w:val="20"/>
      <w:szCs w:val="20"/>
    </w:rPr>
  </w:style>
  <w:style w:type="character" w:styleId="Tab1">
    <w:name w:val="tab1"/>
    <w:qFormat/>
    <w:rPr>
      <w:rFonts w:ascii="Verdana" w:hAnsi="Verdana"/>
      <w:sz w:val="11"/>
      <w:szCs w:val="11"/>
    </w:rPr>
  </w:style>
  <w:style w:type="character" w:styleId="CommentSubjectChar">
    <w:name w:val="Comment Subject Char"/>
    <w:basedOn w:val="CommentTextChar"/>
    <w:link w:val="Annotationsubject"/>
    <w:qFormat/>
    <w:rPr>
      <w:rFonts w:ascii="Times New Roman" w:hAnsi="Times New Roman" w:eastAsia="MS Mincho" w:cs="Arial"/>
      <w:b/>
      <w:bCs/>
      <w:lang w:eastAsia="ja-JP"/>
    </w:rPr>
  </w:style>
  <w:style w:type="character" w:styleId="StyleHeading1Complex16ptChar">
    <w:name w:val="Style Heading 1 + (Complex) 16 pt Char"/>
    <w:link w:val="StyleHeading1Complex16pt"/>
    <w:qFormat/>
    <w:rPr>
      <w:rFonts w:ascii="Arial" w:hAnsi="Arial" w:eastAsia="MS Mincho" w:cs="Arial"/>
      <w:b/>
      <w:bCs/>
      <w:sz w:val="24"/>
      <w:szCs w:val="32"/>
      <w:lang w:val="en-GB" w:eastAsia="ja-JP"/>
    </w:rPr>
  </w:style>
  <w:style w:type="character" w:styleId="StyleLatinArialComplexArial10ptDarkBlue">
    <w:name w:val="Style (Latin) Arial (Complex) Arial 10 pt Dark Blue"/>
    <w:qFormat/>
    <w:rPr>
      <w:rFonts w:ascii="Verdana" w:hAnsi="Verdana" w:cs="Arial"/>
      <w:color w:val="000080"/>
      <w:sz w:val="20"/>
      <w:szCs w:val="20"/>
    </w:rPr>
  </w:style>
  <w:style w:type="character" w:styleId="CharSDLcode">
    <w:name w:val="Char SDLcode"/>
    <w:qFormat/>
    <w:rPr>
      <w:rFonts w:ascii="Courier New" w:hAnsi="Courier New"/>
      <w:color w:val="auto"/>
    </w:rPr>
  </w:style>
  <w:style w:type="character" w:styleId="EditorsNoteChar">
    <w:name w:val="Editor's Note Char"/>
    <w:link w:val="EditorsNote"/>
    <w:qFormat/>
    <w:rPr>
      <w:rFonts w:ascii="Times New Roman" w:hAnsi="Times New Roman" w:eastAsia="Times New Roman"/>
      <w:color w:val="FF0000"/>
      <w:shd w:fill="CCCCCC" w:val="clear"/>
      <w:lang w:val="en-GB"/>
    </w:rPr>
  </w:style>
  <w:style w:type="character" w:styleId="Highlight1">
    <w:name w:val="highlight1"/>
    <w:qFormat/>
    <w:rPr>
      <w:color w:val="008000"/>
      <w:shd w:fill="FFFF00" w:val="clear"/>
    </w:rPr>
  </w:style>
  <w:style w:type="character" w:styleId="HTMLCode">
    <w:name w:val="HTML Code"/>
    <w:qFormat/>
    <w:rPr>
      <w:rFonts w:ascii="Courier New" w:hAnsi="Courier New" w:eastAsia="Times New Roman" w:cs="Courier New"/>
      <w:sz w:val="20"/>
      <w:szCs w:val="20"/>
    </w:rPr>
  </w:style>
  <w:style w:type="character" w:styleId="TabletitleChar">
    <w:name w:val="Table title Char"/>
    <w:basedOn w:val="DefaultParagraphFont"/>
    <w:link w:val="Tabletitle"/>
    <w:qFormat/>
    <w:rPr>
      <w:rFonts w:ascii="Arial" w:hAnsi="Arial" w:eastAsia="MS Mincho"/>
      <w:b/>
      <w:lang w:val="en-GB" w:eastAsia="ja-JP"/>
    </w:rPr>
  </w:style>
  <w:style w:type="character" w:styleId="TableHeaderChar">
    <w:name w:val="Table Header Char"/>
    <w:basedOn w:val="TabletitleChar"/>
    <w:link w:val="TableHeader"/>
    <w:qFormat/>
    <w:rPr>
      <w:rFonts w:ascii="Arial" w:hAnsi="Arial" w:eastAsia="MS Mincho"/>
      <w:b/>
      <w:sz w:val="22"/>
      <w:lang w:val="en-GB" w:eastAsia="ja-JP"/>
    </w:rPr>
  </w:style>
  <w:style w:type="character" w:styleId="NOTEChar">
    <w:name w:val="NOTE Char"/>
    <w:basedOn w:val="NormalWebChar"/>
    <w:link w:val="NOTE2"/>
    <w:qFormat/>
    <w:rPr>
      <w:rFonts w:ascii="Times New Roman" w:hAnsi="Times New Roman" w:eastAsia="Times New Roman" w:cs="Arial"/>
      <w:iCs/>
      <w:sz w:val="22"/>
      <w:szCs w:val="22"/>
      <w:lang w:val="en-GB"/>
    </w:rPr>
  </w:style>
  <w:style w:type="character" w:styleId="Caption1Char">
    <w:name w:val="Caption1 Char"/>
    <w:basedOn w:val="DefaultParagraphFont"/>
    <w:link w:val="Caption11"/>
    <w:qFormat/>
    <w:rPr>
      <w:rFonts w:ascii="Verdana" w:hAnsi="Verdana" w:eastAsia="MS Mincho"/>
      <w:color w:val="888888"/>
      <w:sz w:val="13"/>
      <w:szCs w:val="13"/>
      <w:lang w:eastAsia="ja-JP"/>
    </w:rPr>
  </w:style>
  <w:style w:type="character" w:styleId="FigurecaptionChar">
    <w:name w:val="Figure caption Char"/>
    <w:basedOn w:val="Caption1Char"/>
    <w:link w:val="Figurecaption"/>
    <w:qFormat/>
    <w:rPr>
      <w:rFonts w:ascii="Verdana" w:hAnsi="Verdana" w:eastAsia="MS Mincho" w:cs="Arial"/>
      <w:b/>
      <w:bCs/>
      <w:color w:val="888888"/>
      <w:sz w:val="22"/>
      <w:szCs w:val="22"/>
      <w:lang w:val="en-GB" w:eastAsia="ja-JP"/>
    </w:rPr>
  </w:style>
  <w:style w:type="character" w:styleId="LineNumbering">
    <w:name w:val="Line Number"/>
    <w:rPr/>
  </w:style>
  <w:style w:type="paragraph" w:styleId="Heading">
    <w:name w:val="Heading"/>
    <w:basedOn w:val="Normal"/>
    <w:next w:val="TextBody"/>
    <w:qFormat/>
    <w:pPr>
      <w:keepNext w:val="true"/>
      <w:spacing w:before="240" w:after="120"/>
    </w:pPr>
    <w:rPr>
      <w:rFonts w:ascii="Liberation Sans" w:hAnsi="Liberation Sans" w:eastAsia="Noto Sans SC" w:cs="Mangal"/>
      <w:sz w:val="28"/>
      <w:szCs w:val="28"/>
    </w:rPr>
  </w:style>
  <w:style w:type="paragraph" w:styleId="TextBody">
    <w:name w:val="Body Text"/>
    <w:basedOn w:val="Normal"/>
    <w:link w:val="BodyTextChar"/>
    <w:pPr>
      <w:spacing w:lineRule="atLeast" w:line="238" w:before="0" w:after="238"/>
    </w:pPr>
    <w:rPr>
      <w:rFonts w:ascii="Cambria" w:hAnsi="Cambria"/>
      <w:sz w:val="22"/>
      <w:szCs w:val="24"/>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Caption2">
    <w:name w:val="caption"/>
    <w:basedOn w:val="Normal"/>
    <w:qFormat/>
    <w:pPr>
      <w:suppressLineNumbers/>
      <w:spacing w:before="120" w:after="120"/>
    </w:pPr>
    <w:rPr>
      <w:rFonts w:cs="Mangal"/>
      <w:i/>
      <w:iCs/>
      <w:sz w:val="24"/>
      <w:szCs w:val="24"/>
    </w:rPr>
  </w:style>
  <w:style w:type="paragraph" w:styleId="Title">
    <w:name w:val="Title"/>
    <w:basedOn w:val="Normal"/>
    <w:qFormat/>
    <w:pPr>
      <w:spacing w:before="90" w:after="0"/>
      <w:ind w:left="1194" w:right="0" w:hanging="0"/>
    </w:pPr>
    <w:rPr>
      <w:b/>
      <w:bCs/>
      <w:sz w:val="29"/>
      <w:szCs w:val="29"/>
      <w:u w:val="single" w:color="000000"/>
    </w:rPr>
  </w:style>
  <w:style w:type="paragraph" w:styleId="ListParagraph">
    <w:name w:val="List Paragraph"/>
    <w:basedOn w:val="Normal"/>
    <w:qFormat/>
    <w:pPr/>
    <w:rPr/>
  </w:style>
  <w:style w:type="paragraph" w:styleId="TableParagraph">
    <w:name w:val="Table Paragraph"/>
    <w:basedOn w:val="Normal"/>
    <w:qFormat/>
    <w:pPr/>
    <w:rPr/>
  </w:style>
  <w:style w:type="paragraph" w:styleId="NormalWeb">
    <w:name w:val="Normal (Web)"/>
    <w:basedOn w:val="Normal"/>
    <w:qFormat/>
    <w:pPr>
      <w:spacing w:lineRule="auto" w:line="276" w:before="280" w:after="280"/>
    </w:pPr>
    <w:rPr>
      <w:rFonts w:ascii="Times New Roman" w:hAnsi="Times New Roman" w:eastAsia="Times New Roman" w:cs="Times New Roman"/>
      <w:sz w:val="24"/>
      <w:lang w:eastAsia="zh-TW"/>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pPr>
    <w:rPr/>
  </w:style>
  <w:style w:type="paragraph" w:styleId="Footer">
    <w:name w:val="Footer"/>
    <w:basedOn w:val="Normal"/>
    <w:link w:val="FooterChar"/>
    <w:pPr>
      <w:tabs>
        <w:tab w:val="clear" w:pos="720"/>
        <w:tab w:val="center" w:pos="4680" w:leader="none"/>
        <w:tab w:val="right" w:pos="936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PreformattedText">
    <w:name w:val="Preformatted Text"/>
    <w:basedOn w:val="Normal"/>
    <w:qFormat/>
    <w:pPr/>
    <w:rPr>
      <w:rFonts w:ascii="Liberation Mono" w:hAnsi="Liberation Mono" w:eastAsia="Liberation Mono" w:cs="Liberation Mono"/>
      <w:sz w:val="20"/>
      <w:szCs w:val="20"/>
    </w:rPr>
  </w:style>
  <w:style w:type="paragraph" w:styleId="Indexheading">
    <w:name w:val="index heading"/>
    <w:basedOn w:val="Heading"/>
    <w:qFormat/>
    <w:pPr>
      <w:suppressLineNumbers/>
    </w:pPr>
    <w:rPr>
      <w:b/>
      <w:bCs/>
      <w:sz w:val="32"/>
      <w:szCs w:val="32"/>
    </w:rPr>
  </w:style>
  <w:style w:type="paragraph" w:styleId="IndexHeading1">
    <w:name w:val="Index Heading"/>
    <w:basedOn w:val="Heading"/>
    <w:pPr/>
    <w:rPr/>
  </w:style>
  <w:style w:type="paragraph" w:styleId="ContentsHeading">
    <w:name w:val="TOC Heading"/>
    <w:basedOn w:val="Indexheading"/>
    <w:pPr/>
    <w:rPr/>
  </w:style>
  <w:style w:type="paragraph" w:styleId="Contents2">
    <w:name w:val="TOC 2"/>
    <w:basedOn w:val="Index"/>
    <w:pPr>
      <w:tabs>
        <w:tab w:val="clear" w:pos="720"/>
        <w:tab w:val="right" w:pos="8743" w:leader="dot"/>
      </w:tabs>
      <w:ind w:left="283" w:right="0" w:hanging="0"/>
    </w:pPr>
    <w:rPr/>
  </w:style>
  <w:style w:type="paragraph" w:styleId="Contents3">
    <w:name w:val="TOC 3"/>
    <w:basedOn w:val="Index"/>
    <w:pPr>
      <w:tabs>
        <w:tab w:val="clear" w:pos="720"/>
        <w:tab w:val="right" w:pos="8459" w:leader="dot"/>
      </w:tabs>
      <w:ind w:left="567" w:right="0" w:hanging="0"/>
    </w:pPr>
    <w:rPr/>
  </w:style>
  <w:style w:type="paragraph" w:styleId="Contents4">
    <w:name w:val="TOC 4"/>
    <w:basedOn w:val="Index"/>
    <w:pPr>
      <w:tabs>
        <w:tab w:val="clear" w:pos="720"/>
        <w:tab w:val="right" w:pos="8176" w:leader="dot"/>
      </w:tabs>
      <w:ind w:left="850" w:right="0" w:hanging="0"/>
    </w:pPr>
    <w:rPr/>
  </w:style>
  <w:style w:type="paragraph" w:styleId="Contents1">
    <w:name w:val="TOC 1"/>
    <w:basedOn w:val="Index"/>
    <w:pPr>
      <w:tabs>
        <w:tab w:val="clear" w:pos="720"/>
        <w:tab w:val="right" w:pos="9026" w:leader="dot"/>
      </w:tabs>
    </w:pPr>
    <w:rPr>
      <w:b/>
    </w:rPr>
  </w:style>
  <w:style w:type="paragraph" w:styleId="List3">
    <w:name w:val="List Bullet 4"/>
    <w:basedOn w:val="List"/>
    <w:pPr>
      <w:spacing w:before="0" w:after="120"/>
      <w:ind w:left="360" w:right="0" w:hanging="360"/>
    </w:pPr>
    <w:rPr/>
  </w:style>
  <w:style w:type="paragraph" w:styleId="Quotations">
    <w:name w:val="Quotations"/>
    <w:basedOn w:val="Normal"/>
    <w:qFormat/>
    <w:pPr>
      <w:spacing w:before="0" w:after="283"/>
      <w:ind w:left="567" w:right="567" w:hanging="0"/>
    </w:pPr>
    <w:rPr/>
  </w:style>
  <w:style w:type="paragraph" w:styleId="Footnote">
    <w:name w:val="Footnote Text"/>
    <w:basedOn w:val="Normal"/>
    <w:pPr>
      <w:suppressLineNumbers/>
      <w:ind w:left="340" w:right="0" w:hanging="340"/>
    </w:pPr>
    <w:rPr>
      <w:sz w:val="20"/>
      <w:szCs w:val="20"/>
    </w:rPr>
  </w:style>
  <w:style w:type="paragraph" w:styleId="HeaderLeft">
    <w:name w:val="Header Left"/>
    <w:basedOn w:val="Header"/>
    <w:qFormat/>
    <w:pPr>
      <w:suppressLineNumbers/>
      <w:tabs>
        <w:tab w:val="clear" w:pos="4680"/>
        <w:tab w:val="clear" w:pos="9360"/>
        <w:tab w:val="center" w:pos="4513" w:leader="none"/>
        <w:tab w:val="right" w:pos="9026" w:leader="none"/>
      </w:tabs>
    </w:pPr>
    <w:rPr/>
  </w:style>
  <w:style w:type="paragraph" w:styleId="A2">
    <w:name w:val="a2"/>
    <w:basedOn w:val="Normal"/>
    <w:next w:val="Normal"/>
    <w:qFormat/>
    <w:pPr>
      <w:keepNext w:val="true"/>
      <w:numPr>
        <w:ilvl w:val="1"/>
        <w:numId w:val="2"/>
      </w:numPr>
      <w:tabs>
        <w:tab w:val="left" w:pos="567" w:leader="none"/>
        <w:tab w:val="left" w:pos="720" w:leader="none"/>
      </w:tabs>
      <w:spacing w:lineRule="atLeast" w:line="270" w:before="270" w:after="240"/>
      <w:jc w:val="left"/>
      <w:outlineLvl w:val="0"/>
    </w:pPr>
    <w:rPr>
      <w:rFonts w:eastAsia="MS Mincho"/>
      <w:b/>
      <w:sz w:val="26"/>
      <w:lang w:eastAsia="ja-JP"/>
    </w:rPr>
  </w:style>
  <w:style w:type="paragraph" w:styleId="A3">
    <w:name w:val="a3"/>
    <w:basedOn w:val="Normal"/>
    <w:next w:val="Normal"/>
    <w:qFormat/>
    <w:pPr>
      <w:keepNext w:val="true"/>
      <w:numPr>
        <w:ilvl w:val="2"/>
        <w:numId w:val="2"/>
      </w:numPr>
      <w:spacing w:lineRule="atLeast" w:line="250" w:before="60" w:after="240"/>
      <w:jc w:val="left"/>
      <w:outlineLvl w:val="0"/>
    </w:pPr>
    <w:rPr>
      <w:rFonts w:eastAsia="MS Mincho"/>
      <w:b/>
      <w:sz w:val="24"/>
      <w:lang w:eastAsia="ja-JP"/>
    </w:rPr>
  </w:style>
  <w:style w:type="paragraph" w:styleId="A4">
    <w:name w:val="a4"/>
    <w:basedOn w:val="Normal"/>
    <w:next w:val="Normal"/>
    <w:qFormat/>
    <w:pPr>
      <w:keepNext w:val="true"/>
      <w:numPr>
        <w:ilvl w:val="3"/>
        <w:numId w:val="2"/>
      </w:numPr>
      <w:tabs>
        <w:tab w:val="clear" w:pos="720"/>
        <w:tab w:val="left" w:pos="403" w:leader="none"/>
        <w:tab w:val="left" w:pos="880" w:leader="none"/>
      </w:tabs>
      <w:spacing w:before="60" w:after="240"/>
      <w:jc w:val="left"/>
      <w:outlineLvl w:val="0"/>
    </w:pPr>
    <w:rPr>
      <w:rFonts w:eastAsia="MS Mincho"/>
      <w:b/>
      <w:bCs/>
      <w:iCs/>
      <w:lang w:eastAsia="ja-JP"/>
    </w:rPr>
  </w:style>
  <w:style w:type="paragraph" w:styleId="A5">
    <w:name w:val="a5"/>
    <w:basedOn w:val="Normal"/>
    <w:next w:val="Normal"/>
    <w:qFormat/>
    <w:pPr>
      <w:keepNext w:val="true"/>
      <w:numPr>
        <w:ilvl w:val="4"/>
        <w:numId w:val="2"/>
      </w:numPr>
      <w:tabs>
        <w:tab w:val="clear" w:pos="720"/>
        <w:tab w:val="left" w:pos="403" w:leader="none"/>
        <w:tab w:val="left" w:pos="1247" w:leader="none"/>
        <w:tab w:val="left" w:pos="1360" w:leader="none"/>
      </w:tabs>
      <w:spacing w:before="60" w:after="240"/>
      <w:jc w:val="left"/>
      <w:outlineLvl w:val="0"/>
    </w:pPr>
    <w:rPr>
      <w:rFonts w:eastAsia="MS Mincho"/>
      <w:b/>
      <w:bCs/>
      <w:iCs/>
      <w:lang w:eastAsia="ja-JP"/>
    </w:rPr>
  </w:style>
  <w:style w:type="paragraph" w:styleId="A6">
    <w:name w:val="a6"/>
    <w:basedOn w:val="Normal"/>
    <w:next w:val="Normal"/>
    <w:qFormat/>
    <w:pPr>
      <w:keepNext w:val="true"/>
      <w:numPr>
        <w:ilvl w:val="5"/>
        <w:numId w:val="2"/>
      </w:numPr>
      <w:tabs>
        <w:tab w:val="clear" w:pos="720"/>
        <w:tab w:val="left" w:pos="403" w:leader="none"/>
        <w:tab w:val="left" w:pos="1247" w:leader="none"/>
        <w:tab w:val="left" w:pos="1360" w:leader="none"/>
      </w:tabs>
      <w:spacing w:before="60" w:after="240"/>
      <w:jc w:val="left"/>
      <w:outlineLvl w:val="0"/>
    </w:pPr>
    <w:rPr>
      <w:rFonts w:eastAsia="MS Mincho"/>
      <w:b/>
      <w:bCs/>
      <w:lang w:eastAsia="ja-JP"/>
    </w:rPr>
  </w:style>
  <w:style w:type="paragraph" w:styleId="ANNEX">
    <w:name w:val="ANNEX"/>
    <w:basedOn w:val="Normal"/>
    <w:next w:val="Normal"/>
    <w:qFormat/>
    <w:pPr>
      <w:keepNext w:val="true"/>
      <w:pageBreakBefore/>
      <w:numPr>
        <w:ilvl w:val="0"/>
        <w:numId w:val="0"/>
      </w:numPr>
      <w:spacing w:lineRule="exact" w:line="310" w:before="0" w:after="480"/>
      <w:jc w:val="center"/>
      <w:outlineLvl w:val="0"/>
    </w:pPr>
    <w:rPr>
      <w:rFonts w:eastAsia="MS Mincho"/>
      <w:b/>
      <w:sz w:val="28"/>
      <w:lang w:eastAsia="ja-JP"/>
    </w:rPr>
  </w:style>
  <w:style w:type="paragraph" w:styleId="BiblioTitle">
    <w:name w:val="Biblio Title"/>
    <w:basedOn w:val="Normal"/>
    <w:qFormat/>
    <w:pPr>
      <w:numPr>
        <w:ilvl w:val="0"/>
        <w:numId w:val="0"/>
      </w:numPr>
      <w:spacing w:lineRule="atLeast" w:line="310" w:before="0" w:after="310"/>
      <w:jc w:val="center"/>
      <w:outlineLvl w:val="0"/>
    </w:pPr>
    <w:rPr>
      <w:b/>
      <w:sz w:val="28"/>
    </w:rPr>
  </w:style>
  <w:style w:type="paragraph" w:styleId="Definition">
    <w:name w:val="Definition"/>
    <w:basedOn w:val="Normal"/>
    <w:qFormat/>
    <w:pPr/>
    <w:rPr/>
  </w:style>
  <w:style w:type="paragraph" w:styleId="ForewordTitle">
    <w:name w:val="Foreword Title"/>
    <w:basedOn w:val="Normal"/>
    <w:qFormat/>
    <w:pPr>
      <w:keepNext w:val="true"/>
      <w:pageBreakBefore/>
      <w:numPr>
        <w:ilvl w:val="0"/>
        <w:numId w:val="0"/>
      </w:numPr>
      <w:suppressAutoHyphens w:val="true"/>
      <w:spacing w:lineRule="atLeast" w:line="310" w:before="0" w:after="310"/>
      <w:outlineLvl w:val="0"/>
    </w:pPr>
    <w:rPr>
      <w:b/>
      <w:sz w:val="28"/>
    </w:rPr>
  </w:style>
  <w:style w:type="paragraph" w:styleId="IntroTitle">
    <w:name w:val="Intro Title"/>
    <w:basedOn w:val="ForewordTitle"/>
    <w:qFormat/>
    <w:pPr>
      <w:pageBreakBefore w:val="false"/>
    </w:pPr>
    <w:rPr/>
  </w:style>
  <w:style w:type="paragraph" w:styleId="Terms">
    <w:name w:val="Term(s)"/>
    <w:basedOn w:val="Normal"/>
    <w:next w:val="Definition"/>
    <w:qFormat/>
    <w:pPr>
      <w:keepNext w:val="true"/>
      <w:suppressAutoHyphens w:val="true"/>
      <w:spacing w:before="0" w:after="0"/>
      <w:jc w:val="left"/>
    </w:pPr>
    <w:rPr>
      <w:b/>
    </w:rPr>
  </w:style>
  <w:style w:type="paragraph" w:styleId="TermNum">
    <w:name w:val="TermNum"/>
    <w:basedOn w:val="Normal"/>
    <w:next w:val="Terms"/>
    <w:qFormat/>
    <w:pPr>
      <w:keepNext w:val="true"/>
      <w:spacing w:before="0" w:after="0"/>
      <w:jc w:val="left"/>
    </w:pPr>
    <w:rPr>
      <w:b/>
    </w:rPr>
  </w:style>
  <w:style w:type="paragraph" w:styleId="ZzContents">
    <w:name w:val="zzContents"/>
    <w:basedOn w:val="Normal"/>
    <w:next w:val="Contents1"/>
    <w:qFormat/>
    <w:pPr>
      <w:keepNext w:val="true"/>
      <w:pageBreakBefore/>
      <w:suppressAutoHyphens w:val="true"/>
      <w:spacing w:lineRule="exact" w:line="310" w:before="960" w:after="310"/>
      <w:jc w:val="left"/>
    </w:pPr>
    <w:rPr>
      <w:b/>
      <w:sz w:val="28"/>
    </w:rPr>
  </w:style>
  <w:style w:type="paragraph" w:styleId="ZzCopyright">
    <w:name w:val="zzCopyright"/>
    <w:basedOn w:val="Normal"/>
    <w:next w:val="Normal"/>
    <w:qFormat/>
    <w:pPr>
      <w:pBdr>
        <w:top w:val="single" w:sz="4" w:space="1" w:color="0000FF"/>
        <w:left w:val="single" w:sz="4" w:space="4" w:color="0000FF"/>
        <w:bottom w:val="single" w:sz="4" w:space="1" w:color="0000FF"/>
        <w:right w:val="single" w:sz="4" w:space="4" w:color="0000FF"/>
      </w:pBdr>
      <w:tabs>
        <w:tab w:val="clear" w:pos="720"/>
        <w:tab w:val="left" w:pos="403" w:leader="none"/>
        <w:tab w:val="left" w:pos="514" w:leader="none"/>
        <w:tab w:val="left" w:pos="9623" w:leader="none"/>
      </w:tabs>
      <w:ind w:left="284" w:right="284" w:hanging="0"/>
    </w:pPr>
    <w:rPr>
      <w:color w:val="0000FF"/>
    </w:rPr>
  </w:style>
  <w:style w:type="paragraph" w:styleId="ZzSTDTitle">
    <w:name w:val="zzSTDTitle"/>
    <w:basedOn w:val="Normal"/>
    <w:next w:val="Normal"/>
    <w:qFormat/>
    <w:pPr>
      <w:suppressAutoHyphens w:val="true"/>
      <w:spacing w:lineRule="exact" w:line="350" w:before="400" w:after="760"/>
      <w:jc w:val="left"/>
    </w:pPr>
    <w:rPr>
      <w:b/>
      <w:color w:val="0000FF"/>
      <w:sz w:val="32"/>
    </w:rPr>
  </w:style>
  <w:style w:type="paragraph" w:styleId="Code">
    <w:name w:val="Code"/>
    <w:basedOn w:val="Normal"/>
    <w:qFormat/>
    <w:pPr>
      <w:spacing w:lineRule="atLeast" w:line="200" w:before="0" w:after="0"/>
      <w:jc w:val="left"/>
    </w:pPr>
    <w:rPr>
      <w:rFonts w:ascii="Courier New" w:hAnsi="Courier New"/>
      <w:sz w:val="20"/>
    </w:rPr>
  </w:style>
  <w:style w:type="paragraph" w:styleId="Formula">
    <w:name w:val="Formula"/>
    <w:basedOn w:val="Normal"/>
    <w:qFormat/>
    <w:pPr>
      <w:tabs>
        <w:tab w:val="clear" w:pos="720"/>
        <w:tab w:val="right" w:pos="9749" w:leader="none"/>
      </w:tabs>
      <w:spacing w:before="0" w:after="220"/>
      <w:ind w:left="403" w:right="0" w:hanging="0"/>
      <w:jc w:val="left"/>
    </w:pPr>
    <w:rPr>
      <w:rFonts w:eastAsia="Times New Roman"/>
    </w:rPr>
  </w:style>
  <w:style w:type="paragraph" w:styleId="Tablebody">
    <w:name w:val="Table body"/>
    <w:basedOn w:val="Normal"/>
    <w:qFormat/>
    <w:pPr>
      <w:tabs>
        <w:tab w:val="clear" w:pos="720"/>
      </w:tabs>
      <w:spacing w:lineRule="atLeast" w:line="210" w:before="60" w:after="60"/>
      <w:jc w:val="left"/>
    </w:pPr>
    <w:rPr>
      <w:rFonts w:eastAsia="Times New Roman"/>
      <w:sz w:val="20"/>
    </w:rPr>
  </w:style>
  <w:style w:type="paragraph" w:styleId="ForewordText">
    <w:name w:val="Foreword Text"/>
    <w:basedOn w:val="Normal"/>
    <w:link w:val="ForewordTextChar"/>
    <w:qFormat/>
    <w:pPr>
      <w:tabs>
        <w:tab w:val="clear" w:pos="720"/>
      </w:tabs>
    </w:pPr>
    <w:rPr>
      <w:lang w:val="fr-FR"/>
    </w:rPr>
  </w:style>
  <w:style w:type="paragraph" w:styleId="BalloonText">
    <w:name w:val="Balloon Text"/>
    <w:basedOn w:val="Normal"/>
    <w:link w:val="BalloonTextChar"/>
    <w:qFormat/>
    <w:pPr>
      <w:spacing w:lineRule="auto" w:line="240" w:before="0" w:after="0"/>
    </w:pPr>
    <w:rPr>
      <w:rFonts w:ascii="Segoe UI" w:hAnsi="Segoe UI" w:cs="Segoe UI"/>
      <w:sz w:val="18"/>
      <w:szCs w:val="18"/>
    </w:rPr>
  </w:style>
  <w:style w:type="paragraph" w:styleId="FirstParagraph">
    <w:name w:val="First Paragraph"/>
    <w:basedOn w:val="Normal"/>
    <w:next w:val="TextBody"/>
    <w:qFormat/>
    <w:pPr>
      <w:spacing w:before="280" w:after="240"/>
    </w:pPr>
    <w:rPr/>
  </w:style>
  <w:style w:type="paragraph" w:styleId="CaptionedFigure">
    <w:name w:val="Captioned Figure"/>
    <w:basedOn w:val="Normal"/>
    <w:qFormat/>
    <w:pPr>
      <w:keepNext w:val="true"/>
      <w:tabs>
        <w:tab w:val="clear" w:pos="720"/>
      </w:tabs>
      <w:spacing w:lineRule="auto" w:line="240" w:before="0" w:after="200"/>
      <w:jc w:val="left"/>
    </w:pPr>
    <w:rPr>
      <w:rFonts w:ascii="Calibri" w:hAnsi="Calibri" w:eastAsia="Calibri" w:cs="Cordia New"/>
      <w:sz w:val="24"/>
      <w:szCs w:val="24"/>
    </w:rPr>
  </w:style>
  <w:style w:type="paragraph" w:styleId="Compact">
    <w:name w:val="Compact"/>
    <w:basedOn w:val="TextBody"/>
    <w:qFormat/>
    <w:pPr>
      <w:spacing w:lineRule="auto" w:line="240" w:before="36" w:after="36"/>
      <w:jc w:val="left"/>
    </w:pPr>
    <w:rPr>
      <w:rFonts w:eastAsia="Calibri" w:cs="Cordia New"/>
      <w:szCs w:val="24"/>
    </w:rPr>
  </w:style>
  <w:style w:type="paragraph" w:styleId="BlockText">
    <w:name w:val="Block Text"/>
    <w:basedOn w:val="TextBody"/>
    <w:next w:val="TextBody"/>
    <w:qFormat/>
    <w:pPr>
      <w:spacing w:lineRule="auto" w:line="240" w:before="100" w:after="100"/>
      <w:ind w:left="480" w:right="480" w:hanging="0"/>
      <w:jc w:val="left"/>
    </w:pPr>
    <w:rPr>
      <w:rFonts w:eastAsia="Calibri" w:cs="Cordia New"/>
      <w:szCs w:val="24"/>
    </w:rPr>
  </w:style>
  <w:style w:type="paragraph" w:styleId="SourceCode">
    <w:name w:val="Source Code"/>
    <w:basedOn w:val="Normal"/>
    <w:link w:val="VerbatimChar"/>
    <w:qFormat/>
    <w:pPr>
      <w:tabs>
        <w:tab w:val="clear" w:pos="720"/>
      </w:tabs>
      <w:spacing w:lineRule="auto" w:line="240" w:before="0" w:after="200"/>
      <w:jc w:val="left"/>
    </w:pPr>
    <w:rPr>
      <w:rFonts w:ascii="Consolas" w:hAnsi="Consolas" w:eastAsia="Calibri"/>
      <w:i/>
      <w:sz w:val="24"/>
      <w:szCs w:val="24"/>
    </w:rPr>
  </w:style>
  <w:style w:type="paragraph" w:styleId="Annotationtext">
    <w:name w:val="annotation text"/>
    <w:basedOn w:val="Normal"/>
    <w:link w:val="CommentTextChar"/>
    <w:qFormat/>
    <w:pPr>
      <w:widowControl w:val="false"/>
      <w:tabs>
        <w:tab w:val="clear" w:pos="720"/>
      </w:tabs>
      <w:spacing w:lineRule="auto" w:line="240" w:before="0" w:after="0"/>
      <w:jc w:val="left"/>
    </w:pPr>
    <w:rPr>
      <w:rFonts w:ascii="Arial" w:hAnsi="Arial" w:eastAsia="Arial" w:cs="Arial"/>
      <w:sz w:val="20"/>
      <w:szCs w:val="20"/>
    </w:rPr>
  </w:style>
  <w:style w:type="paragraph" w:styleId="Subtitle">
    <w:name w:val="Subtitle"/>
    <w:basedOn w:val="Title"/>
    <w:next w:val="TextBody"/>
    <w:link w:val="SubtitleChar"/>
    <w:qFormat/>
    <w:pPr>
      <w:keepNext w:val="true"/>
      <w:keepLines/>
      <w:widowControl/>
      <w:spacing w:before="240" w:after="240"/>
      <w:ind w:left="0" w:right="0" w:hanging="0"/>
      <w:jc w:val="center"/>
    </w:pPr>
    <w:rPr>
      <w:rFonts w:ascii="Calibri Light" w:hAnsi="Calibri Light" w:eastAsia="宋体" w:cs="Angsana New"/>
      <w:color w:val="2C6EAB"/>
      <w:sz w:val="30"/>
      <w:szCs w:val="30"/>
      <w:u w:val="none"/>
      <w:lang w:val="en-US"/>
    </w:rPr>
  </w:style>
  <w:style w:type="paragraph" w:styleId="Author">
    <w:name w:val="Author"/>
    <w:next w:val="TextBody"/>
    <w:qFormat/>
    <w:pPr>
      <w:keepNext w:val="true"/>
      <w:keepLines/>
      <w:widowControl/>
      <w:kinsoku w:val="true"/>
      <w:overflowPunct w:val="true"/>
      <w:autoSpaceDE w:val="true"/>
      <w:bidi w:val="0"/>
      <w:spacing w:before="0" w:after="200"/>
      <w:jc w:val="center"/>
    </w:pPr>
    <w:rPr>
      <w:rFonts w:ascii="Calibri" w:hAnsi="Calibri" w:eastAsia="Calibri" w:cs="Cordia New"/>
      <w:color w:val="auto"/>
      <w:kern w:val="0"/>
      <w:sz w:val="24"/>
      <w:szCs w:val="24"/>
      <w:lang w:val="en-US" w:eastAsia="en-US" w:bidi="ar-SA"/>
    </w:rPr>
  </w:style>
  <w:style w:type="paragraph" w:styleId="Date">
    <w:name w:val="Date"/>
    <w:next w:val="TextBody"/>
    <w:link w:val="DateChar"/>
    <w:qFormat/>
    <w:pPr>
      <w:keepNext w:val="true"/>
      <w:keepLines/>
      <w:widowControl/>
      <w:kinsoku w:val="true"/>
      <w:overflowPunct w:val="true"/>
      <w:autoSpaceDE w:val="true"/>
      <w:bidi w:val="0"/>
      <w:spacing w:before="0" w:after="200"/>
      <w:jc w:val="center"/>
    </w:pPr>
    <w:rPr>
      <w:rFonts w:eastAsia="Calibri" w:cs="Cordia New" w:ascii="Calibri" w:hAnsi="Calibri"/>
      <w:color w:val="auto"/>
      <w:kern w:val="0"/>
      <w:sz w:val="22"/>
      <w:szCs w:val="24"/>
      <w:lang w:val="en-US" w:eastAsia="en-US" w:bidi="ar-SA"/>
    </w:rPr>
  </w:style>
  <w:style w:type="paragraph" w:styleId="Abstract">
    <w:name w:val="Abstract"/>
    <w:basedOn w:val="Normal"/>
    <w:next w:val="TextBody"/>
    <w:qFormat/>
    <w:pPr>
      <w:keepNext w:val="true"/>
      <w:keepLines/>
      <w:tabs>
        <w:tab w:val="clear" w:pos="720"/>
      </w:tabs>
      <w:spacing w:lineRule="auto" w:line="240" w:before="300" w:after="300"/>
      <w:jc w:val="left"/>
    </w:pPr>
    <w:rPr>
      <w:rFonts w:ascii="Calibri" w:hAnsi="Calibri" w:eastAsia="Calibri" w:cs="Cordia New"/>
      <w:sz w:val="20"/>
      <w:szCs w:val="20"/>
      <w:lang w:val="en-US"/>
    </w:rPr>
  </w:style>
  <w:style w:type="paragraph" w:styleId="Bibliography">
    <w:name w:val="Bibliography"/>
    <w:basedOn w:val="Normal"/>
    <w:qFormat/>
    <w:pPr>
      <w:tabs>
        <w:tab w:val="clear" w:pos="720"/>
      </w:tabs>
      <w:spacing w:lineRule="auto" w:line="240" w:before="0" w:after="200"/>
      <w:jc w:val="left"/>
    </w:pPr>
    <w:rPr>
      <w:rFonts w:eastAsia="Calibri" w:cs="Cordia New"/>
      <w:szCs w:val="24"/>
      <w:lang w:val="en-US"/>
    </w:rPr>
  </w:style>
  <w:style w:type="paragraph" w:styleId="DefinitionTerm">
    <w:name w:val="Definition Term"/>
    <w:basedOn w:val="Normal"/>
    <w:next w:val="Definition"/>
    <w:qFormat/>
    <w:pPr>
      <w:keepNext w:val="true"/>
      <w:keepLines/>
      <w:tabs>
        <w:tab w:val="clear" w:pos="720"/>
      </w:tabs>
      <w:spacing w:lineRule="auto" w:line="240" w:before="0" w:after="0"/>
      <w:jc w:val="left"/>
    </w:pPr>
    <w:rPr>
      <w:rFonts w:ascii="Calibri" w:hAnsi="Calibri" w:eastAsia="Calibri" w:cs="Cordia New"/>
      <w:b/>
      <w:sz w:val="24"/>
      <w:szCs w:val="24"/>
      <w:lang w:val="en-US"/>
    </w:rPr>
  </w:style>
  <w:style w:type="paragraph" w:styleId="TableCaption">
    <w:name w:val="Table Caption"/>
    <w:basedOn w:val="Caption2"/>
    <w:qFormat/>
    <w:pPr>
      <w:keepNext w:val="true"/>
    </w:pPr>
    <w:rPr/>
  </w:style>
  <w:style w:type="paragraph" w:styleId="ImageCaption">
    <w:name w:val="Image Caption"/>
    <w:basedOn w:val="Caption2"/>
    <w:qFormat/>
    <w:pPr/>
    <w:rPr/>
  </w:style>
  <w:style w:type="paragraph" w:styleId="Figure">
    <w:name w:val="Figure"/>
    <w:basedOn w:val="Normal"/>
    <w:qFormat/>
    <w:pPr>
      <w:tabs>
        <w:tab w:val="clear" w:pos="720"/>
      </w:tabs>
      <w:spacing w:lineRule="auto" w:line="240" w:before="0" w:after="200"/>
      <w:jc w:val="left"/>
    </w:pPr>
    <w:rPr>
      <w:rFonts w:ascii="Calibri" w:hAnsi="Calibri" w:eastAsia="Calibri" w:cs="Cordia New"/>
      <w:sz w:val="24"/>
      <w:szCs w:val="24"/>
      <w:lang w:val="en-US"/>
    </w:rPr>
  </w:style>
  <w:style w:type="paragraph" w:styleId="Revision">
    <w:name w:val="Revision"/>
    <w:qFormat/>
    <w:pPr>
      <w:widowControl/>
      <w:kinsoku w:val="true"/>
      <w:overflowPunct w:val="true"/>
      <w:autoSpaceDE w:val="true"/>
      <w:bidi w:val="0"/>
      <w:spacing w:before="0" w:after="0"/>
      <w:jc w:val="left"/>
    </w:pPr>
    <w:rPr>
      <w:rFonts w:ascii="Calibri" w:hAnsi="Calibri" w:eastAsia="MS Mincho" w:cs="Tahoma"/>
      <w:color w:val="auto"/>
      <w:kern w:val="0"/>
      <w:sz w:val="22"/>
      <w:szCs w:val="22"/>
      <w:lang w:val="en-US" w:eastAsia="en-US" w:bidi="ar-SA"/>
    </w:rPr>
  </w:style>
  <w:style w:type="paragraph" w:styleId="Foreword">
    <w:name w:val="Foreword"/>
    <w:basedOn w:val="Normal"/>
    <w:next w:val="Normal"/>
    <w:qFormat/>
    <w:pPr>
      <w:tabs>
        <w:tab w:val="clear" w:pos="720"/>
      </w:tabs>
      <w:spacing w:lineRule="atLeast" w:line="230"/>
    </w:pPr>
    <w:rPr>
      <w:rFonts w:ascii="Arial" w:hAnsi="Arial" w:eastAsia="MS Mincho"/>
      <w:color w:val="0000FF"/>
      <w:sz w:val="20"/>
      <w:szCs w:val="20"/>
      <w:lang w:val="en-GB" w:eastAsia="ja-JP"/>
    </w:rPr>
  </w:style>
  <w:style w:type="paragraph" w:styleId="ListContinue1">
    <w:name w:val="List Continue 1"/>
    <w:basedOn w:val="Normal"/>
    <w:qFormat/>
    <w:pPr>
      <w:tabs>
        <w:tab w:val="clear" w:pos="720"/>
      </w:tabs>
      <w:ind w:left="403" w:right="0" w:hanging="403"/>
    </w:pPr>
    <w:rPr>
      <w:rFonts w:eastAsia="Times New Roman"/>
      <w:lang w:val="en-GB"/>
    </w:rPr>
  </w:style>
  <w:style w:type="paragraph" w:styleId="ANNEXN">
    <w:name w:val="ANNEXN"/>
    <w:basedOn w:val="ANNEX"/>
    <w:next w:val="Normal"/>
    <w:qFormat/>
    <w:pPr>
      <w:tabs>
        <w:tab w:val="clear" w:pos="720"/>
      </w:tabs>
      <w:spacing w:before="0" w:after="760"/>
    </w:pPr>
    <w:rPr>
      <w:rFonts w:ascii="Arial" w:hAnsi="Arial"/>
      <w:szCs w:val="20"/>
      <w:lang w:val="en-GB"/>
    </w:rPr>
  </w:style>
  <w:style w:type="paragraph" w:styleId="ANNEXZ">
    <w:name w:val="ANNEXZ"/>
    <w:basedOn w:val="ANNEX"/>
    <w:next w:val="Normal"/>
    <w:qFormat/>
    <w:pPr>
      <w:tabs>
        <w:tab w:val="clear" w:pos="720"/>
      </w:tabs>
      <w:spacing w:before="0" w:after="760"/>
    </w:pPr>
    <w:rPr>
      <w:rFonts w:ascii="Arial" w:hAnsi="Arial"/>
      <w:szCs w:val="20"/>
      <w:lang w:val="en-GB"/>
    </w:rPr>
  </w:style>
  <w:style w:type="paragraph" w:styleId="Bibliography1">
    <w:name w:val="Bibliography1"/>
    <w:basedOn w:val="Normal"/>
    <w:qFormat/>
    <w:pPr>
      <w:numPr>
        <w:ilvl w:val="0"/>
        <w:numId w:val="3"/>
      </w:numPr>
      <w:tabs>
        <w:tab w:val="clear" w:pos="720"/>
        <w:tab w:val="left" w:pos="660" w:leader="none"/>
      </w:tabs>
      <w:spacing w:lineRule="atLeast" w:line="230"/>
      <w:ind w:left="660" w:right="0" w:hanging="660"/>
    </w:pPr>
    <w:rPr>
      <w:rFonts w:ascii="Arial" w:hAnsi="Arial" w:eastAsia="MS Mincho"/>
      <w:sz w:val="20"/>
      <w:szCs w:val="20"/>
      <w:lang w:val="en-GB" w:eastAsia="ja-JP"/>
    </w:rPr>
  </w:style>
  <w:style w:type="paragraph" w:styleId="BodyText2">
    <w:name w:val="Body Text 2"/>
    <w:basedOn w:val="Normal"/>
    <w:link w:val="BodyText2Char"/>
    <w:qFormat/>
    <w:pPr>
      <w:tabs>
        <w:tab w:val="clear" w:pos="720"/>
      </w:tabs>
      <w:spacing w:lineRule="atLeast" w:line="190" w:before="60" w:after="60"/>
    </w:pPr>
    <w:rPr>
      <w:rFonts w:ascii="Arial" w:hAnsi="Arial" w:eastAsia="MS Mincho"/>
      <w:sz w:val="16"/>
      <w:szCs w:val="20"/>
      <w:lang w:val="en-GB" w:eastAsia="ja-JP"/>
    </w:rPr>
  </w:style>
  <w:style w:type="paragraph" w:styleId="BodyText3">
    <w:name w:val="Body Text 3"/>
    <w:basedOn w:val="Normal"/>
    <w:link w:val="BodyText3Char"/>
    <w:qFormat/>
    <w:pPr>
      <w:tabs>
        <w:tab w:val="clear" w:pos="720"/>
      </w:tabs>
      <w:spacing w:lineRule="atLeast" w:line="170" w:before="60" w:after="60"/>
    </w:pPr>
    <w:rPr>
      <w:rFonts w:ascii="Arial" w:hAnsi="Arial" w:eastAsia="MS Mincho"/>
      <w:sz w:val="14"/>
      <w:szCs w:val="20"/>
      <w:lang w:val="en-GB" w:eastAsia="ja-JP"/>
    </w:rPr>
  </w:style>
  <w:style w:type="paragraph" w:styleId="BodyTextIndent">
    <w:name w:val="Body Text Indent"/>
    <w:basedOn w:val="TextBody"/>
    <w:link w:val="BodyTextFirstIndentChar"/>
    <w:qFormat/>
    <w:pPr>
      <w:spacing w:lineRule="atLeast" w:line="210"/>
      <w:ind w:left="0" w:right="0" w:firstLine="210"/>
    </w:pPr>
    <w:rPr>
      <w:rFonts w:ascii="Arial" w:hAnsi="Arial" w:eastAsia="MS Mincho"/>
      <w:sz w:val="18"/>
      <w:szCs w:val="20"/>
      <w:lang w:val="en-GB" w:eastAsia="ja-JP"/>
    </w:rPr>
  </w:style>
  <w:style w:type="paragraph" w:styleId="TextBodyIndent">
    <w:name w:val="Body Text Indent"/>
    <w:basedOn w:val="Normal"/>
    <w:link w:val="BodyTextIndentChar"/>
    <w:pPr>
      <w:tabs>
        <w:tab w:val="clear" w:pos="720"/>
      </w:tabs>
      <w:spacing w:lineRule="atLeast" w:line="230" w:before="0" w:after="120"/>
      <w:ind w:left="283" w:right="0" w:hanging="0"/>
    </w:pPr>
    <w:rPr>
      <w:rFonts w:ascii="Arial" w:hAnsi="Arial" w:eastAsia="MS Mincho"/>
      <w:sz w:val="20"/>
      <w:szCs w:val="20"/>
      <w:lang w:val="en-GB" w:eastAsia="ja-JP"/>
    </w:rPr>
  </w:style>
  <w:style w:type="paragraph" w:styleId="BodyTextFirstIndent2">
    <w:name w:val="Body Text First Indent 2"/>
    <w:basedOn w:val="Normal"/>
    <w:link w:val="BodyTextFirstIndent2Char"/>
    <w:qFormat/>
    <w:pPr>
      <w:tabs>
        <w:tab w:val="clear" w:pos="720"/>
      </w:tabs>
      <w:spacing w:lineRule="atLeast" w:line="230"/>
      <w:ind w:left="0" w:right="0" w:firstLine="210"/>
    </w:pPr>
    <w:rPr>
      <w:rFonts w:ascii="Arial" w:hAnsi="Arial" w:eastAsia="MS Mincho"/>
      <w:sz w:val="20"/>
      <w:szCs w:val="20"/>
      <w:lang w:val="en-GB" w:eastAsia="ja-JP"/>
    </w:rPr>
  </w:style>
  <w:style w:type="paragraph" w:styleId="BodyTextIndent2">
    <w:name w:val="Body Text Indent 2"/>
    <w:basedOn w:val="Normal"/>
    <w:link w:val="BodyTextIndent2Char"/>
    <w:qFormat/>
    <w:pPr>
      <w:tabs>
        <w:tab w:val="clear" w:pos="720"/>
      </w:tabs>
      <w:spacing w:lineRule="auto" w:line="480" w:before="0" w:after="120"/>
      <w:ind w:left="283" w:right="0" w:hanging="0"/>
    </w:pPr>
    <w:rPr>
      <w:rFonts w:ascii="Arial" w:hAnsi="Arial" w:eastAsia="MS Mincho"/>
      <w:sz w:val="20"/>
      <w:szCs w:val="20"/>
      <w:lang w:val="en-GB" w:eastAsia="ja-JP"/>
    </w:rPr>
  </w:style>
  <w:style w:type="paragraph" w:styleId="BodyTextIndent3">
    <w:name w:val="Body Text Indent 3"/>
    <w:basedOn w:val="Normal"/>
    <w:link w:val="BodyTextIndent3Char"/>
    <w:qFormat/>
    <w:pPr>
      <w:tabs>
        <w:tab w:val="clear" w:pos="720"/>
      </w:tabs>
      <w:spacing w:lineRule="atLeast" w:line="230" w:before="0" w:after="120"/>
      <w:ind w:left="283" w:right="0" w:hanging="0"/>
    </w:pPr>
    <w:rPr>
      <w:rFonts w:ascii="Arial" w:hAnsi="Arial" w:eastAsia="MS Mincho"/>
      <w:sz w:val="16"/>
      <w:szCs w:val="20"/>
      <w:lang w:val="en-GB" w:eastAsia="ja-JP"/>
    </w:rPr>
  </w:style>
  <w:style w:type="paragraph" w:styleId="Closing">
    <w:name w:val="Closing"/>
    <w:basedOn w:val="Normal"/>
    <w:link w:val="ClosingChar"/>
    <w:qFormat/>
    <w:pPr>
      <w:tabs>
        <w:tab w:val="clear" w:pos="720"/>
      </w:tabs>
      <w:spacing w:lineRule="atLeast" w:line="230"/>
      <w:ind w:left="4252" w:right="0" w:hanging="0"/>
    </w:pPr>
    <w:rPr>
      <w:rFonts w:ascii="Arial" w:hAnsi="Arial" w:eastAsia="MS Mincho"/>
      <w:sz w:val="20"/>
      <w:szCs w:val="20"/>
      <w:lang w:val="en-GB" w:eastAsia="ja-JP"/>
    </w:rPr>
  </w:style>
  <w:style w:type="paragraph" w:styleId="Dl">
    <w:name w:val="dl"/>
    <w:basedOn w:val="Normal"/>
    <w:qFormat/>
    <w:pPr>
      <w:tabs>
        <w:tab w:val="clear" w:pos="720"/>
      </w:tabs>
      <w:spacing w:lineRule="atLeast" w:line="230"/>
      <w:ind w:left="800" w:right="0" w:hanging="400"/>
    </w:pPr>
    <w:rPr>
      <w:rFonts w:ascii="Arial" w:hAnsi="Arial" w:eastAsia="MS Mincho"/>
      <w:sz w:val="20"/>
      <w:szCs w:val="20"/>
      <w:lang w:val="en-GB" w:eastAsia="ja-JP"/>
    </w:rPr>
  </w:style>
  <w:style w:type="paragraph" w:styleId="DocumentMap">
    <w:name w:val="Document Map"/>
    <w:basedOn w:val="Normal"/>
    <w:link w:val="DocumentMapChar"/>
    <w:qFormat/>
    <w:pPr>
      <w:shd w:fill="000080" w:val="clear"/>
      <w:tabs>
        <w:tab w:val="clear" w:pos="720"/>
      </w:tabs>
      <w:spacing w:lineRule="atLeast" w:line="230"/>
    </w:pPr>
    <w:rPr>
      <w:rFonts w:ascii="Tahoma" w:hAnsi="Tahoma" w:eastAsia="MS Mincho"/>
      <w:sz w:val="20"/>
      <w:szCs w:val="20"/>
      <w:lang w:val="en-GB" w:eastAsia="ja-JP"/>
    </w:rPr>
  </w:style>
  <w:style w:type="paragraph" w:styleId="Endnote">
    <w:name w:val="Endnote Text"/>
    <w:basedOn w:val="Normal"/>
    <w:link w:val="EndnoteTextChar"/>
    <w:pPr>
      <w:tabs>
        <w:tab w:val="clear" w:pos="720"/>
      </w:tabs>
      <w:spacing w:lineRule="atLeast" w:line="230"/>
    </w:pPr>
    <w:rPr>
      <w:rFonts w:ascii="Arial" w:hAnsi="Arial" w:eastAsia="MS Mincho"/>
      <w:sz w:val="20"/>
      <w:szCs w:val="20"/>
      <w:lang w:val="en-GB" w:eastAsia="ja-JP"/>
    </w:rPr>
  </w:style>
  <w:style w:type="paragraph" w:styleId="Envelopeaddress">
    <w:name w:val="envelope address"/>
    <w:basedOn w:val="Normal"/>
    <w:qFormat/>
    <w:pPr>
      <w:tabs>
        <w:tab w:val="clear" w:pos="720"/>
      </w:tabs>
      <w:spacing w:lineRule="atLeast" w:line="230"/>
      <w:ind w:left="2835" w:right="0" w:hanging="0"/>
    </w:pPr>
    <w:rPr>
      <w:rFonts w:ascii="Arial" w:hAnsi="Arial" w:eastAsia="MS Mincho"/>
      <w:sz w:val="24"/>
      <w:szCs w:val="20"/>
      <w:lang w:val="en-GB" w:eastAsia="ja-JP"/>
    </w:rPr>
  </w:style>
  <w:style w:type="paragraph" w:styleId="Envelopereturn">
    <w:name w:val="envelope return"/>
    <w:basedOn w:val="Normal"/>
    <w:qFormat/>
    <w:pPr>
      <w:tabs>
        <w:tab w:val="clear" w:pos="720"/>
      </w:tabs>
      <w:spacing w:lineRule="atLeast" w:line="230"/>
    </w:pPr>
    <w:rPr>
      <w:rFonts w:ascii="Arial" w:hAnsi="Arial" w:eastAsia="MS Mincho"/>
      <w:sz w:val="20"/>
      <w:szCs w:val="20"/>
      <w:lang w:val="en-GB" w:eastAsia="ja-JP"/>
    </w:rPr>
  </w:style>
  <w:style w:type="paragraph" w:styleId="Example">
    <w:name w:val="Example"/>
    <w:basedOn w:val="Normal"/>
    <w:next w:val="Normal"/>
    <w:qFormat/>
    <w:pPr>
      <w:tabs>
        <w:tab w:val="clear" w:pos="720"/>
        <w:tab w:val="left" w:pos="1360" w:leader="none"/>
      </w:tabs>
      <w:spacing w:lineRule="atLeast" w:line="210"/>
    </w:pPr>
    <w:rPr>
      <w:rFonts w:ascii="Arial" w:hAnsi="Arial" w:eastAsia="MS Mincho"/>
      <w:sz w:val="18"/>
      <w:szCs w:val="20"/>
      <w:lang w:val="en-GB" w:eastAsia="ja-JP"/>
    </w:rPr>
  </w:style>
  <w:style w:type="paragraph" w:styleId="Figurefootnote">
    <w:name w:val="Figure footnote"/>
    <w:basedOn w:val="Normal"/>
    <w:qFormat/>
    <w:pPr>
      <w:keepNext w:val="true"/>
      <w:tabs>
        <w:tab w:val="clear" w:pos="720"/>
        <w:tab w:val="left" w:pos="340" w:leader="none"/>
      </w:tabs>
      <w:spacing w:lineRule="atLeast" w:line="210" w:before="0" w:after="60"/>
    </w:pPr>
    <w:rPr>
      <w:rFonts w:ascii="Arial" w:hAnsi="Arial" w:eastAsia="MS Mincho"/>
      <w:sz w:val="18"/>
      <w:szCs w:val="20"/>
      <w:lang w:val="en-GB" w:eastAsia="ja-JP"/>
    </w:rPr>
  </w:style>
  <w:style w:type="paragraph" w:styleId="Figuretitle">
    <w:name w:val="Figure title"/>
    <w:basedOn w:val="Normal"/>
    <w:next w:val="Normal"/>
    <w:qFormat/>
    <w:pPr>
      <w:tabs>
        <w:tab w:val="clear" w:pos="720"/>
      </w:tabs>
      <w:suppressAutoHyphens w:val="true"/>
      <w:spacing w:lineRule="atLeast" w:line="230" w:before="220" w:after="220"/>
      <w:jc w:val="center"/>
    </w:pPr>
    <w:rPr>
      <w:rFonts w:ascii="Arial" w:hAnsi="Arial" w:eastAsia="MS Mincho"/>
      <w:b/>
      <w:sz w:val="20"/>
      <w:szCs w:val="20"/>
      <w:lang w:val="en-GB" w:eastAsia="ja-JP"/>
    </w:rPr>
  </w:style>
  <w:style w:type="paragraph" w:styleId="Introduction">
    <w:name w:val="Introduction"/>
    <w:basedOn w:val="Normal"/>
    <w:next w:val="Normal"/>
    <w:qFormat/>
    <w:pPr>
      <w:keepNext w:val="true"/>
      <w:pageBreakBefore/>
      <w:tabs>
        <w:tab w:val="clear" w:pos="720"/>
        <w:tab w:val="left" w:pos="400" w:leader="none"/>
      </w:tabs>
      <w:suppressAutoHyphens w:val="true"/>
      <w:spacing w:lineRule="exact" w:line="310" w:before="960" w:after="310"/>
      <w:jc w:val="left"/>
    </w:pPr>
    <w:rPr>
      <w:rFonts w:ascii="Arial" w:hAnsi="Arial" w:eastAsia="MS Mincho"/>
      <w:b/>
      <w:sz w:val="28"/>
      <w:szCs w:val="20"/>
      <w:lang w:val="en-GB" w:eastAsia="ja-JP"/>
    </w:rPr>
  </w:style>
  <w:style w:type="paragraph" w:styleId="List2">
    <w:name w:val="List Bullet 3"/>
    <w:basedOn w:val="Normal"/>
    <w:pPr>
      <w:tabs>
        <w:tab w:val="clear" w:pos="720"/>
      </w:tabs>
      <w:spacing w:lineRule="atLeast" w:line="230"/>
      <w:ind w:left="566" w:right="0" w:hanging="283"/>
    </w:pPr>
    <w:rPr>
      <w:rFonts w:ascii="Arial" w:hAnsi="Arial" w:eastAsia="MS Mincho"/>
      <w:sz w:val="20"/>
      <w:szCs w:val="20"/>
      <w:lang w:val="en-GB" w:eastAsia="ja-JP"/>
    </w:rPr>
  </w:style>
  <w:style w:type="paragraph" w:styleId="List4">
    <w:name w:val="List Bullet 5"/>
    <w:basedOn w:val="Normal"/>
    <w:pPr>
      <w:tabs>
        <w:tab w:val="clear" w:pos="720"/>
      </w:tabs>
      <w:spacing w:lineRule="atLeast" w:line="230"/>
      <w:ind w:left="1132" w:right="0" w:hanging="283"/>
    </w:pPr>
    <w:rPr>
      <w:rFonts w:ascii="Arial" w:hAnsi="Arial" w:eastAsia="MS Mincho"/>
      <w:sz w:val="20"/>
      <w:szCs w:val="20"/>
      <w:lang w:val="en-GB" w:eastAsia="ja-JP"/>
    </w:rPr>
  </w:style>
  <w:style w:type="paragraph" w:styleId="List5">
    <w:name w:val="List Number"/>
    <w:basedOn w:val="Normal"/>
    <w:pPr>
      <w:tabs>
        <w:tab w:val="clear" w:pos="720"/>
      </w:tabs>
      <w:spacing w:lineRule="atLeast" w:line="230"/>
      <w:ind w:left="1415" w:right="0" w:hanging="283"/>
    </w:pPr>
    <w:rPr>
      <w:rFonts w:ascii="Arial" w:hAnsi="Arial" w:eastAsia="MS Mincho"/>
      <w:sz w:val="20"/>
      <w:szCs w:val="20"/>
      <w:lang w:val="en-GB" w:eastAsia="ja-JP"/>
    </w:rPr>
  </w:style>
  <w:style w:type="paragraph" w:styleId="ListBullet">
    <w:name w:val="List Bullet"/>
    <w:basedOn w:val="Normal"/>
    <w:autoRedefine/>
    <w:qFormat/>
    <w:pPr>
      <w:numPr>
        <w:ilvl w:val="0"/>
        <w:numId w:val="4"/>
      </w:numPr>
      <w:tabs>
        <w:tab w:val="clear" w:pos="720"/>
      </w:tabs>
      <w:spacing w:lineRule="atLeast" w:line="230"/>
    </w:pPr>
    <w:rPr>
      <w:rFonts w:ascii="Arial" w:hAnsi="Arial" w:eastAsia="MS Mincho"/>
      <w:sz w:val="20"/>
      <w:szCs w:val="20"/>
      <w:lang w:val="en-GB" w:eastAsia="ja-JP"/>
    </w:rPr>
  </w:style>
  <w:style w:type="paragraph" w:styleId="ListBullet2">
    <w:name w:val="List Bullet 2"/>
    <w:basedOn w:val="Normal"/>
    <w:autoRedefine/>
    <w:qFormat/>
    <w:pPr>
      <w:numPr>
        <w:ilvl w:val="0"/>
        <w:numId w:val="5"/>
      </w:numPr>
      <w:tabs>
        <w:tab w:val="clear" w:pos="720"/>
      </w:tabs>
      <w:spacing w:lineRule="atLeast" w:line="230"/>
    </w:pPr>
    <w:rPr>
      <w:rFonts w:ascii="Arial" w:hAnsi="Arial" w:eastAsia="MS Mincho"/>
      <w:sz w:val="20"/>
      <w:szCs w:val="20"/>
      <w:lang w:val="en-GB" w:eastAsia="ja-JP"/>
    </w:rPr>
  </w:style>
  <w:style w:type="paragraph" w:styleId="ListBullet3">
    <w:name w:val="List Bullet 3"/>
    <w:basedOn w:val="Normal"/>
    <w:autoRedefine/>
    <w:qFormat/>
    <w:pPr>
      <w:numPr>
        <w:ilvl w:val="0"/>
        <w:numId w:val="6"/>
      </w:numPr>
      <w:tabs>
        <w:tab w:val="clear" w:pos="720"/>
      </w:tabs>
      <w:spacing w:lineRule="atLeast" w:line="230"/>
    </w:pPr>
    <w:rPr>
      <w:rFonts w:ascii="Arial" w:hAnsi="Arial" w:eastAsia="MS Mincho"/>
      <w:sz w:val="20"/>
      <w:szCs w:val="20"/>
      <w:lang w:val="en-GB" w:eastAsia="ja-JP"/>
    </w:rPr>
  </w:style>
  <w:style w:type="paragraph" w:styleId="ListBullet4">
    <w:name w:val="List Bullet 4"/>
    <w:basedOn w:val="Normal"/>
    <w:autoRedefine/>
    <w:qFormat/>
    <w:pPr>
      <w:numPr>
        <w:ilvl w:val="0"/>
        <w:numId w:val="7"/>
      </w:numPr>
      <w:tabs>
        <w:tab w:val="clear" w:pos="720"/>
      </w:tabs>
      <w:spacing w:lineRule="atLeast" w:line="230"/>
    </w:pPr>
    <w:rPr>
      <w:rFonts w:ascii="Arial" w:hAnsi="Arial" w:eastAsia="MS Mincho"/>
      <w:sz w:val="20"/>
      <w:szCs w:val="20"/>
      <w:lang w:val="en-GB" w:eastAsia="ja-JP"/>
    </w:rPr>
  </w:style>
  <w:style w:type="paragraph" w:styleId="ListBullet5">
    <w:name w:val="List Bullet 5"/>
    <w:basedOn w:val="Normal"/>
    <w:autoRedefine/>
    <w:qFormat/>
    <w:pPr>
      <w:numPr>
        <w:ilvl w:val="0"/>
        <w:numId w:val="8"/>
      </w:numPr>
      <w:tabs>
        <w:tab w:val="clear" w:pos="720"/>
      </w:tabs>
      <w:spacing w:lineRule="atLeast" w:line="230"/>
    </w:pPr>
    <w:rPr>
      <w:rFonts w:ascii="Arial" w:hAnsi="Arial" w:eastAsia="MS Mincho"/>
      <w:sz w:val="20"/>
      <w:szCs w:val="20"/>
      <w:lang w:val="en-GB" w:eastAsia="ja-JP"/>
    </w:rPr>
  </w:style>
  <w:style w:type="paragraph" w:styleId="ListContinue">
    <w:name w:val="List Continue"/>
    <w:basedOn w:val="Normal"/>
    <w:qFormat/>
    <w:pPr>
      <w:numPr>
        <w:ilvl w:val="0"/>
        <w:numId w:val="9"/>
      </w:numPr>
      <w:tabs>
        <w:tab w:val="clear" w:pos="720"/>
        <w:tab w:val="left" w:pos="400" w:leader="none"/>
      </w:tabs>
      <w:spacing w:lineRule="atLeast" w:line="230"/>
    </w:pPr>
    <w:rPr>
      <w:rFonts w:ascii="Arial" w:hAnsi="Arial" w:eastAsia="MS Mincho"/>
      <w:sz w:val="20"/>
      <w:szCs w:val="20"/>
      <w:lang w:val="en-GB" w:eastAsia="ja-JP"/>
    </w:rPr>
  </w:style>
  <w:style w:type="paragraph" w:styleId="ListContinue2">
    <w:name w:val="List Continue 2"/>
    <w:basedOn w:val="ListContinue"/>
    <w:qFormat/>
    <w:pPr>
      <w:tabs>
        <w:tab w:val="clear" w:pos="400"/>
        <w:tab w:val="left" w:pos="800" w:leader="none"/>
      </w:tabs>
    </w:pPr>
    <w:rPr/>
  </w:style>
  <w:style w:type="paragraph" w:styleId="ListContinue3">
    <w:name w:val="List Continue 3"/>
    <w:basedOn w:val="ListContinue"/>
    <w:qFormat/>
    <w:pPr>
      <w:tabs>
        <w:tab w:val="clear" w:pos="400"/>
        <w:tab w:val="left" w:pos="1200" w:leader="none"/>
      </w:tabs>
    </w:pPr>
    <w:rPr/>
  </w:style>
  <w:style w:type="paragraph" w:styleId="ListContinue4">
    <w:name w:val="List Continue 4"/>
    <w:basedOn w:val="ListContinue"/>
    <w:qFormat/>
    <w:pPr>
      <w:tabs>
        <w:tab w:val="clear" w:pos="400"/>
        <w:tab w:val="left" w:pos="1600" w:leader="none"/>
      </w:tabs>
    </w:pPr>
    <w:rPr/>
  </w:style>
  <w:style w:type="paragraph" w:styleId="ListContinue5">
    <w:name w:val="List Continue 5"/>
    <w:basedOn w:val="Normal"/>
    <w:qFormat/>
    <w:pPr>
      <w:tabs>
        <w:tab w:val="clear" w:pos="720"/>
      </w:tabs>
      <w:spacing w:lineRule="atLeast" w:line="230" w:before="0" w:after="120"/>
      <w:ind w:left="1415" w:right="0" w:hanging="0"/>
    </w:pPr>
    <w:rPr>
      <w:rFonts w:ascii="Arial" w:hAnsi="Arial" w:eastAsia="MS Mincho"/>
      <w:sz w:val="20"/>
      <w:szCs w:val="20"/>
      <w:lang w:val="en-GB" w:eastAsia="ja-JP"/>
    </w:rPr>
  </w:style>
  <w:style w:type="paragraph" w:styleId="ListNumber">
    <w:name w:val="List Number"/>
    <w:basedOn w:val="Normal"/>
    <w:qFormat/>
    <w:pPr>
      <w:numPr>
        <w:ilvl w:val="0"/>
        <w:numId w:val="10"/>
      </w:numPr>
      <w:tabs>
        <w:tab w:val="clear" w:pos="720"/>
        <w:tab w:val="left" w:pos="400" w:leader="none"/>
      </w:tabs>
      <w:spacing w:lineRule="atLeast" w:line="230"/>
    </w:pPr>
    <w:rPr>
      <w:rFonts w:ascii="Arial" w:hAnsi="Arial" w:eastAsia="MS Mincho"/>
      <w:sz w:val="20"/>
      <w:szCs w:val="20"/>
      <w:lang w:val="en-GB" w:eastAsia="ja-JP"/>
    </w:rPr>
  </w:style>
  <w:style w:type="paragraph" w:styleId="ListNumber2">
    <w:name w:val="List Number 2"/>
    <w:basedOn w:val="Normal"/>
    <w:qFormat/>
    <w:pPr>
      <w:numPr>
        <w:ilvl w:val="1"/>
        <w:numId w:val="10"/>
      </w:numPr>
      <w:tabs>
        <w:tab w:val="clear" w:pos="720"/>
        <w:tab w:val="left" w:pos="800" w:leader="none"/>
      </w:tabs>
      <w:spacing w:lineRule="atLeast" w:line="230"/>
    </w:pPr>
    <w:rPr>
      <w:rFonts w:ascii="Arial" w:hAnsi="Arial" w:eastAsia="MS Mincho"/>
      <w:sz w:val="20"/>
      <w:szCs w:val="20"/>
      <w:lang w:val="en-GB" w:eastAsia="ja-JP"/>
    </w:rPr>
  </w:style>
  <w:style w:type="paragraph" w:styleId="ListNumber3">
    <w:name w:val="List Number 3"/>
    <w:basedOn w:val="Normal"/>
    <w:qFormat/>
    <w:pPr>
      <w:numPr>
        <w:ilvl w:val="2"/>
        <w:numId w:val="10"/>
      </w:numPr>
      <w:tabs>
        <w:tab w:val="clear" w:pos="720"/>
        <w:tab w:val="left" w:pos="1200" w:leader="none"/>
      </w:tabs>
      <w:spacing w:lineRule="atLeast" w:line="230"/>
    </w:pPr>
    <w:rPr>
      <w:rFonts w:ascii="Arial" w:hAnsi="Arial" w:eastAsia="MS Mincho"/>
      <w:sz w:val="20"/>
      <w:szCs w:val="20"/>
      <w:lang w:val="en-GB" w:eastAsia="ja-JP"/>
    </w:rPr>
  </w:style>
  <w:style w:type="paragraph" w:styleId="ListNumber4">
    <w:name w:val="List Number 4"/>
    <w:basedOn w:val="Normal"/>
    <w:autoRedefine/>
    <w:qFormat/>
    <w:pPr>
      <w:numPr>
        <w:ilvl w:val="3"/>
        <w:numId w:val="10"/>
      </w:numPr>
      <w:tabs>
        <w:tab w:val="clear" w:pos="720"/>
        <w:tab w:val="left" w:pos="1600" w:leader="none"/>
      </w:tabs>
      <w:spacing w:lineRule="atLeast" w:line="230"/>
    </w:pPr>
    <w:rPr>
      <w:rFonts w:ascii="Cambria" w:hAnsi="Cambria" w:eastAsia="MS Mincho"/>
      <w:sz w:val="22"/>
      <w:szCs w:val="20"/>
      <w:lang w:val="en-GB" w:eastAsia="ja-JP"/>
    </w:rPr>
  </w:style>
  <w:style w:type="paragraph" w:styleId="ListNumber5">
    <w:name w:val="List Number 5"/>
    <w:basedOn w:val="Normal"/>
    <w:qFormat/>
    <w:pPr>
      <w:tabs>
        <w:tab w:val="clear" w:pos="720"/>
      </w:tabs>
      <w:spacing w:lineRule="atLeast" w:line="230"/>
    </w:pPr>
    <w:rPr>
      <w:rFonts w:ascii="Arial" w:hAnsi="Arial" w:eastAsia="MS Mincho"/>
      <w:sz w:val="20"/>
      <w:szCs w:val="20"/>
      <w:lang w:val="en-GB" w:eastAsia="ja-JP"/>
    </w:rPr>
  </w:style>
  <w:style w:type="paragraph" w:styleId="Macro">
    <w:name w:val="macro"/>
    <w:link w:val="MacroTextChar"/>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kinsoku w:val="true"/>
      <w:overflowPunct w:val="true"/>
      <w:autoSpaceDE w:val="true"/>
      <w:bidi w:val="0"/>
      <w:spacing w:lineRule="atLeast" w:line="230" w:before="0" w:after="240"/>
      <w:jc w:val="both"/>
    </w:pPr>
    <w:rPr>
      <w:rFonts w:ascii="Courier New" w:hAnsi="Courier New" w:eastAsia="MS Mincho" w:cs="Tahoma"/>
      <w:color w:val="auto"/>
      <w:kern w:val="0"/>
      <w:sz w:val="22"/>
      <w:szCs w:val="22"/>
      <w:lang w:val="en-GB" w:eastAsia="ja-JP" w:bidi="ar-SA"/>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fill="CCCCCC" w:val="clear"/>
      <w:tabs>
        <w:tab w:val="clear" w:pos="720"/>
      </w:tabs>
      <w:spacing w:lineRule="atLeast" w:line="230"/>
      <w:ind w:left="1134" w:right="0" w:hanging="1134"/>
    </w:pPr>
    <w:rPr>
      <w:rFonts w:ascii="Arial" w:hAnsi="Arial" w:eastAsia="MS Mincho"/>
      <w:sz w:val="24"/>
      <w:szCs w:val="20"/>
      <w:lang w:val="en-GB" w:eastAsia="ja-JP"/>
    </w:rPr>
  </w:style>
  <w:style w:type="paragraph" w:styleId="MSDNFR">
    <w:name w:val="MSDNFR"/>
    <w:basedOn w:val="Normal"/>
    <w:next w:val="Normal"/>
    <w:qFormat/>
    <w:pPr>
      <w:tabs>
        <w:tab w:val="clear" w:pos="720"/>
      </w:tabs>
      <w:spacing w:lineRule="atLeast" w:line="220"/>
    </w:pPr>
    <w:rPr>
      <w:rFonts w:ascii="Arial" w:hAnsi="Arial" w:eastAsia="MS Mincho"/>
      <w:color w:val="0000FF"/>
      <w:sz w:val="20"/>
      <w:szCs w:val="20"/>
      <w:lang w:val="en-GB" w:eastAsia="ja-JP"/>
    </w:rPr>
  </w:style>
  <w:style w:type="paragraph" w:styleId="Na2">
    <w:name w:val="na2"/>
    <w:basedOn w:val="A2"/>
    <w:next w:val="Normal"/>
    <w:qFormat/>
    <w:pPr>
      <w:tabs>
        <w:tab w:val="clear" w:pos="567"/>
        <w:tab w:val="left" w:pos="500" w:leader="none"/>
        <w:tab w:val="left" w:pos="720" w:leader="none"/>
      </w:tabs>
      <w:suppressAutoHyphens w:val="true"/>
      <w:spacing w:lineRule="exact" w:line="270"/>
      <w:outlineLvl w:val="1"/>
    </w:pPr>
    <w:rPr>
      <w:rFonts w:ascii="Arial" w:hAnsi="Arial"/>
      <w:sz w:val="24"/>
      <w:szCs w:val="20"/>
      <w:lang w:val="en-GB"/>
    </w:rPr>
  </w:style>
  <w:style w:type="paragraph" w:styleId="Na3">
    <w:name w:val="na3"/>
    <w:basedOn w:val="A3"/>
    <w:next w:val="Normal"/>
    <w:qFormat/>
    <w:pPr>
      <w:tabs>
        <w:tab w:val="clear" w:pos="720"/>
        <w:tab w:val="left" w:pos="640" w:leader="none"/>
        <w:tab w:val="left" w:pos="880" w:leader="none"/>
      </w:tabs>
      <w:suppressAutoHyphens w:val="true"/>
      <w:spacing w:lineRule="exact" w:line="250"/>
      <w:outlineLvl w:val="2"/>
    </w:pPr>
    <w:rPr>
      <w:rFonts w:ascii="Arial" w:hAnsi="Arial"/>
      <w:sz w:val="22"/>
      <w:szCs w:val="20"/>
      <w:lang w:val="en-GB"/>
    </w:rPr>
  </w:style>
  <w:style w:type="paragraph" w:styleId="Na4">
    <w:name w:val="na4"/>
    <w:basedOn w:val="A4"/>
    <w:next w:val="Normal"/>
    <w:qFormat/>
    <w:pPr>
      <w:tabs>
        <w:tab w:val="clear" w:pos="403"/>
        <w:tab w:val="left" w:pos="880" w:leader="none"/>
        <w:tab w:val="left" w:pos="1060" w:leader="none"/>
      </w:tabs>
      <w:suppressAutoHyphens w:val="true"/>
      <w:spacing w:lineRule="exact" w:line="230"/>
      <w:outlineLvl w:val="3"/>
    </w:pPr>
    <w:rPr>
      <w:rFonts w:ascii="Arial" w:hAnsi="Arial"/>
      <w:bCs w:val="false"/>
      <w:iCs w:val="false"/>
      <w:sz w:val="20"/>
      <w:szCs w:val="20"/>
      <w:lang w:val="en-GB"/>
    </w:rPr>
  </w:style>
  <w:style w:type="paragraph" w:styleId="Na5">
    <w:name w:val="na5"/>
    <w:basedOn w:val="A5"/>
    <w:next w:val="Normal"/>
    <w:qFormat/>
    <w:pPr>
      <w:tabs>
        <w:tab w:val="clear" w:pos="403"/>
        <w:tab w:val="clear" w:pos="1247"/>
        <w:tab w:val="left" w:pos="1140" w:leader="none"/>
        <w:tab w:val="left" w:pos="1360" w:leader="none"/>
      </w:tabs>
      <w:suppressAutoHyphens w:val="true"/>
      <w:spacing w:lineRule="exact" w:line="230"/>
      <w:outlineLvl w:val="4"/>
    </w:pPr>
    <w:rPr>
      <w:rFonts w:ascii="Arial" w:hAnsi="Arial"/>
      <w:bCs w:val="false"/>
      <w:iCs w:val="false"/>
      <w:sz w:val="20"/>
      <w:szCs w:val="20"/>
      <w:lang w:val="en-GB"/>
    </w:rPr>
  </w:style>
  <w:style w:type="paragraph" w:styleId="Na6">
    <w:name w:val="na6"/>
    <w:basedOn w:val="A6"/>
    <w:next w:val="Normal"/>
    <w:qFormat/>
    <w:pPr>
      <w:tabs>
        <w:tab w:val="clear" w:pos="403"/>
        <w:tab w:val="clear" w:pos="1247"/>
        <w:tab w:val="left" w:pos="1140" w:leader="none"/>
        <w:tab w:val="left" w:pos="1360" w:leader="none"/>
      </w:tabs>
      <w:suppressAutoHyphens w:val="true"/>
      <w:spacing w:lineRule="exact" w:line="230"/>
      <w:outlineLvl w:val="5"/>
    </w:pPr>
    <w:rPr>
      <w:rFonts w:ascii="Arial" w:hAnsi="Arial"/>
      <w:bCs w:val="false"/>
      <w:sz w:val="20"/>
      <w:szCs w:val="20"/>
      <w:lang w:val="en-GB"/>
    </w:rPr>
  </w:style>
  <w:style w:type="paragraph" w:styleId="NormalIndent">
    <w:name w:val="Normal Indent"/>
    <w:basedOn w:val="Normal"/>
    <w:qFormat/>
    <w:pPr>
      <w:tabs>
        <w:tab w:val="clear" w:pos="720"/>
      </w:tabs>
      <w:spacing w:lineRule="atLeast" w:line="230"/>
      <w:ind w:left="708" w:right="0" w:hanging="0"/>
    </w:pPr>
    <w:rPr>
      <w:rFonts w:ascii="Arial" w:hAnsi="Arial" w:eastAsia="MS Mincho"/>
      <w:sz w:val="20"/>
      <w:szCs w:val="20"/>
      <w:lang w:val="en-GB" w:eastAsia="ja-JP"/>
    </w:rPr>
  </w:style>
  <w:style w:type="paragraph" w:styleId="Note">
    <w:name w:val="Note"/>
    <w:basedOn w:val="Normal"/>
    <w:next w:val="Normal"/>
    <w:qFormat/>
    <w:pPr>
      <w:tabs>
        <w:tab w:val="clear" w:pos="720"/>
        <w:tab w:val="left" w:pos="960" w:leader="none"/>
      </w:tabs>
      <w:spacing w:lineRule="atLeast" w:line="210"/>
    </w:pPr>
    <w:rPr>
      <w:rFonts w:ascii="Arial" w:hAnsi="Arial" w:eastAsia="MS Mincho"/>
      <w:sz w:val="18"/>
      <w:szCs w:val="20"/>
      <w:lang w:val="en-GB" w:eastAsia="ja-JP"/>
    </w:rPr>
  </w:style>
  <w:style w:type="paragraph" w:styleId="NoteHeading">
    <w:name w:val="Note Heading"/>
    <w:basedOn w:val="Normal"/>
    <w:next w:val="Normal"/>
    <w:link w:val="NoteHeadingChar"/>
    <w:qFormat/>
    <w:pPr>
      <w:tabs>
        <w:tab w:val="clear" w:pos="720"/>
      </w:tabs>
      <w:spacing w:lineRule="atLeast" w:line="230"/>
    </w:pPr>
    <w:rPr>
      <w:rFonts w:ascii="Arial" w:hAnsi="Arial" w:eastAsia="MS Mincho"/>
      <w:sz w:val="20"/>
      <w:szCs w:val="20"/>
      <w:lang w:val="en-GB" w:eastAsia="ja-JP"/>
    </w:rPr>
  </w:style>
  <w:style w:type="paragraph" w:styleId="P2">
    <w:name w:val="p2"/>
    <w:basedOn w:val="Normal"/>
    <w:next w:val="Normal"/>
    <w:qFormat/>
    <w:pPr>
      <w:tabs>
        <w:tab w:val="clear" w:pos="720"/>
        <w:tab w:val="left" w:pos="560" w:leader="none"/>
      </w:tabs>
      <w:spacing w:lineRule="atLeast" w:line="230"/>
    </w:pPr>
    <w:rPr>
      <w:rFonts w:ascii="Arial" w:hAnsi="Arial" w:eastAsia="MS Mincho"/>
      <w:sz w:val="20"/>
      <w:szCs w:val="20"/>
      <w:lang w:val="en-GB" w:eastAsia="ja-JP"/>
    </w:rPr>
  </w:style>
  <w:style w:type="paragraph" w:styleId="P3">
    <w:name w:val="p3"/>
    <w:basedOn w:val="Normal"/>
    <w:next w:val="Normal"/>
    <w:qFormat/>
    <w:pPr>
      <w:tabs>
        <w:tab w:val="left" w:pos="720" w:leader="none"/>
      </w:tabs>
      <w:spacing w:lineRule="atLeast" w:line="230"/>
    </w:pPr>
    <w:rPr>
      <w:rFonts w:ascii="Arial" w:hAnsi="Arial" w:eastAsia="MS Mincho"/>
      <w:sz w:val="20"/>
      <w:szCs w:val="20"/>
      <w:lang w:val="en-GB" w:eastAsia="ja-JP"/>
    </w:rPr>
  </w:style>
  <w:style w:type="paragraph" w:styleId="P4">
    <w:name w:val="p4"/>
    <w:basedOn w:val="Normal"/>
    <w:next w:val="Normal"/>
    <w:qFormat/>
    <w:pPr>
      <w:tabs>
        <w:tab w:val="clear" w:pos="720"/>
        <w:tab w:val="left" w:pos="1100" w:leader="none"/>
      </w:tabs>
      <w:spacing w:lineRule="atLeast" w:line="230"/>
    </w:pPr>
    <w:rPr>
      <w:rFonts w:ascii="Arial" w:hAnsi="Arial" w:eastAsia="MS Mincho"/>
      <w:sz w:val="20"/>
      <w:szCs w:val="20"/>
      <w:lang w:val="en-GB" w:eastAsia="ja-JP"/>
    </w:rPr>
  </w:style>
  <w:style w:type="paragraph" w:styleId="P5">
    <w:name w:val="p5"/>
    <w:basedOn w:val="Normal"/>
    <w:next w:val="Normal"/>
    <w:qFormat/>
    <w:pPr>
      <w:tabs>
        <w:tab w:val="clear" w:pos="720"/>
        <w:tab w:val="left" w:pos="1100" w:leader="none"/>
      </w:tabs>
      <w:spacing w:lineRule="atLeast" w:line="230"/>
    </w:pPr>
    <w:rPr>
      <w:rFonts w:ascii="Arial" w:hAnsi="Arial" w:eastAsia="MS Mincho"/>
      <w:sz w:val="20"/>
      <w:szCs w:val="20"/>
      <w:lang w:val="en-GB" w:eastAsia="ja-JP"/>
    </w:rPr>
  </w:style>
  <w:style w:type="paragraph" w:styleId="P6">
    <w:name w:val="p6"/>
    <w:basedOn w:val="Normal"/>
    <w:next w:val="Normal"/>
    <w:qFormat/>
    <w:pPr>
      <w:tabs>
        <w:tab w:val="clear" w:pos="720"/>
        <w:tab w:val="left" w:pos="1440" w:leader="none"/>
      </w:tabs>
      <w:spacing w:lineRule="atLeast" w:line="230"/>
    </w:pPr>
    <w:rPr>
      <w:rFonts w:ascii="Arial" w:hAnsi="Arial" w:eastAsia="MS Mincho"/>
      <w:sz w:val="20"/>
      <w:szCs w:val="20"/>
      <w:lang w:val="en-GB" w:eastAsia="ja-JP"/>
    </w:rPr>
  </w:style>
  <w:style w:type="paragraph" w:styleId="PlainText">
    <w:name w:val="Plain Text"/>
    <w:basedOn w:val="Normal"/>
    <w:link w:val="PlainTextChar"/>
    <w:qFormat/>
    <w:pPr>
      <w:tabs>
        <w:tab w:val="clear" w:pos="720"/>
      </w:tabs>
      <w:spacing w:lineRule="atLeast" w:line="230"/>
    </w:pPr>
    <w:rPr>
      <w:rFonts w:ascii="Courier New" w:hAnsi="Courier New" w:eastAsia="MS Mincho"/>
      <w:sz w:val="20"/>
      <w:szCs w:val="20"/>
      <w:lang w:val="en-GB" w:eastAsia="ja-JP"/>
    </w:rPr>
  </w:style>
  <w:style w:type="paragraph" w:styleId="RefNorm">
    <w:name w:val="RefNorm"/>
    <w:basedOn w:val="Normal"/>
    <w:next w:val="Normal"/>
    <w:qFormat/>
    <w:pPr>
      <w:tabs>
        <w:tab w:val="clear" w:pos="720"/>
      </w:tabs>
      <w:spacing w:lineRule="atLeast" w:line="230"/>
    </w:pPr>
    <w:rPr>
      <w:rFonts w:ascii="Arial" w:hAnsi="Arial" w:eastAsia="MS Mincho"/>
      <w:sz w:val="20"/>
      <w:szCs w:val="20"/>
      <w:lang w:val="en-GB" w:eastAsia="ja-JP"/>
    </w:rPr>
  </w:style>
  <w:style w:type="paragraph" w:styleId="ComplimentaryClose">
    <w:name w:val="Salutation"/>
    <w:basedOn w:val="Normal"/>
    <w:next w:val="Normal"/>
    <w:link w:val="SalutationChar"/>
    <w:pPr>
      <w:tabs>
        <w:tab w:val="clear" w:pos="720"/>
      </w:tabs>
      <w:spacing w:lineRule="atLeast" w:line="230"/>
    </w:pPr>
    <w:rPr>
      <w:rFonts w:ascii="Arial" w:hAnsi="Arial" w:eastAsia="MS Mincho"/>
      <w:sz w:val="20"/>
      <w:szCs w:val="20"/>
      <w:lang w:val="en-GB" w:eastAsia="ja-JP"/>
    </w:rPr>
  </w:style>
  <w:style w:type="paragraph" w:styleId="Signature">
    <w:name w:val="Signature"/>
    <w:basedOn w:val="Normal"/>
    <w:link w:val="SignatureChar"/>
    <w:pPr>
      <w:tabs>
        <w:tab w:val="clear" w:pos="720"/>
      </w:tabs>
      <w:spacing w:lineRule="atLeast" w:line="230"/>
      <w:ind w:left="4252" w:right="0" w:hanging="0"/>
    </w:pPr>
    <w:rPr>
      <w:rFonts w:ascii="Arial" w:hAnsi="Arial" w:eastAsia="MS Mincho"/>
      <w:sz w:val="20"/>
      <w:szCs w:val="20"/>
      <w:lang w:val="en-GB" w:eastAsia="ja-JP"/>
    </w:rPr>
  </w:style>
  <w:style w:type="paragraph" w:styleId="Special">
    <w:name w:val="Special"/>
    <w:basedOn w:val="Normal"/>
    <w:next w:val="Normal"/>
    <w:qFormat/>
    <w:pPr>
      <w:tabs>
        <w:tab w:val="clear" w:pos="720"/>
      </w:tabs>
      <w:spacing w:lineRule="atLeast" w:line="230"/>
    </w:pPr>
    <w:rPr>
      <w:rFonts w:ascii="Arial" w:hAnsi="Arial" w:eastAsia="MS Mincho"/>
      <w:sz w:val="20"/>
      <w:szCs w:val="20"/>
      <w:lang w:val="en-GB" w:eastAsia="ja-JP"/>
    </w:rPr>
  </w:style>
  <w:style w:type="paragraph" w:styleId="Tablefootnote">
    <w:name w:val="Table footnote"/>
    <w:basedOn w:val="Normal"/>
    <w:qFormat/>
    <w:pPr>
      <w:tabs>
        <w:tab w:val="clear" w:pos="720"/>
        <w:tab w:val="left" w:pos="340" w:leader="none"/>
      </w:tabs>
      <w:spacing w:lineRule="atLeast" w:line="190" w:before="60" w:after="60"/>
    </w:pPr>
    <w:rPr>
      <w:rFonts w:ascii="Arial" w:hAnsi="Arial" w:eastAsia="MS Mincho"/>
      <w:sz w:val="16"/>
      <w:szCs w:val="20"/>
      <w:lang w:val="en-GB" w:eastAsia="ja-JP"/>
    </w:rPr>
  </w:style>
  <w:style w:type="paragraph" w:styleId="Tabletitle">
    <w:name w:val="Table title"/>
    <w:basedOn w:val="Normal"/>
    <w:next w:val="Normal"/>
    <w:link w:val="TabletitleChar"/>
    <w:qFormat/>
    <w:pPr>
      <w:keepNext w:val="true"/>
      <w:tabs>
        <w:tab w:val="clear" w:pos="720"/>
      </w:tabs>
      <w:suppressAutoHyphens w:val="true"/>
      <w:spacing w:lineRule="exact" w:line="230" w:before="120" w:after="120"/>
      <w:jc w:val="center"/>
    </w:pPr>
    <w:rPr>
      <w:rFonts w:ascii="Arial" w:hAnsi="Arial" w:eastAsia="MS Mincho"/>
      <w:b/>
      <w:sz w:val="20"/>
      <w:szCs w:val="20"/>
      <w:lang w:val="en-GB" w:eastAsia="ja-JP"/>
    </w:rPr>
  </w:style>
  <w:style w:type="paragraph" w:styleId="Contents5">
    <w:name w:val="TOC 5"/>
    <w:basedOn w:val="Contents4"/>
    <w:next w:val="Normal"/>
    <w:pPr/>
    <w:rPr/>
  </w:style>
  <w:style w:type="paragraph" w:styleId="Contents6">
    <w:name w:val="TOC 6"/>
    <w:basedOn w:val="Contents4"/>
    <w:next w:val="Normal"/>
    <w:pPr>
      <w:tabs>
        <w:tab w:val="clear" w:pos="8176"/>
        <w:tab w:val="left" w:pos="1440" w:leader="none"/>
        <w:tab w:val="right" w:pos="9752" w:leader="dot"/>
      </w:tabs>
      <w:ind w:left="1440" w:right="500" w:hanging="1440"/>
    </w:pPr>
    <w:rPr/>
  </w:style>
  <w:style w:type="paragraph" w:styleId="Contents7">
    <w:name w:val="TOC 7"/>
    <w:basedOn w:val="Contents4"/>
    <w:next w:val="Normal"/>
    <w:pPr>
      <w:tabs>
        <w:tab w:val="clear" w:pos="8176"/>
        <w:tab w:val="left" w:pos="1440" w:leader="none"/>
        <w:tab w:val="right" w:pos="9752" w:leader="dot"/>
      </w:tabs>
      <w:ind w:left="1440" w:right="500" w:hanging="1440"/>
    </w:pPr>
    <w:rPr/>
  </w:style>
  <w:style w:type="paragraph" w:styleId="Contents8">
    <w:name w:val="TOC 8"/>
    <w:basedOn w:val="Contents4"/>
    <w:next w:val="Normal"/>
    <w:pPr>
      <w:tabs>
        <w:tab w:val="clear" w:pos="8176"/>
        <w:tab w:val="left" w:pos="1440" w:leader="none"/>
        <w:tab w:val="right" w:pos="9752" w:leader="dot"/>
      </w:tabs>
      <w:ind w:left="1440" w:right="500" w:hanging="1440"/>
    </w:pPr>
    <w:rPr/>
  </w:style>
  <w:style w:type="paragraph" w:styleId="Contents9">
    <w:name w:val="TOC 9"/>
    <w:basedOn w:val="Contents1"/>
    <w:next w:val="Normal"/>
    <w:pPr>
      <w:tabs>
        <w:tab w:val="clear" w:pos="9026"/>
        <w:tab w:val="right" w:pos="9752" w:leader="dot"/>
      </w:tabs>
      <w:spacing w:lineRule="atLeast" w:line="230"/>
      <w:ind w:left="0" w:right="500" w:hanging="0"/>
    </w:pPr>
    <w:rPr>
      <w:rFonts w:ascii="Arial" w:hAnsi="Arial" w:eastAsia="MS Mincho"/>
      <w:sz w:val="20"/>
      <w:szCs w:val="20"/>
      <w:lang w:val="en-GB" w:eastAsia="ja-JP"/>
    </w:rPr>
  </w:style>
  <w:style w:type="paragraph" w:styleId="ZzBiblio">
    <w:name w:val="zzBiblio"/>
    <w:basedOn w:val="Normal"/>
    <w:next w:val="Bibliography1"/>
    <w:qFormat/>
    <w:pPr>
      <w:pageBreakBefore/>
      <w:tabs>
        <w:tab w:val="clear" w:pos="720"/>
      </w:tabs>
      <w:spacing w:lineRule="exact" w:line="310" w:before="0" w:after="760"/>
      <w:jc w:val="center"/>
    </w:pPr>
    <w:rPr>
      <w:rFonts w:ascii="Arial" w:hAnsi="Arial" w:eastAsia="MS Mincho"/>
      <w:b/>
      <w:sz w:val="28"/>
      <w:szCs w:val="20"/>
      <w:lang w:val="en-GB" w:eastAsia="ja-JP"/>
    </w:rPr>
  </w:style>
  <w:style w:type="paragraph" w:styleId="ZzCover">
    <w:name w:val="zzCover"/>
    <w:basedOn w:val="Normal"/>
    <w:qFormat/>
    <w:pPr>
      <w:tabs>
        <w:tab w:val="clear" w:pos="720"/>
      </w:tabs>
      <w:spacing w:lineRule="atLeast" w:line="230" w:before="0" w:after="220"/>
      <w:jc w:val="right"/>
    </w:pPr>
    <w:rPr>
      <w:rFonts w:ascii="Arial" w:hAnsi="Arial" w:eastAsia="MS Mincho"/>
      <w:b/>
      <w:color w:val="000000"/>
      <w:sz w:val="24"/>
      <w:szCs w:val="20"/>
      <w:lang w:val="en-GB" w:eastAsia="ja-JP"/>
    </w:rPr>
  </w:style>
  <w:style w:type="paragraph" w:styleId="ZzForeword">
    <w:name w:val="zzForeword"/>
    <w:basedOn w:val="Introduction"/>
    <w:next w:val="Normal"/>
    <w:qFormat/>
    <w:pPr>
      <w:tabs>
        <w:tab w:val="clear" w:pos="400"/>
      </w:tabs>
    </w:pPr>
    <w:rPr>
      <w:color w:val="0000FF"/>
    </w:rPr>
  </w:style>
  <w:style w:type="paragraph" w:styleId="ZzHelp">
    <w:name w:val="zzHelp"/>
    <w:basedOn w:val="Normal"/>
    <w:qFormat/>
    <w:pPr>
      <w:tabs>
        <w:tab w:val="clear" w:pos="720"/>
      </w:tabs>
      <w:spacing w:lineRule="atLeast" w:line="230"/>
    </w:pPr>
    <w:rPr>
      <w:rFonts w:ascii="Arial" w:hAnsi="Arial" w:eastAsia="MS Mincho"/>
      <w:color w:val="008000"/>
      <w:sz w:val="20"/>
      <w:szCs w:val="20"/>
      <w:lang w:val="en-GB" w:eastAsia="ja-JP"/>
    </w:rPr>
  </w:style>
  <w:style w:type="paragraph" w:styleId="ZzIndex">
    <w:name w:val="zzIndex"/>
    <w:basedOn w:val="ZzBiblio"/>
    <w:next w:val="Indexheading"/>
    <w:qFormat/>
    <w:pPr/>
    <w:rPr/>
  </w:style>
  <w:style w:type="paragraph" w:styleId="Index1">
    <w:name w:val="index 1"/>
    <w:basedOn w:val="Normal"/>
    <w:qFormat/>
    <w:pPr>
      <w:tabs>
        <w:tab w:val="clear" w:pos="720"/>
      </w:tabs>
      <w:spacing w:lineRule="atLeast" w:line="210" w:before="0" w:after="0"/>
      <w:ind w:left="142" w:right="0" w:hanging="142"/>
      <w:jc w:val="left"/>
    </w:pPr>
    <w:rPr>
      <w:rFonts w:ascii="Arial" w:hAnsi="Arial" w:eastAsia="MS Mincho"/>
      <w:b/>
      <w:sz w:val="18"/>
      <w:szCs w:val="20"/>
      <w:lang w:val="en-GB" w:eastAsia="ja-JP"/>
    </w:rPr>
  </w:style>
  <w:style w:type="paragraph" w:styleId="ZzLc5">
    <w:name w:val="zzLc5"/>
    <w:basedOn w:val="Normal"/>
    <w:next w:val="Normal"/>
    <w:qFormat/>
    <w:pPr>
      <w:tabs>
        <w:tab w:val="clear" w:pos="720"/>
      </w:tabs>
      <w:spacing w:lineRule="atLeast" w:line="230"/>
      <w:jc w:val="left"/>
    </w:pPr>
    <w:rPr>
      <w:rFonts w:ascii="Arial" w:hAnsi="Arial" w:eastAsia="MS Mincho"/>
      <w:sz w:val="20"/>
      <w:szCs w:val="20"/>
      <w:lang w:val="en-GB" w:eastAsia="ja-JP"/>
    </w:rPr>
  </w:style>
  <w:style w:type="paragraph" w:styleId="ZzLc6">
    <w:name w:val="zzLc6"/>
    <w:basedOn w:val="Normal"/>
    <w:next w:val="Normal"/>
    <w:qFormat/>
    <w:pPr>
      <w:tabs>
        <w:tab w:val="clear" w:pos="720"/>
      </w:tabs>
      <w:spacing w:lineRule="atLeast" w:line="230"/>
      <w:jc w:val="left"/>
    </w:pPr>
    <w:rPr>
      <w:rFonts w:ascii="Arial" w:hAnsi="Arial" w:eastAsia="MS Mincho"/>
      <w:sz w:val="20"/>
      <w:szCs w:val="20"/>
      <w:lang w:val="en-GB" w:eastAsia="ja-JP"/>
    </w:rPr>
  </w:style>
  <w:style w:type="paragraph" w:styleId="ZzLn5">
    <w:name w:val="zzLn5"/>
    <w:basedOn w:val="Normal"/>
    <w:next w:val="Normal"/>
    <w:qFormat/>
    <w:pPr>
      <w:tabs>
        <w:tab w:val="clear" w:pos="720"/>
      </w:tabs>
      <w:spacing w:lineRule="atLeast" w:line="230"/>
      <w:jc w:val="left"/>
    </w:pPr>
    <w:rPr>
      <w:rFonts w:ascii="Arial" w:hAnsi="Arial" w:eastAsia="MS Mincho"/>
      <w:sz w:val="20"/>
      <w:szCs w:val="20"/>
      <w:lang w:val="en-GB" w:eastAsia="ja-JP"/>
    </w:rPr>
  </w:style>
  <w:style w:type="paragraph" w:styleId="ZzLn6">
    <w:name w:val="zzLn6"/>
    <w:basedOn w:val="Normal"/>
    <w:next w:val="Normal"/>
    <w:qFormat/>
    <w:pPr>
      <w:tabs>
        <w:tab w:val="clear" w:pos="720"/>
      </w:tabs>
      <w:spacing w:lineRule="atLeast" w:line="230"/>
      <w:jc w:val="left"/>
    </w:pPr>
    <w:rPr>
      <w:rFonts w:ascii="Arial" w:hAnsi="Arial" w:eastAsia="MS Mincho"/>
      <w:sz w:val="20"/>
      <w:szCs w:val="20"/>
      <w:lang w:val="en-GB" w:eastAsia="ja-JP"/>
    </w:rPr>
  </w:style>
  <w:style w:type="paragraph" w:styleId="Tabletext10">
    <w:name w:val="Table text (10)"/>
    <w:basedOn w:val="Normal"/>
    <w:qFormat/>
    <w:pPr>
      <w:tabs>
        <w:tab w:val="clear" w:pos="720"/>
      </w:tabs>
      <w:spacing w:lineRule="atLeast" w:line="230" w:before="60" w:after="60"/>
    </w:pPr>
    <w:rPr>
      <w:rFonts w:ascii="Arial" w:hAnsi="Arial" w:eastAsia="MS Mincho"/>
      <w:sz w:val="20"/>
      <w:szCs w:val="20"/>
      <w:lang w:val="en-GB" w:eastAsia="ja-JP"/>
    </w:rPr>
  </w:style>
  <w:style w:type="paragraph" w:styleId="Tabletext9">
    <w:name w:val="Table text (9)"/>
    <w:basedOn w:val="Normal"/>
    <w:qFormat/>
    <w:pPr>
      <w:tabs>
        <w:tab w:val="clear" w:pos="720"/>
      </w:tabs>
      <w:spacing w:lineRule="atLeast" w:line="210" w:before="60" w:after="60"/>
    </w:pPr>
    <w:rPr>
      <w:rFonts w:ascii="Arial" w:hAnsi="Arial" w:eastAsia="MS Mincho"/>
      <w:sz w:val="18"/>
      <w:szCs w:val="20"/>
      <w:lang w:val="en-GB" w:eastAsia="ja-JP"/>
    </w:rPr>
  </w:style>
  <w:style w:type="paragraph" w:styleId="Tabletext8">
    <w:name w:val="Table text (8)"/>
    <w:basedOn w:val="Normal"/>
    <w:qFormat/>
    <w:pPr>
      <w:tabs>
        <w:tab w:val="clear" w:pos="720"/>
      </w:tabs>
      <w:spacing w:lineRule="atLeast" w:line="190" w:before="60" w:after="60"/>
    </w:pPr>
    <w:rPr>
      <w:rFonts w:ascii="Arial" w:hAnsi="Arial" w:eastAsia="MS Mincho"/>
      <w:sz w:val="16"/>
      <w:szCs w:val="20"/>
      <w:lang w:val="en-GB" w:eastAsia="ja-JP"/>
    </w:rPr>
  </w:style>
  <w:style w:type="paragraph" w:styleId="Tabletext7">
    <w:name w:val="Table text (7)"/>
    <w:basedOn w:val="Normal"/>
    <w:qFormat/>
    <w:pPr>
      <w:tabs>
        <w:tab w:val="clear" w:pos="720"/>
      </w:tabs>
      <w:spacing w:lineRule="atLeast" w:line="170" w:before="60" w:after="60"/>
    </w:pPr>
    <w:rPr>
      <w:rFonts w:ascii="Arial" w:hAnsi="Arial" w:eastAsia="MS Mincho"/>
      <w:sz w:val="14"/>
      <w:szCs w:val="20"/>
      <w:lang w:val="en-GB" w:eastAsia="ja-JP"/>
    </w:rPr>
  </w:style>
  <w:style w:type="paragraph" w:styleId="1text">
    <w:name w:val="1text"/>
    <w:qFormat/>
    <w:pPr>
      <w:keepLines/>
      <w:widowControl/>
      <w:kinsoku w:val="true"/>
      <w:overflowPunct w:val="true"/>
      <w:autoSpaceDE w:val="true"/>
      <w:bidi w:val="0"/>
      <w:spacing w:lineRule="atLeast" w:line="280" w:before="160" w:after="0"/>
      <w:ind w:left="0" w:right="960" w:hanging="0"/>
      <w:jc w:val="left"/>
    </w:pPr>
    <w:rPr>
      <w:rFonts w:ascii="Times New Roman" w:hAnsi="Times New Roman" w:eastAsia="MS Mincho" w:cs="Tahoma"/>
      <w:color w:val="000000"/>
      <w:kern w:val="0"/>
      <w:sz w:val="24"/>
      <w:szCs w:val="24"/>
      <w:lang w:eastAsia="ja-JP" w:val="en-US" w:bidi="ar-SA"/>
    </w:rPr>
  </w:style>
  <w:style w:type="paragraph" w:styleId="Detail">
    <w:name w:val="detail"/>
    <w:basedOn w:val="Normal"/>
    <w:qFormat/>
    <w:pPr>
      <w:tabs>
        <w:tab w:val="clear" w:pos="720"/>
      </w:tabs>
      <w:spacing w:lineRule="auto" w:line="240" w:before="280" w:after="280"/>
      <w:jc w:val="left"/>
    </w:pPr>
    <w:rPr>
      <w:rFonts w:ascii="Verdana" w:hAnsi="Verdana" w:eastAsia="MS Mincho"/>
      <w:sz w:val="12"/>
      <w:szCs w:val="12"/>
      <w:lang w:eastAsia="ja-JP"/>
    </w:rPr>
  </w:style>
  <w:style w:type="paragraph" w:styleId="HTMLPreformatted">
    <w:name w:val="HTML Preformatted"/>
    <w:basedOn w:val="Normal"/>
    <w:link w:val="HTMLPreformattedChar"/>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eastAsia="MS Mincho" w:cs="Courier New"/>
      <w:sz w:val="20"/>
      <w:szCs w:val="20"/>
      <w:lang w:eastAsia="ja-JP"/>
    </w:rPr>
  </w:style>
  <w:style w:type="paragraph" w:styleId="Caption11">
    <w:name w:val="Caption1"/>
    <w:basedOn w:val="Normal"/>
    <w:link w:val="Caption1Char"/>
    <w:qFormat/>
    <w:pPr>
      <w:tabs>
        <w:tab w:val="clear" w:pos="720"/>
      </w:tabs>
      <w:spacing w:lineRule="auto" w:line="240" w:before="280" w:after="280"/>
      <w:jc w:val="left"/>
    </w:pPr>
    <w:rPr>
      <w:rFonts w:ascii="Verdana" w:hAnsi="Verdana" w:eastAsia="MS Mincho"/>
      <w:color w:val="888888"/>
      <w:sz w:val="13"/>
      <w:szCs w:val="13"/>
      <w:lang w:eastAsia="ja-JP"/>
    </w:rPr>
  </w:style>
  <w:style w:type="paragraph" w:styleId="Masthead">
    <w:name w:val="masthead"/>
    <w:basedOn w:val="Normal"/>
    <w:qFormat/>
    <w:pPr>
      <w:tabs>
        <w:tab w:val="clear" w:pos="720"/>
      </w:tabs>
      <w:spacing w:lineRule="auto" w:line="240" w:before="280" w:after="280"/>
      <w:jc w:val="left"/>
    </w:pPr>
    <w:rPr>
      <w:rFonts w:ascii="Franklin Gothic Heavy" w:hAnsi="Franklin Gothic Heavy" w:eastAsia="MS Mincho"/>
      <w:sz w:val="72"/>
      <w:szCs w:val="72"/>
      <w:lang w:eastAsia="ja-JP"/>
    </w:rPr>
  </w:style>
  <w:style w:type="paragraph" w:styleId="Heading10">
    <w:name w:val="heading"/>
    <w:basedOn w:val="Normal"/>
    <w:qFormat/>
    <w:pPr>
      <w:tabs>
        <w:tab w:val="clear" w:pos="720"/>
      </w:tabs>
      <w:spacing w:lineRule="auto" w:line="240" w:before="280" w:after="280"/>
      <w:jc w:val="left"/>
    </w:pPr>
    <w:rPr>
      <w:rFonts w:ascii="Verdana" w:hAnsi="Verdana" w:eastAsia="MS Mincho"/>
      <w:sz w:val="36"/>
      <w:szCs w:val="36"/>
      <w:lang w:eastAsia="ja-JP"/>
    </w:rPr>
  </w:style>
  <w:style w:type="paragraph" w:styleId="Flag">
    <w:name w:val="flag"/>
    <w:basedOn w:val="Normal"/>
    <w:qFormat/>
    <w:pPr>
      <w:shd w:fill="FF3100" w:val="clear"/>
      <w:tabs>
        <w:tab w:val="clear" w:pos="720"/>
      </w:tabs>
      <w:spacing w:lineRule="auto" w:line="240" w:before="280" w:after="280"/>
      <w:jc w:val="left"/>
    </w:pPr>
    <w:rPr>
      <w:rFonts w:ascii="Arial" w:hAnsi="Arial" w:eastAsia="MS Mincho" w:cs="Arial"/>
      <w:b/>
      <w:bCs/>
      <w:color w:val="FFFFFF"/>
      <w:sz w:val="14"/>
      <w:szCs w:val="14"/>
      <w:lang w:eastAsia="ja-JP"/>
    </w:rPr>
  </w:style>
  <w:style w:type="paragraph" w:styleId="Tiny">
    <w:name w:val="tiny"/>
    <w:basedOn w:val="Normal"/>
    <w:qFormat/>
    <w:pPr>
      <w:tabs>
        <w:tab w:val="clear" w:pos="720"/>
      </w:tabs>
      <w:spacing w:lineRule="auto" w:line="240" w:before="280" w:after="280"/>
      <w:ind w:left="480" w:right="0" w:hanging="0"/>
      <w:jc w:val="left"/>
    </w:pPr>
    <w:rPr>
      <w:rFonts w:ascii="Courier New" w:hAnsi="Courier New" w:eastAsia="MS Mincho" w:cs="Courier New"/>
      <w:sz w:val="19"/>
      <w:szCs w:val="19"/>
      <w:lang w:eastAsia="ja-JP"/>
    </w:rPr>
  </w:style>
  <w:style w:type="paragraph" w:styleId="Smaller">
    <w:name w:val="smaller"/>
    <w:basedOn w:val="Normal"/>
    <w:qFormat/>
    <w:pPr>
      <w:tabs>
        <w:tab w:val="clear" w:pos="720"/>
      </w:tabs>
      <w:spacing w:lineRule="auto" w:line="240" w:before="280" w:after="280"/>
      <w:jc w:val="left"/>
    </w:pPr>
    <w:rPr>
      <w:rFonts w:ascii="Verdana" w:hAnsi="Verdana" w:eastAsia="MS Mincho"/>
      <w:sz w:val="11"/>
      <w:szCs w:val="11"/>
      <w:lang w:eastAsia="ja-JP"/>
    </w:rPr>
  </w:style>
  <w:style w:type="paragraph" w:styleId="Smallcode">
    <w:name w:val="smallcode"/>
    <w:basedOn w:val="Normal"/>
    <w:qFormat/>
    <w:pPr>
      <w:tabs>
        <w:tab w:val="clear" w:pos="720"/>
      </w:tabs>
      <w:spacing w:lineRule="auto" w:line="240" w:before="280" w:after="280"/>
      <w:ind w:left="480" w:right="0" w:hanging="0"/>
      <w:jc w:val="left"/>
    </w:pPr>
    <w:rPr>
      <w:rFonts w:ascii="Courier New" w:hAnsi="Courier New" w:eastAsia="MS Mincho" w:cs="Courier New"/>
      <w:sz w:val="19"/>
      <w:szCs w:val="19"/>
      <w:lang w:eastAsia="ja-JP"/>
    </w:rPr>
  </w:style>
  <w:style w:type="paragraph" w:styleId="Foot">
    <w:name w:val="foot"/>
    <w:basedOn w:val="Normal"/>
    <w:qFormat/>
    <w:pPr>
      <w:tabs>
        <w:tab w:val="clear" w:pos="720"/>
      </w:tabs>
      <w:spacing w:lineRule="auto" w:line="240" w:before="280" w:after="280"/>
      <w:jc w:val="left"/>
    </w:pPr>
    <w:rPr>
      <w:rFonts w:ascii="Times New Roman" w:hAnsi="Times New Roman" w:eastAsia="MS Mincho"/>
      <w:sz w:val="18"/>
      <w:szCs w:val="18"/>
      <w:lang w:eastAsia="ja-JP"/>
    </w:rPr>
  </w:style>
  <w:style w:type="paragraph" w:styleId="Add">
    <w:name w:val="add"/>
    <w:basedOn w:val="Normal"/>
    <w:qFormat/>
    <w:pPr>
      <w:tabs>
        <w:tab w:val="clear" w:pos="720"/>
      </w:tabs>
      <w:spacing w:lineRule="auto" w:line="240" w:before="280" w:after="280"/>
      <w:jc w:val="left"/>
    </w:pPr>
    <w:rPr>
      <w:rFonts w:ascii="Times New Roman" w:hAnsi="Times New Roman" w:eastAsia="MS Mincho"/>
      <w:color w:val="000000"/>
      <w:sz w:val="20"/>
      <w:szCs w:val="20"/>
      <w:lang w:eastAsia="ja-JP"/>
    </w:rPr>
  </w:style>
  <w:style w:type="paragraph" w:styleId="Red">
    <w:name w:val="red"/>
    <w:basedOn w:val="Normal"/>
    <w:qFormat/>
    <w:pPr>
      <w:tabs>
        <w:tab w:val="clear" w:pos="720"/>
      </w:tabs>
      <w:spacing w:lineRule="auto" w:line="240" w:before="280" w:after="280"/>
      <w:jc w:val="left"/>
    </w:pPr>
    <w:rPr>
      <w:rFonts w:ascii="Times New Roman" w:hAnsi="Times New Roman" w:eastAsia="MS Mincho"/>
      <w:color w:val="FF3030"/>
      <w:sz w:val="20"/>
      <w:szCs w:val="20"/>
      <w:lang w:eastAsia="ja-JP"/>
    </w:rPr>
  </w:style>
  <w:style w:type="paragraph" w:styleId="Green">
    <w:name w:val="green"/>
    <w:basedOn w:val="Normal"/>
    <w:qFormat/>
    <w:pPr>
      <w:tabs>
        <w:tab w:val="clear" w:pos="720"/>
      </w:tabs>
      <w:spacing w:lineRule="auto" w:line="240" w:before="280" w:after="280"/>
      <w:jc w:val="left"/>
    </w:pPr>
    <w:rPr>
      <w:rFonts w:ascii="Times New Roman" w:hAnsi="Times New Roman" w:eastAsia="MS Mincho"/>
      <w:color w:val="30A030"/>
      <w:sz w:val="20"/>
      <w:szCs w:val="20"/>
      <w:lang w:eastAsia="ja-JP"/>
    </w:rPr>
  </w:style>
  <w:style w:type="paragraph" w:styleId="Blue">
    <w:name w:val="blue"/>
    <w:basedOn w:val="Normal"/>
    <w:qFormat/>
    <w:pPr>
      <w:tabs>
        <w:tab w:val="clear" w:pos="720"/>
      </w:tabs>
      <w:spacing w:lineRule="auto" w:line="240" w:before="280" w:after="280"/>
      <w:jc w:val="left"/>
    </w:pPr>
    <w:rPr>
      <w:rFonts w:ascii="Times New Roman" w:hAnsi="Times New Roman" w:eastAsia="MS Mincho"/>
      <w:color w:val="3030FF"/>
      <w:sz w:val="20"/>
      <w:szCs w:val="20"/>
      <w:lang w:eastAsia="ja-JP"/>
    </w:rPr>
  </w:style>
  <w:style w:type="paragraph" w:styleId="Cssspec">
    <w:name w:val="cssspec"/>
    <w:basedOn w:val="Normal"/>
    <w:qFormat/>
    <w:pPr>
      <w:tabs>
        <w:tab w:val="clear" w:pos="720"/>
      </w:tabs>
      <w:spacing w:lineRule="auto" w:line="240" w:before="280" w:after="280"/>
      <w:jc w:val="left"/>
    </w:pPr>
    <w:rPr>
      <w:rFonts w:ascii="Times New Roman" w:hAnsi="Times New Roman" w:eastAsia="MS Mincho"/>
      <w:color w:val="303090"/>
      <w:sz w:val="20"/>
      <w:szCs w:val="20"/>
      <w:lang w:eastAsia="ja-JP"/>
    </w:rPr>
  </w:style>
  <w:style w:type="paragraph" w:styleId="Tab">
    <w:name w:val="tab"/>
    <w:basedOn w:val="Normal"/>
    <w:qFormat/>
    <w:pPr>
      <w:tabs>
        <w:tab w:val="clear" w:pos="720"/>
      </w:tabs>
      <w:spacing w:lineRule="auto" w:line="240" w:before="280" w:after="280"/>
      <w:ind w:left="48" w:right="24" w:hanging="0"/>
      <w:jc w:val="left"/>
    </w:pPr>
    <w:rPr>
      <w:rFonts w:ascii="Verdana" w:hAnsi="Verdana" w:eastAsia="MS Mincho"/>
      <w:sz w:val="11"/>
      <w:szCs w:val="11"/>
      <w:lang w:eastAsia="ja-JP"/>
    </w:rPr>
  </w:style>
  <w:style w:type="paragraph" w:styleId="Caution">
    <w:name w:val="caution"/>
    <w:basedOn w:val="1text"/>
    <w:next w:val="1text"/>
    <w:qFormat/>
    <w:pPr>
      <w:tabs>
        <w:tab w:val="clear" w:pos="720"/>
        <w:tab w:val="left" w:pos="360" w:leader="none"/>
      </w:tabs>
      <w:spacing w:before="440" w:after="280"/>
      <w:ind w:left="1680" w:right="960" w:hanging="1680"/>
    </w:pPr>
    <w:rPr/>
  </w:style>
  <w:style w:type="paragraph" w:styleId="Tinfo">
    <w:name w:val="tinfo"/>
    <w:basedOn w:val="Normal"/>
    <w:qFormat/>
    <w:pPr>
      <w:tabs>
        <w:tab w:val="clear" w:pos="720"/>
        <w:tab w:val="left" w:pos="5160" w:leader="none"/>
      </w:tabs>
      <w:spacing w:lineRule="atLeast" w:line="280" w:before="0" w:after="0"/>
      <w:jc w:val="left"/>
    </w:pPr>
    <w:rPr>
      <w:rFonts w:ascii="Times New Roman" w:hAnsi="Times New Roman" w:eastAsia="MS Mincho"/>
      <w:color w:val="000000"/>
      <w:sz w:val="24"/>
      <w:szCs w:val="24"/>
      <w:lang w:eastAsia="ja-JP"/>
    </w:rPr>
  </w:style>
  <w:style w:type="paragraph" w:styleId="Thead">
    <w:name w:val="thead"/>
    <w:basedOn w:val="Normal"/>
    <w:qFormat/>
    <w:pPr>
      <w:tabs>
        <w:tab w:val="clear" w:pos="720"/>
        <w:tab w:val="left" w:pos="5160" w:leader="none"/>
      </w:tabs>
      <w:spacing w:lineRule="atLeast" w:line="280" w:before="0" w:after="0"/>
      <w:jc w:val="left"/>
    </w:pPr>
    <w:rPr>
      <w:rFonts w:ascii="Times New Roman" w:hAnsi="Times New Roman" w:eastAsia="MS Mincho"/>
      <w:b/>
      <w:bCs/>
      <w:color w:val="000000"/>
      <w:sz w:val="24"/>
      <w:szCs w:val="24"/>
      <w:lang w:eastAsia="ja-JP"/>
    </w:rPr>
  </w:style>
  <w:style w:type="paragraph" w:styleId="Graphic">
    <w:name w:val="graphic"/>
    <w:basedOn w:val="1text"/>
    <w:qFormat/>
    <w:pPr>
      <w:spacing w:before="160" w:after="160"/>
      <w:ind w:left="0" w:right="0" w:hanging="0"/>
    </w:pPr>
    <w:rPr/>
  </w:style>
  <w:style w:type="paragraph" w:styleId="List1">
    <w:name w:val="List1"/>
    <w:basedOn w:val="1text"/>
    <w:qFormat/>
    <w:pPr>
      <w:spacing w:before="80" w:after="0"/>
      <w:ind w:left="280" w:right="960" w:hanging="280"/>
    </w:pPr>
    <w:rPr/>
  </w:style>
  <w:style w:type="paragraph" w:styleId="Note1">
    <w:name w:val="note"/>
    <w:basedOn w:val="Normal"/>
    <w:next w:val="1text"/>
    <w:qFormat/>
    <w:pPr>
      <w:keepLines/>
      <w:tabs>
        <w:tab w:val="clear" w:pos="720"/>
        <w:tab w:val="left" w:pos="360" w:leader="none"/>
      </w:tabs>
      <w:spacing w:before="160" w:after="0"/>
      <w:ind w:left="0" w:right="960" w:hanging="0"/>
      <w:jc w:val="left"/>
    </w:pPr>
    <w:rPr>
      <w:rFonts w:ascii="Times New Roman" w:hAnsi="Times New Roman" w:eastAsia="MS Mincho"/>
      <w:i/>
      <w:iCs/>
      <w:color w:val="000000"/>
      <w:sz w:val="20"/>
      <w:szCs w:val="20"/>
      <w:lang w:eastAsia="ja-JP"/>
    </w:rPr>
  </w:style>
  <w:style w:type="paragraph" w:styleId="T3info">
    <w:name w:val="t3info"/>
    <w:basedOn w:val="Tinfo"/>
    <w:qFormat/>
    <w:pPr>
      <w:overflowPunct w:val="true"/>
      <w:spacing w:before="60" w:after="60"/>
      <w:jc w:val="center"/>
      <w:textAlignment w:val="baseline"/>
    </w:pPr>
    <w:rPr>
      <w:rFonts w:eastAsia="Times New Roman"/>
      <w:sz w:val="20"/>
      <w:szCs w:val="20"/>
    </w:rPr>
  </w:style>
  <w:style w:type="paragraph" w:styleId="List21">
    <w:name w:val="list2"/>
    <w:basedOn w:val="List1"/>
    <w:qFormat/>
    <w:pPr>
      <w:tabs>
        <w:tab w:val="clear" w:pos="720"/>
        <w:tab w:val="left" w:pos="1440" w:leader="none"/>
        <w:tab w:val="left" w:pos="1700" w:leader="none"/>
      </w:tabs>
      <w:ind w:left="580" w:right="960" w:hanging="280"/>
    </w:pPr>
    <w:rPr>
      <w:rFonts w:eastAsia="Times New Roman"/>
      <w:sz w:val="20"/>
      <w:szCs w:val="20"/>
      <w:lang w:eastAsia="en-US"/>
    </w:rPr>
  </w:style>
  <w:style w:type="paragraph" w:styleId="2text">
    <w:name w:val="2text"/>
    <w:basedOn w:val="1text"/>
    <w:qFormat/>
    <w:pPr/>
    <w:rPr>
      <w:rFonts w:eastAsia="Times New Roman"/>
      <w:sz w:val="20"/>
      <w:szCs w:val="20"/>
      <w:lang w:eastAsia="en-US"/>
    </w:rPr>
  </w:style>
  <w:style w:type="paragraph" w:styleId="Example1">
    <w:name w:val="example"/>
    <w:basedOn w:val="1text"/>
    <w:qFormat/>
    <w:pPr>
      <w:keepNext w:val="true"/>
      <w:spacing w:before="240" w:after="0"/>
    </w:pPr>
    <w:rPr>
      <w:rFonts w:eastAsia="Times New Roman"/>
      <w:i/>
      <w:iCs/>
      <w:sz w:val="20"/>
      <w:lang w:eastAsia="en-US"/>
    </w:rPr>
  </w:style>
  <w:style w:type="paragraph" w:styleId="Note11">
    <w:name w:val="note1"/>
    <w:basedOn w:val="1text"/>
    <w:qFormat/>
    <w:pPr>
      <w:tabs>
        <w:tab w:val="clear" w:pos="720"/>
        <w:tab w:val="left" w:pos="360" w:leader="none"/>
      </w:tabs>
    </w:pPr>
    <w:rPr>
      <w:rFonts w:eastAsia="Times New Roman"/>
      <w:i/>
      <w:iCs/>
      <w:sz w:val="20"/>
      <w:lang w:eastAsia="en-US"/>
    </w:rPr>
  </w:style>
  <w:style w:type="paragraph" w:styleId="Equation">
    <w:name w:val="equation"/>
    <w:qFormat/>
    <w:pPr>
      <w:keepNext w:val="true"/>
      <w:keepLines/>
      <w:widowControl/>
      <w:tabs>
        <w:tab w:val="clear" w:pos="720"/>
        <w:tab w:val="left" w:pos="320" w:leader="none"/>
        <w:tab w:val="left" w:pos="1400" w:leader="none"/>
      </w:tabs>
      <w:kinsoku w:val="true"/>
      <w:overflowPunct w:val="true"/>
      <w:autoSpaceDE w:val="true"/>
      <w:bidi w:val="0"/>
      <w:spacing w:lineRule="atLeast" w:line="260" w:before="60" w:after="60"/>
      <w:ind w:left="0" w:right="960" w:hanging="0"/>
      <w:jc w:val="left"/>
    </w:pPr>
    <w:rPr>
      <w:rFonts w:ascii="Courier New" w:hAnsi="Courier New" w:eastAsia="Times New Roman" w:cs="Courier New"/>
      <w:color w:val="000000"/>
      <w:kern w:val="0"/>
      <w:sz w:val="22"/>
      <w:szCs w:val="22"/>
      <w:lang w:val="en-US" w:eastAsia="en-US" w:bidi="ar-SA"/>
    </w:rPr>
  </w:style>
  <w:style w:type="paragraph" w:styleId="Body">
    <w:name w:val="body"/>
    <w:basedOn w:val="Normal"/>
    <w:qFormat/>
    <w:pPr>
      <w:tabs>
        <w:tab w:val="clear" w:pos="720"/>
      </w:tabs>
      <w:spacing w:lineRule="auto" w:line="240" w:before="280" w:after="280"/>
      <w:jc w:val="left"/>
    </w:pPr>
    <w:rPr>
      <w:rFonts w:ascii="Times New Roman" w:hAnsi="Times New Roman" w:eastAsia="MS Mincho"/>
      <w:sz w:val="20"/>
      <w:szCs w:val="20"/>
      <w:lang w:eastAsia="ja-JP"/>
    </w:rPr>
  </w:style>
  <w:style w:type="paragraph" w:styleId="List31">
    <w:name w:val="list3"/>
    <w:basedOn w:val="List21"/>
    <w:qFormat/>
    <w:pPr>
      <w:tabs>
        <w:tab w:val="clear" w:pos="1440"/>
        <w:tab w:val="clear" w:pos="1700"/>
        <w:tab w:val="left" w:pos="620" w:leader="none"/>
      </w:tabs>
      <w:overflowPunct w:val="true"/>
      <w:ind w:left="300" w:right="960" w:hanging="0"/>
      <w:textAlignment w:val="baseline"/>
    </w:pPr>
    <w:rPr>
      <w:lang w:eastAsia="zh-CN"/>
    </w:rPr>
  </w:style>
  <w:style w:type="paragraph" w:styleId="Annotationsubject">
    <w:name w:val="annotation subject"/>
    <w:basedOn w:val="Annotationtext"/>
    <w:next w:val="Annotationtext"/>
    <w:link w:val="CommentSubjectChar"/>
    <w:qFormat/>
    <w:pPr>
      <w:widowControl/>
    </w:pPr>
    <w:rPr>
      <w:rFonts w:ascii="Times New Roman" w:hAnsi="Times New Roman" w:eastAsia="MS Mincho" w:cs="Times New Roman"/>
      <w:b/>
      <w:bCs/>
      <w:lang w:eastAsia="ja-JP"/>
    </w:rPr>
  </w:style>
  <w:style w:type="paragraph" w:styleId="StyleHeading2Before0pt">
    <w:name w:val="Style Heading 2 + Before:  0 pt"/>
    <w:basedOn w:val="Heading2"/>
    <w:qFormat/>
    <w:pPr>
      <w:keepLines/>
      <w:numPr>
        <w:ilvl w:val="0"/>
        <w:numId w:val="0"/>
      </w:numPr>
      <w:tabs>
        <w:tab w:val="clear" w:pos="720"/>
        <w:tab w:val="left" w:pos="360" w:leader="none"/>
      </w:tabs>
      <w:suppressAutoHyphens w:val="false"/>
      <w:spacing w:lineRule="auto" w:line="240" w:before="0" w:after="72"/>
      <w:ind w:left="360" w:right="0" w:hanging="360"/>
    </w:pPr>
    <w:rPr>
      <w:rFonts w:ascii="Verdana" w:hAnsi="Verdana" w:cs="Arial"/>
      <w:bCs/>
      <w:i/>
      <w:iCs/>
      <w:sz w:val="22"/>
      <w:szCs w:val="24"/>
      <w:lang w:eastAsia="zh-CN"/>
    </w:rPr>
  </w:style>
  <w:style w:type="paragraph" w:styleId="Heading41">
    <w:name w:val="Heading 41"/>
    <w:basedOn w:val="Normal"/>
    <w:next w:val="Normal"/>
    <w:qFormat/>
    <w:pPr>
      <w:keepNext w:val="true"/>
      <w:tabs>
        <w:tab w:val="left" w:pos="720" w:leader="none"/>
      </w:tabs>
      <w:spacing w:lineRule="auto" w:line="240" w:before="240" w:after="60"/>
      <w:ind w:left="720" w:right="0" w:hanging="720"/>
      <w:jc w:val="left"/>
    </w:pPr>
    <w:rPr>
      <w:rFonts w:ascii="Verdana" w:hAnsi="Verdana" w:eastAsia="MS Mincho"/>
      <w:b/>
      <w:bCs/>
      <w:sz w:val="24"/>
      <w:szCs w:val="28"/>
      <w:lang w:eastAsia="ja-JP"/>
    </w:rPr>
  </w:style>
  <w:style w:type="paragraph" w:styleId="Heading42">
    <w:name w:val="Heading 42"/>
    <w:basedOn w:val="Normal"/>
    <w:next w:val="Normal"/>
    <w:qFormat/>
    <w:pPr>
      <w:keepNext w:val="true"/>
      <w:tabs>
        <w:tab w:val="left" w:pos="720" w:leader="none"/>
      </w:tabs>
      <w:spacing w:lineRule="auto" w:line="240" w:before="240" w:after="60"/>
      <w:ind w:left="720" w:right="0" w:hanging="720"/>
      <w:jc w:val="left"/>
    </w:pPr>
    <w:rPr>
      <w:rFonts w:ascii="Verdana" w:hAnsi="Verdana" w:eastAsia="MS Mincho"/>
      <w:b/>
      <w:bCs/>
      <w:sz w:val="24"/>
      <w:szCs w:val="28"/>
      <w:lang w:eastAsia="ja-JP"/>
    </w:rPr>
  </w:style>
  <w:style w:type="paragraph" w:styleId="Heading43">
    <w:name w:val="Heading 43"/>
    <w:basedOn w:val="Normal"/>
    <w:next w:val="Normal"/>
    <w:qFormat/>
    <w:pPr>
      <w:keepNext w:val="true"/>
      <w:tabs>
        <w:tab w:val="left" w:pos="720" w:leader="none"/>
      </w:tabs>
      <w:spacing w:lineRule="auto" w:line="240" w:before="240" w:after="60"/>
      <w:ind w:left="720" w:right="0" w:hanging="720"/>
      <w:jc w:val="left"/>
    </w:pPr>
    <w:rPr>
      <w:rFonts w:ascii="Verdana" w:hAnsi="Verdana" w:eastAsia="MS Mincho"/>
      <w:b/>
      <w:bCs/>
      <w:sz w:val="24"/>
      <w:szCs w:val="28"/>
      <w:lang w:eastAsia="ja-JP"/>
    </w:rPr>
  </w:style>
  <w:style w:type="paragraph" w:styleId="StyleHeading1Complex16pt">
    <w:name w:val="Style Heading 1 + (Complex) 16 pt"/>
    <w:basedOn w:val="Heading1"/>
    <w:link w:val="StyleHeading1Complex16ptChar"/>
    <w:qFormat/>
    <w:pPr>
      <w:keepLines/>
      <w:numPr>
        <w:ilvl w:val="0"/>
        <w:numId w:val="0"/>
      </w:numPr>
      <w:tabs>
        <w:tab w:val="left" w:pos="720" w:leader="none"/>
      </w:tabs>
      <w:suppressAutoHyphens w:val="false"/>
      <w:spacing w:lineRule="atLeast" w:line="480" w:before="960" w:after="200"/>
      <w:ind w:left="720" w:right="0" w:hanging="720"/>
    </w:pPr>
    <w:rPr>
      <w:rFonts w:cs="Arial"/>
      <w:bCs/>
      <w:szCs w:val="32"/>
      <w:lang w:val="en-GB"/>
    </w:rPr>
  </w:style>
  <w:style w:type="paragraph" w:styleId="Style11">
    <w:name w:val="Style1"/>
    <w:basedOn w:val="Normal"/>
    <w:autoRedefine/>
    <w:qFormat/>
    <w:pPr>
      <w:tabs>
        <w:tab w:val="clear" w:pos="720"/>
      </w:tabs>
      <w:spacing w:lineRule="auto" w:line="240" w:before="0" w:after="0"/>
      <w:jc w:val="left"/>
    </w:pPr>
    <w:rPr>
      <w:rFonts w:ascii="Verdana" w:hAnsi="Verdana" w:eastAsia="Times New Roman" w:cs="Arial"/>
      <w:color w:val="000080"/>
      <w:sz w:val="20"/>
      <w:szCs w:val="20"/>
    </w:rPr>
  </w:style>
  <w:style w:type="paragraph" w:styleId="Style21">
    <w:name w:val="Style2"/>
    <w:basedOn w:val="Normal"/>
    <w:qFormat/>
    <w:pPr>
      <w:tabs>
        <w:tab w:val="clear" w:pos="720"/>
      </w:tabs>
      <w:spacing w:lineRule="auto" w:line="240" w:before="280" w:after="280"/>
      <w:jc w:val="left"/>
    </w:pPr>
    <w:rPr>
      <w:rFonts w:ascii="Verdana" w:hAnsi="Verdana" w:eastAsia="Times New Roman" w:cs="Arial"/>
      <w:color w:val="000080"/>
      <w:sz w:val="20"/>
      <w:szCs w:val="20"/>
    </w:rPr>
  </w:style>
  <w:style w:type="paragraph" w:styleId="NBComment">
    <w:name w:val="NBComment"/>
    <w:basedOn w:val="Normal"/>
    <w:qFormat/>
    <w:pPr>
      <w:tabs>
        <w:tab w:val="clear" w:pos="720"/>
      </w:tabs>
      <w:spacing w:lineRule="auto" w:line="240" w:before="0" w:after="0"/>
      <w:jc w:val="left"/>
    </w:pPr>
    <w:rPr>
      <w:rFonts w:ascii="Times New Roman" w:hAnsi="Times New Roman" w:eastAsia="Times New Roman"/>
      <w:b/>
      <w:color w:val="0000FF"/>
      <w:szCs w:val="20"/>
    </w:rPr>
  </w:style>
  <w:style w:type="paragraph" w:styleId="ExampleBIFStextual">
    <w:name w:val="Example BIFStextual"/>
    <w:basedOn w:val="Normal"/>
    <w:qFormat/>
    <w:pPr>
      <w:tabs>
        <w:tab w:val="clear" w:pos="720"/>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 w:val="left" w:pos="4253" w:leader="none"/>
        <w:tab w:val="left" w:pos="4536" w:leader="none"/>
        <w:tab w:val="left" w:pos="4820" w:leader="none"/>
        <w:tab w:val="left" w:pos="5103" w:leader="none"/>
        <w:tab w:val="left" w:pos="5387" w:leader="none"/>
        <w:tab w:val="left" w:pos="5670" w:leader="none"/>
        <w:tab w:val="left" w:pos="5954" w:leader="none"/>
        <w:tab w:val="left" w:pos="6237" w:leader="none"/>
        <w:tab w:val="left" w:pos="6521" w:leader="none"/>
        <w:tab w:val="left" w:pos="6804" w:leader="none"/>
        <w:tab w:val="left" w:pos="7088" w:leader="none"/>
        <w:tab w:val="left" w:pos="7371" w:leader="none"/>
        <w:tab w:val="left" w:pos="7655" w:leader="none"/>
        <w:tab w:val="left" w:pos="7938" w:leader="none"/>
        <w:tab w:val="left" w:pos="8222" w:leader="none"/>
        <w:tab w:val="left" w:pos="8505" w:leader="none"/>
        <w:tab w:val="left" w:pos="8789" w:leader="none"/>
        <w:tab w:val="left" w:pos="9072" w:leader="none"/>
        <w:tab w:val="left" w:pos="9356" w:leader="none"/>
        <w:tab w:val="left" w:pos="9639" w:leader="none"/>
        <w:tab w:val="left" w:pos="9923" w:leader="none"/>
        <w:tab w:val="left" w:pos="10206" w:leader="none"/>
        <w:tab w:val="left" w:pos="10490" w:leader="none"/>
        <w:tab w:val="left" w:pos="10773" w:leader="none"/>
        <w:tab w:val="left" w:pos="11057" w:leader="none"/>
        <w:tab w:val="left" w:pos="11340" w:leader="none"/>
      </w:tabs>
      <w:spacing w:lineRule="auto" w:line="240" w:before="0" w:after="0"/>
      <w:jc w:val="left"/>
    </w:pPr>
    <w:rPr>
      <w:rFonts w:ascii="Courier New" w:hAnsi="Courier New" w:eastAsia="Batang"/>
      <w:sz w:val="18"/>
      <w:szCs w:val="20"/>
      <w:lang w:eastAsia="ko-KR"/>
    </w:rPr>
  </w:style>
  <w:style w:type="paragraph" w:styleId="Default">
    <w:name w:val="Default"/>
    <w:qFormat/>
    <w:pPr>
      <w:widowControl/>
      <w:kinsoku w:val="true"/>
      <w:overflowPunct w:val="true"/>
      <w:autoSpaceDE w:val="true"/>
      <w:bidi w:val="0"/>
      <w:spacing w:before="0" w:after="0"/>
      <w:jc w:val="left"/>
    </w:pPr>
    <w:rPr>
      <w:rFonts w:ascii="Times New Roman" w:hAnsi="Times New Roman" w:eastAsia="Times New Roman" w:cs="Tahoma"/>
      <w:color w:val="000000"/>
      <w:kern w:val="0"/>
      <w:sz w:val="24"/>
      <w:szCs w:val="24"/>
      <w:lang w:val="en-US" w:eastAsia="en-US" w:bidi="ar-SA"/>
    </w:rPr>
  </w:style>
  <w:style w:type="paragraph" w:styleId="EditorsNote">
    <w:name w:val="Editor's Note"/>
    <w:basedOn w:val="Normal"/>
    <w:link w:val="EditorsNoteChar"/>
    <w:qFormat/>
    <w:pPr>
      <w:keepLines/>
      <w:pBdr>
        <w:top w:val="single" w:sz="6" w:space="1" w:color="000000"/>
        <w:left w:val="single" w:sz="6" w:space="1" w:color="000000"/>
        <w:bottom w:val="single" w:sz="6" w:space="1" w:color="000000"/>
        <w:right w:val="single" w:sz="6" w:space="1" w:color="000000"/>
      </w:pBdr>
      <w:shd w:fill="CCCCCC" w:val="clear"/>
      <w:tabs>
        <w:tab w:val="clear" w:pos="720"/>
      </w:tabs>
      <w:spacing w:lineRule="auto" w:line="240" w:before="60" w:after="180"/>
      <w:jc w:val="left"/>
    </w:pPr>
    <w:rPr>
      <w:rFonts w:ascii="Times New Roman" w:hAnsi="Times New Roman" w:eastAsia="Times New Roman"/>
      <w:color w:val="FF0000"/>
      <w:sz w:val="20"/>
      <w:szCs w:val="20"/>
      <w:lang w:val="en-GB"/>
    </w:rPr>
  </w:style>
  <w:style w:type="paragraph" w:styleId="Docheaderinfo">
    <w:name w:val="doc_header_info"/>
    <w:basedOn w:val="Normal"/>
    <w:qFormat/>
    <w:pPr>
      <w:tabs>
        <w:tab w:val="clear" w:pos="720"/>
        <w:tab w:val="left" w:pos="1134" w:leader="none"/>
      </w:tabs>
      <w:suppressAutoHyphens w:val="true"/>
      <w:spacing w:lineRule="auto" w:line="240" w:before="60" w:after="0"/>
    </w:pPr>
    <w:rPr>
      <w:rFonts w:ascii="Times New Roman" w:hAnsi="Times New Roman" w:eastAsia="BatangChe"/>
      <w:b/>
      <w:sz w:val="24"/>
      <w:szCs w:val="20"/>
    </w:rPr>
  </w:style>
  <w:style w:type="paragraph" w:styleId="StyleMTDisplayEquationCentered">
    <w:name w:val="Style MTDisplayEquation + Centered"/>
    <w:basedOn w:val="Normal"/>
    <w:qFormat/>
    <w:pPr>
      <w:tabs>
        <w:tab w:val="clear" w:pos="720"/>
        <w:tab w:val="center" w:pos="5040" w:leader="none"/>
        <w:tab w:val="right" w:pos="9360" w:leader="none"/>
      </w:tabs>
      <w:spacing w:lineRule="auto" w:line="360" w:before="0" w:after="100"/>
      <w:ind w:left="720" w:right="0" w:hanging="360"/>
      <w:jc w:val="center"/>
    </w:pPr>
    <w:rPr>
      <w:rFonts w:ascii="Georgia" w:hAnsi="Georgia" w:eastAsia="Times New Roman"/>
      <w:szCs w:val="20"/>
      <w:lang w:eastAsia="ru-RU"/>
    </w:rPr>
  </w:style>
  <w:style w:type="paragraph" w:styleId="ISOChange">
    <w:name w:val="ISO_Change"/>
    <w:basedOn w:val="Normal"/>
    <w:qFormat/>
    <w:pPr>
      <w:tabs>
        <w:tab w:val="clear" w:pos="720"/>
      </w:tabs>
      <w:spacing w:lineRule="exact" w:line="210" w:before="210" w:after="0"/>
      <w:jc w:val="left"/>
    </w:pPr>
    <w:rPr>
      <w:rFonts w:ascii="Arial" w:hAnsi="Arial" w:eastAsia="Times New Roman"/>
      <w:sz w:val="18"/>
      <w:szCs w:val="20"/>
      <w:lang w:val="en-GB"/>
    </w:rPr>
  </w:style>
  <w:style w:type="paragraph" w:styleId="TableHeader">
    <w:name w:val="Table Header"/>
    <w:basedOn w:val="Tabletitle"/>
    <w:link w:val="TableHeaderChar"/>
    <w:qFormat/>
    <w:pPr>
      <w:spacing w:lineRule="atLeast" w:line="240" w:before="60" w:after="120"/>
    </w:pPr>
    <w:rPr>
      <w:rFonts w:ascii="Cambria" w:hAnsi="Cambria"/>
      <w:sz w:val="22"/>
    </w:rPr>
  </w:style>
  <w:style w:type="paragraph" w:styleId="NOTE2">
    <w:name w:val="NOTE"/>
    <w:basedOn w:val="NormalWeb"/>
    <w:link w:val="NOTEChar"/>
    <w:qFormat/>
    <w:pPr>
      <w:ind w:left="900" w:right="0" w:hanging="900"/>
    </w:pPr>
    <w:rPr>
      <w:rFonts w:ascii="Cambria" w:hAnsi="Cambria" w:cs="Arial"/>
      <w:iCs/>
      <w:sz w:val="22"/>
      <w:szCs w:val="22"/>
      <w:lang w:val="en-GB"/>
    </w:rPr>
  </w:style>
  <w:style w:type="paragraph" w:styleId="Figurecaption">
    <w:name w:val="Figure caption"/>
    <w:basedOn w:val="Normal"/>
    <w:link w:val="FigurecaptionChar"/>
    <w:qFormat/>
    <w:pPr>
      <w:jc w:val="center"/>
    </w:pPr>
    <w:rPr>
      <w:rFonts w:cs="Arial"/>
      <w:b/>
      <w:bCs/>
      <w:lang w:val="en-GB"/>
    </w:rPr>
  </w:style>
  <w:style w:type="paragraph" w:styleId="FrameContents">
    <w:name w:val="Frame Contents"/>
    <w:basedOn w:val="Normal"/>
    <w:qFormat/>
    <w:pPr/>
    <w:rPr/>
  </w:style>
  <w:style w:type="numbering" w:styleId="NoList">
    <w:name w:val="No List"/>
    <w:qFormat/>
  </w:style>
  <w:style w:type="numbering" w:styleId="Numberingivx">
    <w:name w:val="Numbering ivx"/>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12934</TotalTime>
  <Application>LibreOffice/7.5.6.2$Linux_X86_64 LibreOffice_project/50$Build-2</Application>
  <AppVersion>15.0000</AppVersion>
  <Pages>21</Pages>
  <Words>4907</Words>
  <Characters>27019</Characters>
  <CharactersWithSpaces>31532</CharactersWithSpaces>
  <Paragraphs>607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2023-07-10T17:06:00Z</dcterms:created>
  <dc:creator>Youngkwon Lim/5G Standards /SRA/Principal Engineer/Samsung Electronics</dc:creator>
  <dc:description/>
  <dc:language>en-GB</dc:language>
  <cp:lastModifiedBy/>
  <dcterms:modified xsi:type="dcterms:W3CDTF">2023-09-21T15:03:47Z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file>