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b/>
          <w:color w:val="2F6685"/>
          <w:sz w:val="28"/>
        </w:rPr>
        <w:t>ENERGYMIND TUNISIA</w:t>
      </w:r>
    </w:p>
    <w:p>
      <w:pPr>
        <w:pStyle w:val="Title"/>
        <w:spacing w:before="480"/>
        <w:jc w:val="center"/>
      </w:pPr>
      <w:r>
        <w:t>WattWitness</w:t>
      </w:r>
    </w:p>
    <w:p>
      <w:pPr>
        <w:jc w:val="center"/>
      </w:pPr>
      <w:r>
        <w:rPr>
          <w:b/>
          <w:color w:val="173B56"/>
          <w:sz w:val="36"/>
        </w:rPr>
        <w:t>Microgrid Data Trust Layer</w:t>
      </w:r>
    </w:p>
    <w:p>
      <w:pPr>
        <w:spacing w:before="240"/>
        <w:jc w:val="center"/>
      </w:pPr>
      <w:r>
        <w:rPr>
          <w:color w:val="5A6E7C"/>
          <w:sz w:val="24"/>
        </w:rPr>
        <w:t>Formal Project Proposal · Phase 1: Ideation &amp; Data Exploration</w:t>
      </w:r>
    </w:p>
    <w:p>
      <w:pPr>
        <w:spacing w:before="400"/>
        <w:jc w:val="center"/>
      </w:pPr>
      <w:r>
        <w:rPr>
          <w:b/>
        </w:rPr>
        <w:t>Chosen system slice: one simulated microgrid node</w:t>
        <w:br/>
        <w:t>PV + wind + variable synthetic building load + battery + grid connection</w:t>
      </w:r>
    </w:p>
    <w:p>
      <w:pPr>
        <w:spacing w:before="880"/>
        <w:jc w:val="center"/>
      </w:pPr>
      <w:r>
        <w:t>Version 1.0  |  15 October 2026</w:t>
      </w:r>
    </w:p>
    <w:p>
      <w:pPr>
        <w:spacing w:before="800"/>
        <w:jc w:val="center"/>
      </w:pPr>
      <w:r>
        <w:rPr>
          <w:b/>
          <w:color w:val="2F6685"/>
        </w:rPr>
        <w:t>Proposal principle</w:t>
      </w:r>
    </w:p>
    <w:p>
      <w:pPr>
        <w:jc w:val="center"/>
      </w:pPr>
      <w:r>
        <w:t>Build and demonstrate a transparent, human-supervised trust layer between simulated energy telemetry and any later automated decision. Report what is implemented, what remains a design, and what still requires validation.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WattWitness is a Phase 1 prototype for the EnergyMind Tunisia challenge. It treats every telemetry reading as testimony and cross-examines it against the physical relationships it must satisfy and against simple data-quality rules. Each alert carries a plain-language reason and an evidence score and goes to a human reviewer, whose decision is recorded in an audit log. The goal is not to replace an operator: the system should state what its evidence supports and escalate uncertain cases.</w:t>
      </w:r>
    </w:p>
    <w:p>
      <w:r>
        <w:t>The prototype uses a one-year hourly simulation-derived dataset. PV and wind values are retained from a supplied base simulation export; the building load and context labels are synthetic; grid/battery dispatch is recalculated under stated assumptions; and voltage/current/inverter channels are derived through simplified formulas. A meter model then adds realistic measurement error, finite resolution and telemetry outages, so the data are not artificially perfect. Controlled faults are injected into a held-out window to test detection. Those results are simulated test results, not evidence of real-world performance.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 scope for Phase 1</w:t>
            </w:r>
          </w:p>
        </w:tc>
        <w:tc>
          <w:tcPr>
            <w:tcW w:type="dxa" w:w="4680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 of scope / future work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One simulated microgrid telemetry node; hourly series for PV, wind, building load, grid import, battery and derived electrical signals.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Production deployment, real-time connection to utility infrastructure, autonomous equipment control, or automatic data repair.</w:t>
            </w:r>
          </w:p>
        </w:tc>
      </w:tr>
      <w:tr>
        <w:tc>
          <w:tcPr>
            <w:tcW w:type="dxa" w:w="468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Controlled injection of sensor/data-quality faults with traceable event metadata.</w:t>
            </w:r>
          </w:p>
        </w:tc>
        <w:tc>
          <w:tcPr>
            <w:tcW w:type="dxa" w:w="468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Claims that injected events replicate every real equipment failure or cyberattack.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Transparent rules and physical-consistency checks; comparisons against baselines.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A fully validated ML model or calibrated probability of fault.</w:t>
            </w:r>
          </w:p>
        </w:tc>
      </w:tr>
      <w:tr>
        <w:tc>
          <w:tcPr>
            <w:tcW w:type="dxa" w:w="468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Human review queue with recorded decisions and an escalation policy.</w:t>
            </w:r>
          </w:p>
        </w:tc>
        <w:tc>
          <w:tcPr>
            <w:tcW w:type="dxa" w:w="468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Multi-node exchange or federated learning implementation; Phase 1 includes design documentation only.</w:t>
            </w:r>
          </w:p>
        </w:tc>
      </w:tr>
    </w:tbl>
    <w:p>
      <w:pPr>
        <w:spacing w:after="0"/>
      </w:pPr>
    </w:p>
    <w:p>
      <w:pPr>
        <w:pStyle w:val="Heading1"/>
      </w:pPr>
      <w:r>
        <w:t>3. Objectives</w:t>
      </w:r>
    </w:p>
    <w:p>
      <w:pPr>
        <w:pStyle w:val="ListBullet"/>
        <w:spacing w:after="40"/>
      </w:pPr>
      <w:r>
        <w:t>Detect selected classes of missing, abrupt, frozen, delayed, drifting and biased telemetry in a repeatable experiment.</w:t>
      </w:r>
    </w:p>
    <w:p>
      <w:pPr>
        <w:pStyle w:val="ListBullet"/>
        <w:spacing w:after="40"/>
      </w:pPr>
      <w:r>
        <w:t>Compare suspicious readings with related power, voltage and current signals to surface inconsistencies.</w:t>
      </w:r>
    </w:p>
    <w:p>
      <w:pPr>
        <w:pStyle w:val="ListBullet"/>
        <w:spacing w:after="40"/>
      </w:pPr>
      <w:r>
        <w:t>Give each alert a plain-language rationale, evidence strength, recommended check and human-review state.</w:t>
      </w:r>
    </w:p>
    <w:p>
      <w:pPr>
        <w:pStyle w:val="ListBullet"/>
        <w:spacing w:after="40"/>
      </w:pPr>
      <w:r>
        <w:t>Define a human review step in which decisions and reasons are recorded and no equipment is controlled.</w:t>
      </w:r>
    </w:p>
    <w:p>
      <w:pPr>
        <w:pStyle w:val="ListBullet"/>
        <w:spacing w:after="40"/>
      </w:pPr>
      <w:r>
        <w:t>Define clear escalation boundaries and propose a privacy-preserving mechanism for future sharing between nodes.</w:t>
      </w:r>
    </w:p>
    <w:p>
      <w:pPr>
        <w:pStyle w:val="ListBullet"/>
        <w:spacing w:after="40"/>
      </w:pPr>
      <w:r>
        <w:t>Deliver the prepared dataset, source code, experiment results, technical report and documented limitations.</w:t>
      </w:r>
    </w:p>
    <w:p>
      <w:r>
        <w:br w:type="page"/>
      </w:r>
    </w:p>
    <w:p>
      <w:pPr>
        <w:pStyle w:val="Heading1"/>
      </w:pPr>
      <w:r>
        <w:t>4. Data and anomaly-simulation plan</w:t>
      </w:r>
    </w:p>
    <w:p>
      <w:pPr>
        <w:pStyle w:val="Heading2"/>
      </w:pPr>
      <w:r>
        <w:t>4.1 Baseline dataset</w:t>
      </w:r>
    </w:p>
    <w:p>
      <w:r>
        <w:t>The prepared dataset contains 8,784 hourly rows from 1 June 2023 through 31 May 2024. The renewable PV/wind series are retained from the supplied simulation export. The original repeated daily load is used only as a rough shape template; a different synthetic building load is generated with weekday/weekend differences, seasonal multipliers, daily variability, correlated hourly noise and intermittent demand events. EV load is excluded.</w:t>
      </w:r>
    </w:p>
    <w:p>
      <w:r>
        <w:t>Because derived channels satisfy their equations exactly, a seeded meter model converts this ideal state into measured telemetry: about 0.5% error on power and current, 0.2% on voltage, finite reporting resolution, and 18 natural outages leaving 39 rows with unknown values. Detection limits are learned from the training period of this measured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Signal family</w:t>
            </w:r>
          </w:p>
        </w:tc>
        <w:tc>
          <w:tcPr>
            <w:tcW w:type="dxa" w:w="7128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Construction and interpretation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PV and wind power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Retained from the supplied base simulation series; units and measurement/simulation provenance are inherited and still need confirmation.</w:t>
            </w:r>
          </w:p>
        </w:tc>
      </w:tr>
      <w:tr>
        <w:tc>
          <w:tcPr>
            <w:tcW w:type="dxa" w:w="223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Building load and context</w:t>
            </w:r>
          </w:p>
        </w:tc>
        <w:tc>
          <w:tcPr>
            <w:tcW w:type="dxa" w:w="712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Synthetic variable building demand plus generated context labels. Not measured demand or activity.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Grid and battery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Recalculated using a stated balance equation, 100 kW battery limit, assumed 100–500 kWh stored-energy range and 95% charge/discharge efficiency.</w:t>
            </w:r>
          </w:p>
        </w:tc>
      </w:tr>
      <w:tr>
        <w:tc>
          <w:tcPr>
            <w:tcW w:type="dxa" w:w="223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Voltage, current and inverter</w:t>
            </w:r>
          </w:p>
        </w:tc>
        <w:tc>
          <w:tcPr>
            <w:tcW w:type="dxa" w:w="712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Derived with simplified formulae using assumed 400 V three-phase voltage and power factors. These are not real sensor measurements or detailed equipment simulations.</w:t>
            </w:r>
          </w:p>
        </w:tc>
      </w:tr>
    </w:tbl>
    <w:p>
      <w:pPr>
        <w:spacing w:after="0"/>
      </w:pPr>
    </w:p>
    <w:p>
      <w:pPr>
        <w:pStyle w:val="Heading2"/>
      </w:pPr>
      <w:r>
        <w:t>4.2 Injection protocol</w:t>
      </w:r>
    </w:p>
    <w:p>
      <w:r>
        <w:t>The final 60 days of the prepared dataset are held out. A fixed seed creates 18 traceable events (three per type, from gross to subtle severity) altering 159 hourly readings; only readings whose value actually changed are labelled. Each injected event records its type, target signal, start/end times, duration, severity and seed. The untouched baseline is retained separately; injection labels are excluded from the detector inputs and are used only to evaluate predictions.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Injected scenario</w:t>
            </w:r>
          </w:p>
        </w:tc>
        <w:tc>
          <w:tcPr>
            <w:tcW w:type="dxa" w:w="6192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Demonstration intent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Spike in grid power</w:t>
            </w:r>
          </w:p>
        </w:tc>
        <w:tc>
          <w:tcPr>
            <w:tcW w:type="dxa" w:w="61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Detect a one-sample extreme jump.</w:t>
            </w:r>
          </w:p>
        </w:tc>
      </w:tr>
      <w:tr>
        <w:tc>
          <w:tcPr>
            <w:tcW w:type="dxa" w:w="316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Frozen PV reading</w:t>
            </w:r>
          </w:p>
        </w:tc>
        <w:tc>
          <w:tcPr>
            <w:tcW w:type="dxa" w:w="619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Detect a meaningful signal remaining unchanged for too long.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Gradual building-load drift</w:t>
            </w:r>
          </w:p>
        </w:tc>
        <w:tc>
          <w:tcPr>
            <w:tcW w:type="dxa" w:w="61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Test a slow offset against the modelled cross-signal relationships.</w:t>
            </w:r>
          </w:p>
        </w:tc>
      </w:tr>
      <w:tr>
        <w:tc>
          <w:tcPr>
            <w:tcW w:type="dxa" w:w="316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Missing battery SOC</w:t>
            </w:r>
          </w:p>
        </w:tc>
        <w:tc>
          <w:tcPr>
            <w:tcW w:type="dxa" w:w="619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Detect missing telemetry values.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Delayed/replayed PV signal</w:t>
            </w:r>
          </w:p>
        </w:tc>
        <w:tc>
          <w:tcPr>
            <w:tcW w:type="dxa" w:w="61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Test a reading that is plausible in magnitude but misaligned in time.</w:t>
            </w:r>
          </w:p>
        </w:tc>
      </w:tr>
      <w:tr>
        <w:tc>
          <w:tcPr>
            <w:tcW w:type="dxa" w:w="316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Plausible grid-current bias</w:t>
            </w:r>
          </w:p>
        </w:tc>
        <w:tc>
          <w:tcPr>
            <w:tcW w:type="dxa" w:w="619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Test an altered measurement that can conflict with voltage/power consistency.</w:t>
            </w:r>
          </w:p>
        </w:tc>
      </w:tr>
    </w:tbl>
    <w:p>
      <w:pPr>
        <w:spacing w:after="0"/>
      </w:pPr>
    </w:p>
    <w:p>
      <w:pPr>
        <w:pStyle w:val="Heading2"/>
      </w:pPr>
      <w:r>
        <w:t>4.3 Evaluation</w:t>
      </w:r>
    </w:p>
    <w:p>
      <w:r>
        <w:t>Compare simple rules, physical-consistency checks, their transparent combination, and an Isolation Forest baseline on the same held-out test window. Report precision, recall, F1 and average precision, event-level detection, recall by fault type, alerts on the untouched window, and sensitivity to meter error. The untouched-window figure is described as an alert rate, not a verified false-positive rate, because there are no independent labels for every real event in the base simulation.</w:t>
      </w:r>
    </w:p>
    <w:p>
      <w:r>
        <w:br w:type="page"/>
      </w:r>
    </w:p>
    <w:p>
      <w:pPr>
        <w:pStyle w:val="Heading1"/>
      </w:pPr>
      <w:r>
        <w:t>5. Preliminary design for each official Challenge Goal</w:t>
      </w:r>
    </w:p>
    <w:p>
      <w:r>
        <w:t>The four goal names below follow the official EnergyMind Tunisia challenge description. The implementation status is stated conservatively; a preliminary design is not the same as a completed implementation.</w:t>
      </w:r>
    </w:p>
    <w:p>
      <w:pPr>
        <w:pStyle w:val="Heading2"/>
      </w:pPr>
      <w:r>
        <w:t>Goal 1 — Anomaly &amp; Bias Detection</w:t>
      </w:r>
    </w:p>
    <w:p>
      <w:r>
        <w:t>Design: monitor the available energy variables and derive checks for missing values, abrupt jumps, frozen values and disagreement between linked electrical channels. The hybrid alert is raised when a data-quality rule triggers or a physical-consistency residual exceeds the current threshold. The controlled experiment covers spike, frozen value, gradual drift, missing value, delayed/replayed signal and plausible current bias.</w:t>
      </w:r>
    </w:p>
    <w:p>
      <w:r>
        <w:t>Distinguishing event types: a reading that conflicts with related channels supports a data-quality hypothesis. A coherent change across multiple channels without a strong physical mismatch is shown as a potential operating event requiring context confirmation. In Phase 1 the system cannot establish causality with certainty because the simulation lacks independent labels for genuine grid events and the synthetic context is not a trusted operational log. Power-quality waveforms and sub-second smart-meter streams are outside the included hourly dataset, so the present implementation focuses on the signals actually available.</w:t>
      </w:r>
    </w:p>
    <w:p>
      <w:r>
        <w:t>Status: partially implemented. The single-node detector and controlled test are implemented. Context-aware discrimination between genuine events, natural equipment failures and telemetry corruption requires stronger context data and independently labelled cases.</w:t>
      </w:r>
    </w:p>
    <w:p>
      <w:pPr>
        <w:pStyle w:val="Heading2"/>
      </w:pPr>
      <w:r>
        <w:t>Goal 2 — Confidence Scores &amp; Explainability</w:t>
      </w:r>
    </w:p>
    <w:p>
      <w:r>
        <w:t>Design: each alert carries a plain-language reason, the related residuals/rules, a qualitative evidence label, a suggested operator check, and an audit-row timestamp. Each alert also carries a simple heuristic evidence score and the size of every mismatch relative to its learned limit. The score is explicitly labelled as uncalibrated and is not presented as the probability that a fault occurred.</w:t>
      </w:r>
    </w:p>
    <w:p>
      <w:r>
        <w:t>Status: partially implemented. Explanations and logging are generated. Confidence calibration, SHAP/LIME analysis, and independent human scoring of explanation quality are not yet completed.</w:t>
      </w:r>
    </w:p>
    <w:p>
      <w:pPr>
        <w:pStyle w:val="Heading2"/>
      </w:pPr>
      <w:r>
        <w:t>Goal 3 — Human-AI Escalation &amp; Governance</w:t>
      </w:r>
    </w:p>
    <w:p>
      <w:r>
        <w:t>Design: the AI may flag and explain, but will not change raw readings or control equipment. A human reviewer can confirm a data issue, judge that a change may be a genuine operating event, dismiss an alert, or escalate it, while recording the reason. Decisions are appended to an audit log whose existing entries are never rewritten. To reduce over-trust, the score is labelled as heuristic and shows the evidence and limitations; to reduce under-trust, it makes the checks and supporting signals inspectable and gives the operator a documented override/escalation path.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600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Provisional evidence tier</w:t>
            </w:r>
          </w:p>
        </w:tc>
        <w:tc>
          <w:tcPr>
            <w:tcW w:type="dxa" w:w="5760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Proposed response in Phase 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No meaningful rule or physical conflict; heuristic score below 0.35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No automatic action. Continue monitoring; do not treat the lack of an alert as proof of safety.</w:t>
            </w:r>
          </w:p>
        </w:tc>
      </w:tr>
      <w:tr>
        <w:tc>
          <w:tcPr>
            <w:tcW w:type="dxa" w:w="360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Rule pattern without a strong physical mismatch; score around 0.35–0.69</w:t>
            </w:r>
          </w:p>
        </w:tc>
        <w:tc>
          <w:tcPr>
            <w:tcW w:type="dxa" w:w="576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Queue for operator review. Ask the operator to inspect adjacent values, timing and context.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Strong physical mismatch; score 0.70 or higher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Prioritize human review and compare related signals/source records. Do not auto-correct or trip equipment.</w:t>
            </w:r>
          </w:p>
        </w:tc>
      </w:tr>
      <w:tr>
        <w:tc>
          <w:tcPr>
            <w:tcW w:type="dxa" w:w="360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Missing critical signal, contradictory evidence or uncertain diagnosis</w:t>
            </w:r>
          </w:p>
        </w:tc>
        <w:tc>
          <w:tcPr>
            <w:tcW w:type="dxa" w:w="5760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Escalate to an authorized operator; preserve the raw data and log the decision.</w:t>
            </w:r>
          </w:p>
        </w:tc>
      </w:tr>
    </w:tbl>
    <w:p>
      <w:pPr>
        <w:spacing w:after="0"/>
      </w:pPr>
    </w:p>
    <w:p>
      <w:r>
        <w:t>These score bands are illustrative governance thresholds for the demo, not calibrated values or a safety-certified policy. Automatic corrective actions remain disabled. Status: review workflow prototyped; production governance remains future work.</w:t>
      </w:r>
    </w:p>
    <w:p>
      <w:pPr>
        <w:pStyle w:val="Heading2"/>
      </w:pPr>
      <w:r>
        <w:t>Goal 4 — Shared Learning Across the Noosphere</w:t>
      </w:r>
    </w:p>
    <w:p>
      <w:r>
        <w:t>Design: nodes may share approved anonymized anomaly patterns, aggregated calibration insights and relevant knowledge as normalized summaries (signal family, coarse shape/duration, checks triggered, detector version and reviewed outcome), not raw traces, precise timestamps, device identifiers or private schedules by default. Each receiving node checks units, signals, sign conventions and physical compatibility; patterns run in shadow mode and require provenance and review before adoption. The design considers privacy leakage, poisoned knowledge, negative transfer and false confidence.</w:t>
      </w:r>
    </w:p>
    <w:p>
      <w:r>
        <w:t>Status: design documented only. No multi-node exchange, shared model or federated training is implemented in Phase 1; the challenge states that multi-node sharing may remain a documented design.</w:t>
      </w:r>
    </w:p>
    <w:p>
      <w:pPr>
        <w:pStyle w:val="Heading1"/>
      </w:pPr>
      <w:r>
        <w:t>6. System architecture and operator workflow</w:t>
      </w:r>
    </w:p>
    <w:p>
      <w:pPr>
        <w:pStyle w:val="ListNumber"/>
        <w:spacing w:after="40"/>
      </w:pPr>
      <w:r>
        <w:t>Prepare the one-year simulated dataset; leave the clean source table unchanged.</w:t>
      </w:r>
    </w:p>
    <w:p>
      <w:pPr>
        <w:pStyle w:val="ListNumber"/>
        <w:spacing w:after="40"/>
      </w:pPr>
      <w:r>
        <w:t>Apply the meter model to obtain measured telemetry with realistic error and gaps.</w:t>
      </w:r>
    </w:p>
    <w:p>
      <w:pPr>
        <w:pStyle w:val="ListNumber"/>
        <w:spacing w:after="40"/>
      </w:pPr>
      <w:r>
        <w:t>Create a labeled faulted copy of the held-out test window using fixed injection settings.</w:t>
      </w:r>
    </w:p>
    <w:p>
      <w:pPr>
        <w:pStyle w:val="ListNumber"/>
        <w:spacing w:after="40"/>
      </w:pPr>
      <w:r>
        <w:t>Run data-quality rules and simplified physical-consistency checks; compare against baselines.</w:t>
      </w:r>
    </w:p>
    <w:p>
      <w:pPr>
        <w:pStyle w:val="ListNumber"/>
        <w:spacing w:after="40"/>
      </w:pPr>
      <w:r>
        <w:t>Generate alert explanations, evidence labels, metrics and a review queue.</w:t>
      </w:r>
    </w:p>
    <w:p>
      <w:pPr>
        <w:pStyle w:val="ListNumber"/>
        <w:spacing w:after="40"/>
      </w:pPr>
      <w:r>
        <w:t>A reviewer inspects each alert with its related signals and records a decision and a reason.</w:t>
      </w:r>
    </w:p>
    <w:p>
      <w:pPr>
        <w:pStyle w:val="ListNumber"/>
        <w:spacing w:after="40"/>
      </w:pPr>
      <w:r>
        <w:t>Retain a local audit record of reviewer label, decision and notes. No equipment command is sent.</w:t>
      </w:r>
    </w:p>
    <w:p>
      <w:pPr>
        <w:pStyle w:val="Heading1"/>
      </w:pPr>
      <w:r>
        <w:t>7. Implementation status and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672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 1 element</w:t>
            </w:r>
          </w:p>
        </w:tc>
        <w:tc>
          <w:tcPr>
            <w:tcW w:type="dxa" w:w="5688"/>
            <w:vAlign w:val="center"/>
            <w:shd w:fill="173B56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Prepared simulated dataset and data dictionary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Included; base export is not included in the public bundle. Confirm rights for derived PV/wind series before public upload.</w:t>
            </w:r>
          </w:p>
        </w:tc>
      </w:tr>
      <w:tr>
        <w:tc>
          <w:tcPr>
            <w:tcW w:type="dxa" w:w="367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Fault injection, detector and evaluation scripts</w:t>
            </w:r>
          </w:p>
        </w:tc>
        <w:tc>
          <w:tcPr>
            <w:tcW w:type="dxa" w:w="568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Implemented; repeatable with included prepared dataset.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Metric output and plots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Included; results are on controlled synthetic faults only.</w:t>
            </w:r>
          </w:p>
        </w:tc>
      </w:tr>
      <w:tr>
        <w:tc>
          <w:tcPr>
            <w:tcW w:type="dxa" w:w="367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Explainable alert output and review queue</w:t>
            </w:r>
          </w:p>
        </w:tc>
        <w:tc>
          <w:tcPr>
            <w:tcW w:type="dxa" w:w="568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Implemented; evidence score is heuristic, not calibrated.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Human review queue and decision log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Implemented as a prototype; not a secured production audit system.</w:t>
            </w:r>
          </w:p>
        </w:tc>
      </w:tr>
      <w:tr>
        <w:tc>
          <w:tcPr>
            <w:tcW w:type="dxa" w:w="3672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Cross-node privacy/sharing approach</w:t>
            </w:r>
          </w:p>
        </w:tc>
        <w:tc>
          <w:tcPr>
            <w:tcW w:type="dxa" w:w="5688"/>
            <w:vAlign w:val="center"/>
            <w:shd w:fill="F5F8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Documented design only, as permitted for Phase 1.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Formal proposal and technical report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Included as Word and PDF.</w:t>
            </w:r>
          </w:p>
        </w:tc>
      </w:tr>
    </w:tbl>
    <w:p>
      <w:pPr>
        <w:spacing w:after="0"/>
      </w:pPr>
    </w:p>
    <w:p>
      <w:pPr>
        <w:pStyle w:val="Heading1"/>
      </w:pPr>
      <w:r>
        <w:t>8. Main risks and next validation steps</w:t>
      </w:r>
    </w:p>
    <w:p>
      <w:pPr>
        <w:pStyle w:val="ListBullet"/>
        <w:spacing w:after="40"/>
      </w:pPr>
      <w:r>
        <w:t>Verify inherited PV/wind provenance, units and redistribution rights for the prepared dataset.</w:t>
      </w:r>
    </w:p>
    <w:p>
      <w:pPr>
        <w:pStyle w:val="ListBullet"/>
        <w:spacing w:after="40"/>
      </w:pPr>
      <w:r>
        <w:t>Verify the battery-state interpretation, dispatch assumptions and sign convention against the originating simulation model.</w:t>
      </w:r>
    </w:p>
    <w:p>
      <w:pPr>
        <w:pStyle w:val="ListBullet"/>
        <w:spacing w:after="40"/>
      </w:pPr>
      <w:r>
        <w:t>Add examples of coherent genuine operating events and independently labelled sensor faults; evaluate event-versus-data classification.</w:t>
      </w:r>
    </w:p>
    <w:p>
      <w:pPr>
        <w:pStyle w:val="ListBullet"/>
        <w:spacing w:after="40"/>
      </w:pPr>
      <w:r>
        <w:t>Calibrate evidence scores on labelled data and assess explanation quality with operators.</w:t>
      </w:r>
    </w:p>
    <w:p>
      <w:pPr>
        <w:pStyle w:val="ListBullet"/>
        <w:spacing w:after="40"/>
      </w:pPr>
      <w:r>
        <w:t>If authorized, test replayed or non-invasive data with an independent laboratory node; do not connect the prototype to live control equipment.</w:t>
      </w:r>
    </w:p>
    <w:p>
      <w:pPr>
        <w:pStyle w:val="ListBullet"/>
        <w:spacing w:after="40"/>
      </w:pPr>
      <w:r>
        <w:t>For multi-node learning, implement sender identity, versioned schema, provenance checks, privacy tests and shadow-mode evaluation before activation.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E7C"/>
        <w:sz w:val="16"/>
      </w:rPr>
      <w:t>WattWitness · Microgrid Data Trust Layer · Phase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E7C"/>
        <w:sz w:val="16"/>
      </w:rPr>
      <w:t>ENERGYMIND TUNISIA  |  PHASE 1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668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B5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WattWitness — Phase 1 Project Proposal</dc:title>
  <dc:subject>Simulation-based microgrid data-trust prototype and four-goal design</dc:subject>
  <dc:creator>WattWitness team</dc:creator>
  <cp:keywords>EnergyMind, simulated microgrid, anomaly detection, explainability, human review, privacy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