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Spring Boot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Spring is widely used for creating scalable applications. For web applications Spring provides Spring MVC which is a widely used module of spring which is used to create scalable web applications. But the main disadvantage of spring projects is that configuration is really time-consuming and can be a bit overwhelming for the new developers. Making the application production-ready takes some time if you are new to the spring. Solution to this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helps programmers manage their projects and and the things they need to build their programs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 concepts: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mvnw [options] [&lt;goal(s)&gt;] [&lt;phase(s)&gt;]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mvnw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clean </w:t>
      </w:r>
      <w:r w:rsidDel="00000000" w:rsidR="00000000" w:rsidRPr="00000000">
        <w:rPr>
          <w:rtl w:val="0"/>
        </w:rPr>
        <w:t xml:space="preserve">-removed temporary directories and files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pre– clean – Hook for before cleaning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clean – Does the actual cleaning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post- clean – Hook for after cleaning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default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compile – Compiles your code into bytecode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test – Runs unit tests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package –Creates a jar or war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verify – Runs checks &amp; integration tests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there’re executed by ordering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site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 Project Structure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 WorkFlow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 Spring Boot Plugin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./mvnw spring-boot:run → Ctrl C to stop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framework vs Spring Boot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Spring boot is a popular framework for building java application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Spring framework if a chunk of code written on top of a languages core library to solve common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App Layers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_Presentation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_Service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_Persistence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Modularity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Inversion of Control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Beans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