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D0254" w14:textId="77777777" w:rsidR="00E6219D" w:rsidRPr="0093671A" w:rsidRDefault="00E6219D" w:rsidP="00467E1C">
      <w:pPr>
        <w:spacing w:after="120" w:line="276" w:lineRule="auto"/>
        <w:jc w:val="center"/>
        <w:rPr>
          <w:rFonts w:asciiTheme="majorHAnsi" w:hAnsiTheme="majorHAnsi" w:cstheme="majorHAnsi"/>
          <w:b/>
          <w:color w:val="000000" w:themeColor="text1"/>
          <w:sz w:val="32"/>
          <w:szCs w:val="32"/>
        </w:rPr>
      </w:pPr>
      <w:r w:rsidRPr="0093671A">
        <w:rPr>
          <w:rFonts w:asciiTheme="majorHAnsi" w:hAnsiTheme="majorHAnsi" w:cstheme="majorHAnsi"/>
          <w:b/>
          <w:color w:val="000000" w:themeColor="text1"/>
          <w:sz w:val="32"/>
          <w:szCs w:val="32"/>
        </w:rPr>
        <w:t>Institute of Integrative Biology</w:t>
      </w:r>
    </w:p>
    <w:p w14:paraId="172F5AFC" w14:textId="77777777" w:rsidR="00E6219D" w:rsidRPr="0093671A" w:rsidRDefault="00E6219D" w:rsidP="00467E1C">
      <w:pPr>
        <w:spacing w:after="120" w:line="276" w:lineRule="auto"/>
        <w:jc w:val="center"/>
        <w:rPr>
          <w:rFonts w:asciiTheme="majorHAnsi" w:hAnsiTheme="majorHAnsi" w:cstheme="majorHAnsi"/>
          <w:b/>
          <w:color w:val="000000" w:themeColor="text1"/>
          <w:sz w:val="18"/>
          <w:szCs w:val="18"/>
        </w:rPr>
      </w:pPr>
    </w:p>
    <w:p w14:paraId="0EC242CD" w14:textId="77777777" w:rsidR="00E6219D" w:rsidRPr="0093671A" w:rsidRDefault="00E6219D" w:rsidP="00467E1C">
      <w:pPr>
        <w:pStyle w:val="Default"/>
        <w:spacing w:after="120" w:line="276" w:lineRule="auto"/>
        <w:jc w:val="center"/>
        <w:rPr>
          <w:rFonts w:asciiTheme="majorHAnsi" w:hAnsiTheme="majorHAnsi" w:cstheme="majorHAnsi"/>
          <w:b/>
          <w:color w:val="000000" w:themeColor="text1"/>
          <w:sz w:val="32"/>
          <w:szCs w:val="32"/>
        </w:rPr>
      </w:pPr>
      <w:r w:rsidRPr="0093671A">
        <w:rPr>
          <w:rFonts w:asciiTheme="majorHAnsi" w:hAnsiTheme="majorHAnsi" w:cstheme="majorHAnsi"/>
          <w:b/>
          <w:color w:val="000000" w:themeColor="text1"/>
          <w:sz w:val="32"/>
          <w:szCs w:val="32"/>
        </w:rPr>
        <w:t>Full-time PhD Biological Sciences</w:t>
      </w:r>
    </w:p>
    <w:p w14:paraId="4D89705D" w14:textId="77777777" w:rsidR="00E6219D" w:rsidRPr="0093671A" w:rsidRDefault="00E6219D" w:rsidP="00467E1C">
      <w:pPr>
        <w:spacing w:after="120" w:line="276" w:lineRule="auto"/>
        <w:jc w:val="center"/>
        <w:rPr>
          <w:rFonts w:asciiTheme="majorHAnsi" w:hAnsiTheme="majorHAnsi" w:cstheme="majorHAnsi"/>
          <w:b/>
          <w:color w:val="000000" w:themeColor="text1"/>
          <w:sz w:val="18"/>
          <w:szCs w:val="18"/>
        </w:rPr>
      </w:pPr>
    </w:p>
    <w:p w14:paraId="2CA87AF9" w14:textId="77777777" w:rsidR="00E6219D" w:rsidRPr="0093671A" w:rsidRDefault="00E6219D" w:rsidP="00467E1C">
      <w:pPr>
        <w:spacing w:after="120" w:line="276" w:lineRule="auto"/>
        <w:jc w:val="center"/>
        <w:rPr>
          <w:rFonts w:asciiTheme="majorHAnsi" w:hAnsiTheme="majorHAnsi" w:cstheme="majorHAnsi"/>
          <w:b/>
          <w:color w:val="000000" w:themeColor="text1"/>
          <w:sz w:val="32"/>
          <w:szCs w:val="32"/>
        </w:rPr>
      </w:pPr>
      <w:r w:rsidRPr="0093671A">
        <w:rPr>
          <w:rFonts w:asciiTheme="majorHAnsi" w:hAnsiTheme="majorHAnsi" w:cstheme="majorHAnsi"/>
          <w:b/>
          <w:color w:val="000000" w:themeColor="text1"/>
          <w:sz w:val="32"/>
          <w:szCs w:val="32"/>
        </w:rPr>
        <w:t>Progress Report 3</w:t>
      </w:r>
    </w:p>
    <w:p w14:paraId="56827E78" w14:textId="77777777" w:rsidR="00E6219D" w:rsidRPr="0093671A" w:rsidRDefault="00E6219D" w:rsidP="00467E1C">
      <w:pPr>
        <w:spacing w:after="120" w:line="276" w:lineRule="auto"/>
        <w:jc w:val="center"/>
        <w:rPr>
          <w:rFonts w:asciiTheme="majorHAnsi" w:hAnsiTheme="majorHAnsi" w:cstheme="majorHAnsi"/>
          <w:b/>
          <w:color w:val="000000" w:themeColor="text1"/>
          <w:sz w:val="11"/>
          <w:szCs w:val="11"/>
        </w:rPr>
      </w:pPr>
    </w:p>
    <w:p w14:paraId="673A9D87" w14:textId="77777777" w:rsidR="00E6219D" w:rsidRPr="0093671A" w:rsidRDefault="00E6219D" w:rsidP="00467E1C">
      <w:pPr>
        <w:spacing w:after="120" w:line="276" w:lineRule="auto"/>
        <w:jc w:val="center"/>
        <w:rPr>
          <w:rFonts w:asciiTheme="majorHAnsi" w:hAnsiTheme="majorHAnsi" w:cstheme="majorHAnsi"/>
          <w:b/>
          <w:color w:val="000000" w:themeColor="text1"/>
          <w:sz w:val="32"/>
          <w:szCs w:val="32"/>
        </w:rPr>
      </w:pPr>
      <w:r w:rsidRPr="0093671A">
        <w:rPr>
          <w:rFonts w:asciiTheme="majorHAnsi" w:hAnsiTheme="majorHAnsi" w:cstheme="majorHAnsi"/>
          <w:b/>
          <w:color w:val="000000" w:themeColor="text1"/>
          <w:sz w:val="32"/>
          <w:szCs w:val="32"/>
        </w:rPr>
        <w:t>SESSION 2018 – 2019</w:t>
      </w:r>
    </w:p>
    <w:p w14:paraId="4EBA3F60" w14:textId="77777777" w:rsidR="00E6219D" w:rsidRPr="0093671A" w:rsidRDefault="00E6219D" w:rsidP="00E6219D">
      <w:pPr>
        <w:spacing w:before="120" w:after="120" w:line="276" w:lineRule="auto"/>
        <w:jc w:val="center"/>
        <w:rPr>
          <w:rFonts w:asciiTheme="majorHAnsi" w:hAnsiTheme="majorHAnsi" w:cstheme="majorHAnsi"/>
          <w:b/>
          <w:color w:val="000000" w:themeColor="text1"/>
          <w:sz w:val="22"/>
          <w:szCs w:val="22"/>
        </w:rPr>
      </w:pPr>
    </w:p>
    <w:p w14:paraId="5A1E1EF7" w14:textId="77777777" w:rsidR="00E6219D" w:rsidRPr="0093671A" w:rsidRDefault="00E6219D" w:rsidP="00467E1C">
      <w:pPr>
        <w:spacing w:before="120" w:after="120" w:line="276" w:lineRule="auto"/>
        <w:jc w:val="center"/>
        <w:rPr>
          <w:rFonts w:asciiTheme="majorHAnsi" w:hAnsiTheme="majorHAnsi" w:cstheme="majorHAnsi"/>
          <w:color w:val="000000" w:themeColor="text1"/>
        </w:rPr>
      </w:pPr>
      <w:r w:rsidRPr="0093671A">
        <w:rPr>
          <w:rFonts w:asciiTheme="majorHAnsi" w:hAnsiTheme="majorHAnsi" w:cstheme="majorHAnsi"/>
          <w:b/>
          <w:bCs/>
          <w:color w:val="000000" w:themeColor="text1"/>
        </w:rPr>
        <w:t xml:space="preserve">Name of Student: </w:t>
      </w:r>
      <w:r w:rsidRPr="0093671A">
        <w:rPr>
          <w:rFonts w:asciiTheme="majorHAnsi" w:hAnsiTheme="majorHAnsi" w:cstheme="majorHAnsi"/>
          <w:color w:val="000000" w:themeColor="text1"/>
        </w:rPr>
        <w:t>Bryony Allen</w:t>
      </w:r>
      <w:r w:rsidRPr="0093671A">
        <w:rPr>
          <w:rStyle w:val="FootnoteReference"/>
          <w:color w:val="000000" w:themeColor="text1"/>
        </w:rPr>
        <w:footnoteReference w:id="1"/>
      </w:r>
    </w:p>
    <w:p w14:paraId="5096C272" w14:textId="77777777" w:rsidR="00E6219D" w:rsidRPr="0093671A" w:rsidRDefault="00E6219D" w:rsidP="00467E1C">
      <w:pPr>
        <w:spacing w:before="120" w:after="120" w:line="276" w:lineRule="auto"/>
        <w:jc w:val="center"/>
        <w:rPr>
          <w:rFonts w:asciiTheme="majorHAnsi" w:hAnsiTheme="majorHAnsi" w:cstheme="majorHAnsi"/>
          <w:color w:val="000000" w:themeColor="text1"/>
        </w:rPr>
      </w:pPr>
      <w:r w:rsidRPr="0093671A">
        <w:rPr>
          <w:rFonts w:asciiTheme="majorHAnsi" w:hAnsiTheme="majorHAnsi" w:cstheme="majorHAnsi"/>
          <w:b/>
          <w:bCs/>
          <w:color w:val="000000" w:themeColor="text1"/>
        </w:rPr>
        <w:t>Names of Supervisors</w:t>
      </w:r>
      <w:r w:rsidRPr="0093671A">
        <w:rPr>
          <w:rFonts w:asciiTheme="majorHAnsi" w:hAnsiTheme="majorHAnsi" w:cstheme="majorHAnsi"/>
          <w:color w:val="000000" w:themeColor="text1"/>
        </w:rPr>
        <w:t>:  Professor Andy Fenton</w:t>
      </w:r>
      <w:r w:rsidRPr="0093671A">
        <w:rPr>
          <w:rStyle w:val="FootnoteReference"/>
          <w:color w:val="000000" w:themeColor="text1"/>
        </w:rPr>
        <w:footnoteReference w:id="2"/>
      </w:r>
      <w:r w:rsidRPr="0093671A">
        <w:rPr>
          <w:rFonts w:asciiTheme="majorHAnsi" w:hAnsiTheme="majorHAnsi" w:cstheme="majorHAnsi"/>
          <w:color w:val="000000" w:themeColor="text1"/>
        </w:rPr>
        <w:t>, Dr. Jenny Hodgson,</w:t>
      </w:r>
      <w:r w:rsidRPr="0093671A">
        <w:rPr>
          <w:rStyle w:val="FootnoteReference"/>
          <w:color w:val="000000" w:themeColor="text1"/>
        </w:rPr>
        <w:t xml:space="preserve"> </w:t>
      </w:r>
      <w:r w:rsidRPr="0093671A">
        <w:rPr>
          <w:rFonts w:asciiTheme="majorHAnsi" w:hAnsiTheme="majorHAnsi" w:cstheme="majorHAnsi"/>
          <w:color w:val="000000" w:themeColor="text1"/>
        </w:rPr>
        <w:t>Professor Trent Garner &amp; Ben Tapley</w:t>
      </w:r>
    </w:p>
    <w:p w14:paraId="42AE6BA7" w14:textId="77777777" w:rsidR="00E6219D" w:rsidRPr="0093671A" w:rsidRDefault="00E6219D" w:rsidP="00467E1C">
      <w:pPr>
        <w:spacing w:before="120" w:after="120" w:line="276" w:lineRule="auto"/>
        <w:jc w:val="center"/>
        <w:rPr>
          <w:rFonts w:asciiTheme="majorHAnsi" w:hAnsiTheme="majorHAnsi" w:cstheme="majorHAnsi"/>
          <w:color w:val="000000" w:themeColor="text1"/>
          <w:sz w:val="15"/>
        </w:rPr>
      </w:pPr>
      <w:r w:rsidRPr="0093671A">
        <w:rPr>
          <w:rFonts w:asciiTheme="majorHAnsi" w:hAnsiTheme="majorHAnsi" w:cstheme="majorHAnsi"/>
          <w:b/>
          <w:bCs/>
          <w:color w:val="000000" w:themeColor="text1"/>
        </w:rPr>
        <w:t>Title of Project:</w:t>
      </w:r>
      <w:r w:rsidRPr="0093671A">
        <w:rPr>
          <w:rFonts w:asciiTheme="majorHAnsi" w:hAnsiTheme="majorHAnsi" w:cstheme="majorHAnsi"/>
          <w:color w:val="000000" w:themeColor="text1"/>
        </w:rPr>
        <w:t xml:space="preserve"> </w:t>
      </w:r>
      <w:r w:rsidRPr="0093671A">
        <w:rPr>
          <w:rFonts w:asciiTheme="majorHAnsi" w:hAnsiTheme="majorHAnsi" w:cstheme="majorHAnsi"/>
          <w:color w:val="000000" w:themeColor="text1"/>
          <w:szCs w:val="48"/>
        </w:rPr>
        <w:t xml:space="preserve">From individual </w:t>
      </w:r>
      <w:proofErr w:type="spellStart"/>
      <w:r w:rsidRPr="0093671A">
        <w:rPr>
          <w:rFonts w:asciiTheme="majorHAnsi" w:hAnsiTheme="majorHAnsi" w:cstheme="majorHAnsi"/>
          <w:color w:val="000000" w:themeColor="text1"/>
          <w:szCs w:val="48"/>
        </w:rPr>
        <w:t>behaviour</w:t>
      </w:r>
      <w:proofErr w:type="spellEnd"/>
      <w:r w:rsidRPr="0093671A">
        <w:rPr>
          <w:rFonts w:asciiTheme="majorHAnsi" w:hAnsiTheme="majorHAnsi" w:cstheme="majorHAnsi"/>
          <w:color w:val="000000" w:themeColor="text1"/>
          <w:szCs w:val="48"/>
        </w:rPr>
        <w:t xml:space="preserve"> to population-level transmission: bridging disease ecology scales with the amphibian pathogen </w:t>
      </w:r>
      <w:r w:rsidRPr="0093671A">
        <w:rPr>
          <w:rFonts w:asciiTheme="majorHAnsi" w:hAnsiTheme="majorHAnsi" w:cstheme="majorHAnsi"/>
          <w:i/>
          <w:color w:val="000000" w:themeColor="text1"/>
          <w:szCs w:val="48"/>
        </w:rPr>
        <w:t>Batrachochytrium dendrobatidis</w:t>
      </w:r>
      <w:r w:rsidRPr="0093671A">
        <w:rPr>
          <w:rFonts w:asciiTheme="majorHAnsi" w:hAnsiTheme="majorHAnsi" w:cstheme="majorHAnsi"/>
          <w:color w:val="000000" w:themeColor="text1"/>
          <w:szCs w:val="48"/>
        </w:rPr>
        <w:t>.</w:t>
      </w:r>
    </w:p>
    <w:sdt>
      <w:sdtPr>
        <w:rPr>
          <w:rFonts w:asciiTheme="minorHAnsi" w:eastAsiaTheme="minorHAnsi" w:hAnsiTheme="minorHAnsi" w:cstheme="minorBidi"/>
          <w:color w:val="000000" w:themeColor="text1"/>
          <w:sz w:val="24"/>
          <w:szCs w:val="24"/>
        </w:rPr>
        <w:id w:val="1912039898"/>
        <w:docPartObj>
          <w:docPartGallery w:val="Table of Contents"/>
          <w:docPartUnique/>
        </w:docPartObj>
      </w:sdtPr>
      <w:sdtEndPr>
        <w:rPr>
          <w:rFonts w:ascii="Times New Roman" w:eastAsia="Times New Roman" w:hAnsi="Times New Roman" w:cs="Times New Roman"/>
          <w:lang w:val="en-GB" w:eastAsia="zh-CN"/>
        </w:rPr>
      </w:sdtEndPr>
      <w:sdtContent>
        <w:p w14:paraId="3864B026" w14:textId="77777777" w:rsidR="007508DA" w:rsidRPr="0093671A" w:rsidRDefault="00AA54DB" w:rsidP="00123FE6">
          <w:pPr>
            <w:pStyle w:val="TOCHeading"/>
            <w:spacing w:line="276" w:lineRule="auto"/>
            <w:rPr>
              <w:color w:val="000000" w:themeColor="text1"/>
              <w:sz w:val="20"/>
              <w:szCs w:val="20"/>
            </w:rPr>
          </w:pPr>
          <w:r w:rsidRPr="0093671A">
            <w:rPr>
              <w:color w:val="000000" w:themeColor="text1"/>
              <w:sz w:val="20"/>
              <w:szCs w:val="20"/>
            </w:rPr>
            <w:t>Table of Contents</w:t>
          </w:r>
        </w:p>
        <w:p w14:paraId="3F79CA87" w14:textId="23BF21FB" w:rsidR="00090326" w:rsidRPr="00090326" w:rsidRDefault="00AA54DB">
          <w:pPr>
            <w:pStyle w:val="TOC1"/>
            <w:tabs>
              <w:tab w:val="right" w:leader="dot" w:pos="9350"/>
            </w:tabs>
            <w:rPr>
              <w:rFonts w:eastAsiaTheme="minorEastAsia"/>
              <w:noProof/>
              <w:sz w:val="16"/>
              <w:szCs w:val="16"/>
              <w:lang w:val="en-GB" w:eastAsia="zh-CN"/>
            </w:rPr>
          </w:pPr>
          <w:r w:rsidRPr="00090326">
            <w:rPr>
              <w:color w:val="000000" w:themeColor="text1"/>
              <w:sz w:val="16"/>
              <w:szCs w:val="16"/>
            </w:rPr>
            <w:fldChar w:fldCharType="begin"/>
          </w:r>
          <w:r w:rsidRPr="00090326">
            <w:rPr>
              <w:color w:val="000000" w:themeColor="text1"/>
              <w:sz w:val="16"/>
              <w:szCs w:val="16"/>
            </w:rPr>
            <w:instrText>TOC \o "1-2" \h \z \u</w:instrText>
          </w:r>
          <w:r w:rsidR="00A55074" w:rsidRPr="00090326">
            <w:rPr>
              <w:color w:val="000000" w:themeColor="text1"/>
              <w:sz w:val="16"/>
              <w:szCs w:val="16"/>
            </w:rPr>
            <w:fldChar w:fldCharType="separate"/>
          </w:r>
          <w:hyperlink w:anchor="_Toc9925523" w:history="1">
            <w:r w:rsidR="00090326" w:rsidRPr="00090326">
              <w:rPr>
                <w:rStyle w:val="Hyperlink"/>
                <w:noProof/>
                <w:sz w:val="16"/>
                <w:szCs w:val="16"/>
              </w:rPr>
              <w:t>Progress and Development</w:t>
            </w:r>
            <w:r w:rsidR="00090326" w:rsidRPr="00090326">
              <w:rPr>
                <w:noProof/>
                <w:webHidden/>
                <w:sz w:val="16"/>
                <w:szCs w:val="16"/>
              </w:rPr>
              <w:tab/>
            </w:r>
            <w:r w:rsidR="00090326" w:rsidRPr="00090326">
              <w:rPr>
                <w:noProof/>
                <w:webHidden/>
                <w:sz w:val="16"/>
                <w:szCs w:val="16"/>
              </w:rPr>
              <w:fldChar w:fldCharType="begin"/>
            </w:r>
            <w:r w:rsidR="00090326" w:rsidRPr="00090326">
              <w:rPr>
                <w:noProof/>
                <w:webHidden/>
                <w:sz w:val="16"/>
                <w:szCs w:val="16"/>
              </w:rPr>
              <w:instrText xml:space="preserve"> PAGEREF _Toc9925523 \h </w:instrText>
            </w:r>
            <w:r w:rsidR="00090326" w:rsidRPr="00090326">
              <w:rPr>
                <w:noProof/>
                <w:webHidden/>
                <w:sz w:val="16"/>
                <w:szCs w:val="16"/>
              </w:rPr>
            </w:r>
            <w:r w:rsidR="00090326" w:rsidRPr="00090326">
              <w:rPr>
                <w:noProof/>
                <w:webHidden/>
                <w:sz w:val="16"/>
                <w:szCs w:val="16"/>
              </w:rPr>
              <w:fldChar w:fldCharType="separate"/>
            </w:r>
            <w:r w:rsidR="00090326" w:rsidRPr="00090326">
              <w:rPr>
                <w:noProof/>
                <w:webHidden/>
                <w:sz w:val="16"/>
                <w:szCs w:val="16"/>
              </w:rPr>
              <w:t>2</w:t>
            </w:r>
            <w:r w:rsidR="00090326" w:rsidRPr="00090326">
              <w:rPr>
                <w:noProof/>
                <w:webHidden/>
                <w:sz w:val="16"/>
                <w:szCs w:val="16"/>
              </w:rPr>
              <w:fldChar w:fldCharType="end"/>
            </w:r>
          </w:hyperlink>
        </w:p>
        <w:p w14:paraId="3E5B7156" w14:textId="340DE6EA" w:rsidR="00090326" w:rsidRPr="00090326" w:rsidRDefault="00090326">
          <w:pPr>
            <w:pStyle w:val="TOC2"/>
            <w:tabs>
              <w:tab w:val="right" w:leader="dot" w:pos="9350"/>
            </w:tabs>
            <w:rPr>
              <w:rFonts w:eastAsiaTheme="minorEastAsia"/>
              <w:noProof/>
              <w:sz w:val="16"/>
              <w:szCs w:val="16"/>
              <w:lang w:val="en-GB" w:eastAsia="zh-CN"/>
            </w:rPr>
          </w:pPr>
          <w:hyperlink w:anchor="_Toc9925524" w:history="1">
            <w:r w:rsidRPr="00090326">
              <w:rPr>
                <w:rStyle w:val="Hyperlink"/>
                <w:noProof/>
                <w:sz w:val="16"/>
                <w:szCs w:val="16"/>
              </w:rPr>
              <w:t>A | Knowledge &amp; Intellectual Abilities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_Toc9925524 \h </w:instrText>
            </w:r>
            <w:r w:rsidRPr="00090326">
              <w:rPr>
                <w:noProof/>
                <w:webHidden/>
                <w:sz w:val="16"/>
                <w:szCs w:val="16"/>
              </w:rPr>
            </w:r>
            <w:r w:rsidRPr="00090326">
              <w:rPr>
                <w:noProof/>
                <w:webHidden/>
                <w:sz w:val="16"/>
                <w:szCs w:val="16"/>
              </w:rPr>
              <w:fldChar w:fldCharType="separate"/>
            </w:r>
            <w:r w:rsidRPr="00090326">
              <w:rPr>
                <w:noProof/>
                <w:webHidden/>
                <w:sz w:val="16"/>
                <w:szCs w:val="16"/>
              </w:rPr>
              <w:t>2</w:t>
            </w:r>
            <w:r w:rsidRPr="00090326">
              <w:rPr>
                <w:noProof/>
                <w:webHidden/>
                <w:sz w:val="16"/>
                <w:szCs w:val="16"/>
              </w:rPr>
              <w:fldChar w:fldCharType="end"/>
            </w:r>
          </w:hyperlink>
        </w:p>
        <w:p w14:paraId="5517D758" w14:textId="0C3A6BC0" w:rsidR="00090326" w:rsidRPr="00090326" w:rsidRDefault="00090326">
          <w:pPr>
            <w:pStyle w:val="TOC2"/>
            <w:tabs>
              <w:tab w:val="right" w:leader="dot" w:pos="9350"/>
            </w:tabs>
            <w:rPr>
              <w:rFonts w:eastAsiaTheme="minorEastAsia"/>
              <w:noProof/>
              <w:sz w:val="16"/>
              <w:szCs w:val="16"/>
              <w:lang w:val="en-GB" w:eastAsia="zh-CN"/>
            </w:rPr>
          </w:pPr>
          <w:hyperlink w:anchor="_Toc9925525" w:history="1">
            <w:r w:rsidRPr="00090326">
              <w:rPr>
                <w:rStyle w:val="Hyperlink"/>
                <w:noProof/>
                <w:sz w:val="16"/>
                <w:szCs w:val="16"/>
              </w:rPr>
              <w:t>B | Personal Effectiveness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_Toc9925525 \h </w:instrText>
            </w:r>
            <w:r w:rsidRPr="00090326">
              <w:rPr>
                <w:noProof/>
                <w:webHidden/>
                <w:sz w:val="16"/>
                <w:szCs w:val="16"/>
              </w:rPr>
            </w:r>
            <w:r w:rsidRPr="00090326">
              <w:rPr>
                <w:noProof/>
                <w:webHidden/>
                <w:sz w:val="16"/>
                <w:szCs w:val="16"/>
              </w:rPr>
              <w:fldChar w:fldCharType="separate"/>
            </w:r>
            <w:r w:rsidRPr="00090326">
              <w:rPr>
                <w:noProof/>
                <w:webHidden/>
                <w:sz w:val="16"/>
                <w:szCs w:val="16"/>
              </w:rPr>
              <w:t>2</w:t>
            </w:r>
            <w:r w:rsidRPr="00090326">
              <w:rPr>
                <w:noProof/>
                <w:webHidden/>
                <w:sz w:val="16"/>
                <w:szCs w:val="16"/>
              </w:rPr>
              <w:fldChar w:fldCharType="end"/>
            </w:r>
          </w:hyperlink>
        </w:p>
        <w:p w14:paraId="0EAD226A" w14:textId="6698E124" w:rsidR="00090326" w:rsidRPr="00090326" w:rsidRDefault="00090326">
          <w:pPr>
            <w:pStyle w:val="TOC2"/>
            <w:tabs>
              <w:tab w:val="right" w:leader="dot" w:pos="9350"/>
            </w:tabs>
            <w:rPr>
              <w:rFonts w:eastAsiaTheme="minorEastAsia"/>
              <w:noProof/>
              <w:sz w:val="16"/>
              <w:szCs w:val="16"/>
              <w:lang w:val="en-GB" w:eastAsia="zh-CN"/>
            </w:rPr>
          </w:pPr>
          <w:hyperlink w:anchor="_Toc9925526" w:history="1">
            <w:r w:rsidRPr="00090326">
              <w:rPr>
                <w:rStyle w:val="Hyperlink"/>
                <w:noProof/>
                <w:sz w:val="16"/>
                <w:szCs w:val="16"/>
              </w:rPr>
              <w:t>C | Research Governance &amp; Organisation</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_Toc9925526 \h </w:instrText>
            </w:r>
            <w:r w:rsidRPr="00090326">
              <w:rPr>
                <w:noProof/>
                <w:webHidden/>
                <w:sz w:val="16"/>
                <w:szCs w:val="16"/>
              </w:rPr>
            </w:r>
            <w:r w:rsidRPr="00090326">
              <w:rPr>
                <w:noProof/>
                <w:webHidden/>
                <w:sz w:val="16"/>
                <w:szCs w:val="16"/>
              </w:rPr>
              <w:fldChar w:fldCharType="separate"/>
            </w:r>
            <w:r w:rsidRPr="00090326">
              <w:rPr>
                <w:noProof/>
                <w:webHidden/>
                <w:sz w:val="16"/>
                <w:szCs w:val="16"/>
              </w:rPr>
              <w:t>2</w:t>
            </w:r>
            <w:r w:rsidRPr="00090326">
              <w:rPr>
                <w:noProof/>
                <w:webHidden/>
                <w:sz w:val="16"/>
                <w:szCs w:val="16"/>
              </w:rPr>
              <w:fldChar w:fldCharType="end"/>
            </w:r>
          </w:hyperlink>
        </w:p>
        <w:p w14:paraId="230DEF03" w14:textId="22402953" w:rsidR="00090326" w:rsidRPr="00090326" w:rsidRDefault="00090326">
          <w:pPr>
            <w:pStyle w:val="TOC2"/>
            <w:tabs>
              <w:tab w:val="right" w:leader="dot" w:pos="9350"/>
            </w:tabs>
            <w:rPr>
              <w:rFonts w:eastAsiaTheme="minorEastAsia"/>
              <w:noProof/>
              <w:sz w:val="16"/>
              <w:szCs w:val="16"/>
              <w:lang w:val="en-GB" w:eastAsia="zh-CN"/>
            </w:rPr>
          </w:pPr>
          <w:hyperlink w:anchor="_Toc9925527" w:history="1">
            <w:r w:rsidRPr="00090326">
              <w:rPr>
                <w:rStyle w:val="Hyperlink"/>
                <w:noProof/>
                <w:sz w:val="16"/>
                <w:szCs w:val="16"/>
              </w:rPr>
              <w:t>D | Engagement Influence &amp; Impact</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_Toc9925527 \h </w:instrText>
            </w:r>
            <w:r w:rsidRPr="00090326">
              <w:rPr>
                <w:noProof/>
                <w:webHidden/>
                <w:sz w:val="16"/>
                <w:szCs w:val="16"/>
              </w:rPr>
            </w:r>
            <w:r w:rsidRPr="00090326">
              <w:rPr>
                <w:noProof/>
                <w:webHidden/>
                <w:sz w:val="16"/>
                <w:szCs w:val="16"/>
              </w:rPr>
              <w:fldChar w:fldCharType="separate"/>
            </w:r>
            <w:r w:rsidRPr="00090326">
              <w:rPr>
                <w:noProof/>
                <w:webHidden/>
                <w:sz w:val="16"/>
                <w:szCs w:val="16"/>
              </w:rPr>
              <w:t>2</w:t>
            </w:r>
            <w:r w:rsidRPr="00090326">
              <w:rPr>
                <w:noProof/>
                <w:webHidden/>
                <w:sz w:val="16"/>
                <w:szCs w:val="16"/>
              </w:rPr>
              <w:fldChar w:fldCharType="end"/>
            </w:r>
          </w:hyperlink>
        </w:p>
        <w:p w14:paraId="689709E6" w14:textId="00AAFE7A" w:rsidR="00090326" w:rsidRPr="00090326" w:rsidRDefault="00090326">
          <w:pPr>
            <w:pStyle w:val="TOC1"/>
            <w:tabs>
              <w:tab w:val="right" w:leader="dot" w:pos="9350"/>
            </w:tabs>
            <w:rPr>
              <w:rFonts w:eastAsiaTheme="minorEastAsia"/>
              <w:noProof/>
              <w:sz w:val="16"/>
              <w:szCs w:val="16"/>
              <w:lang w:val="en-GB" w:eastAsia="zh-CN"/>
            </w:rPr>
          </w:pPr>
          <w:hyperlink w:anchor="_Toc9925528" w:history="1">
            <w:r w:rsidRPr="00090326">
              <w:rPr>
                <w:rStyle w:val="Hyperlink"/>
                <w:noProof/>
                <w:sz w:val="16"/>
                <w:szCs w:val="16"/>
              </w:rPr>
              <w:t>PhD overview</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_Toc9925528 \h </w:instrText>
            </w:r>
            <w:r w:rsidRPr="00090326">
              <w:rPr>
                <w:noProof/>
                <w:webHidden/>
                <w:sz w:val="16"/>
                <w:szCs w:val="16"/>
              </w:rPr>
            </w:r>
            <w:r w:rsidRPr="00090326">
              <w:rPr>
                <w:noProof/>
                <w:webHidden/>
                <w:sz w:val="16"/>
                <w:szCs w:val="16"/>
              </w:rPr>
              <w:fldChar w:fldCharType="separate"/>
            </w:r>
            <w:r w:rsidRPr="00090326">
              <w:rPr>
                <w:noProof/>
                <w:webHidden/>
                <w:sz w:val="16"/>
                <w:szCs w:val="16"/>
              </w:rPr>
              <w:t>3</w:t>
            </w:r>
            <w:r w:rsidRPr="00090326">
              <w:rPr>
                <w:noProof/>
                <w:webHidden/>
                <w:sz w:val="16"/>
                <w:szCs w:val="16"/>
              </w:rPr>
              <w:fldChar w:fldCharType="end"/>
            </w:r>
          </w:hyperlink>
        </w:p>
        <w:p w14:paraId="0563A529" w14:textId="36CE9B9C" w:rsidR="00090326" w:rsidRPr="00090326" w:rsidRDefault="00090326">
          <w:pPr>
            <w:pStyle w:val="TOC1"/>
            <w:tabs>
              <w:tab w:val="right" w:leader="dot" w:pos="9350"/>
            </w:tabs>
            <w:rPr>
              <w:rFonts w:eastAsiaTheme="minorEastAsia"/>
              <w:noProof/>
              <w:sz w:val="16"/>
              <w:szCs w:val="16"/>
              <w:lang w:val="en-GB" w:eastAsia="zh-CN"/>
            </w:rPr>
          </w:pPr>
          <w:hyperlink w:anchor="_Toc9925529" w:history="1">
            <w:r w:rsidRPr="00090326">
              <w:rPr>
                <w:rStyle w:val="Hyperlink"/>
                <w:noProof/>
                <w:sz w:val="16"/>
                <w:szCs w:val="16"/>
              </w:rPr>
              <w:t>Project 1: Co-infection &amp; shedding in a multi-pathogen / multi-host system</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_Toc9925529 \h </w:instrText>
            </w:r>
            <w:r w:rsidRPr="00090326">
              <w:rPr>
                <w:noProof/>
                <w:webHidden/>
                <w:sz w:val="16"/>
                <w:szCs w:val="16"/>
              </w:rPr>
            </w:r>
            <w:r w:rsidRPr="00090326">
              <w:rPr>
                <w:noProof/>
                <w:webHidden/>
                <w:sz w:val="16"/>
                <w:szCs w:val="16"/>
              </w:rPr>
              <w:fldChar w:fldCharType="separate"/>
            </w:r>
            <w:r w:rsidRPr="00090326">
              <w:rPr>
                <w:noProof/>
                <w:webHidden/>
                <w:sz w:val="16"/>
                <w:szCs w:val="16"/>
              </w:rPr>
              <w:t>4</w:t>
            </w:r>
            <w:r w:rsidRPr="00090326">
              <w:rPr>
                <w:noProof/>
                <w:webHidden/>
                <w:sz w:val="16"/>
                <w:szCs w:val="16"/>
              </w:rPr>
              <w:fldChar w:fldCharType="end"/>
            </w:r>
          </w:hyperlink>
        </w:p>
        <w:p w14:paraId="5AC3B8E2" w14:textId="3AD3CA16" w:rsidR="00090326" w:rsidRPr="00090326" w:rsidRDefault="00090326">
          <w:pPr>
            <w:pStyle w:val="TOC2"/>
            <w:tabs>
              <w:tab w:val="right" w:leader="dot" w:pos="9350"/>
            </w:tabs>
            <w:rPr>
              <w:rFonts w:eastAsiaTheme="minorEastAsia"/>
              <w:noProof/>
              <w:sz w:val="16"/>
              <w:szCs w:val="16"/>
              <w:lang w:val="en-GB" w:eastAsia="zh-CN"/>
            </w:rPr>
          </w:pPr>
          <w:hyperlink w:anchor="_Toc9925530" w:history="1">
            <w:r w:rsidRPr="00090326">
              <w:rPr>
                <w:rStyle w:val="Hyperlink"/>
                <w:noProof/>
                <w:sz w:val="16"/>
                <w:szCs w:val="16"/>
              </w:rPr>
              <w:t>1 | Abstract</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_Toc9925530 \h </w:instrText>
            </w:r>
            <w:r w:rsidRPr="00090326">
              <w:rPr>
                <w:noProof/>
                <w:webHidden/>
                <w:sz w:val="16"/>
                <w:szCs w:val="16"/>
              </w:rPr>
            </w:r>
            <w:r w:rsidRPr="00090326">
              <w:rPr>
                <w:noProof/>
                <w:webHidden/>
                <w:sz w:val="16"/>
                <w:szCs w:val="16"/>
              </w:rPr>
              <w:fldChar w:fldCharType="separate"/>
            </w:r>
            <w:r w:rsidRPr="00090326">
              <w:rPr>
                <w:noProof/>
                <w:webHidden/>
                <w:sz w:val="16"/>
                <w:szCs w:val="16"/>
              </w:rPr>
              <w:t>4</w:t>
            </w:r>
            <w:r w:rsidRPr="00090326">
              <w:rPr>
                <w:noProof/>
                <w:webHidden/>
                <w:sz w:val="16"/>
                <w:szCs w:val="16"/>
              </w:rPr>
              <w:fldChar w:fldCharType="end"/>
            </w:r>
          </w:hyperlink>
        </w:p>
        <w:p w14:paraId="2198AFA3" w14:textId="52AD68F5" w:rsidR="00090326" w:rsidRPr="00090326" w:rsidRDefault="00090326">
          <w:pPr>
            <w:pStyle w:val="TOC2"/>
            <w:tabs>
              <w:tab w:val="right" w:leader="dot" w:pos="9350"/>
            </w:tabs>
            <w:rPr>
              <w:rFonts w:eastAsiaTheme="minorEastAsia"/>
              <w:noProof/>
              <w:sz w:val="16"/>
              <w:szCs w:val="16"/>
              <w:lang w:val="en-GB" w:eastAsia="zh-CN"/>
            </w:rPr>
          </w:pPr>
          <w:hyperlink w:anchor="_Toc9925531" w:history="1">
            <w:r w:rsidRPr="00090326">
              <w:rPr>
                <w:rStyle w:val="Hyperlink"/>
                <w:noProof/>
                <w:sz w:val="16"/>
                <w:szCs w:val="16"/>
              </w:rPr>
              <w:t>2 | Aims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_Toc9925531 \h </w:instrText>
            </w:r>
            <w:r w:rsidRPr="00090326">
              <w:rPr>
                <w:noProof/>
                <w:webHidden/>
                <w:sz w:val="16"/>
                <w:szCs w:val="16"/>
              </w:rPr>
            </w:r>
            <w:r w:rsidRPr="00090326">
              <w:rPr>
                <w:noProof/>
                <w:webHidden/>
                <w:sz w:val="16"/>
                <w:szCs w:val="16"/>
              </w:rPr>
              <w:fldChar w:fldCharType="separate"/>
            </w:r>
            <w:r w:rsidRPr="00090326">
              <w:rPr>
                <w:noProof/>
                <w:webHidden/>
                <w:sz w:val="16"/>
                <w:szCs w:val="16"/>
              </w:rPr>
              <w:t>6</w:t>
            </w:r>
            <w:r w:rsidRPr="00090326">
              <w:rPr>
                <w:noProof/>
                <w:webHidden/>
                <w:sz w:val="16"/>
                <w:szCs w:val="16"/>
              </w:rPr>
              <w:fldChar w:fldCharType="end"/>
            </w:r>
          </w:hyperlink>
        </w:p>
        <w:p w14:paraId="7996CB84" w14:textId="69F50416" w:rsidR="00090326" w:rsidRPr="00090326" w:rsidRDefault="00090326">
          <w:pPr>
            <w:pStyle w:val="TOC2"/>
            <w:tabs>
              <w:tab w:val="right" w:leader="dot" w:pos="9350"/>
            </w:tabs>
            <w:rPr>
              <w:rFonts w:eastAsiaTheme="minorEastAsia"/>
              <w:noProof/>
              <w:sz w:val="16"/>
              <w:szCs w:val="16"/>
              <w:lang w:val="en-GB" w:eastAsia="zh-CN"/>
            </w:rPr>
          </w:pPr>
          <w:hyperlink w:anchor="_Toc9925532" w:history="1">
            <w:r w:rsidRPr="00090326">
              <w:rPr>
                <w:rStyle w:val="Hyperlink"/>
                <w:noProof/>
                <w:sz w:val="16"/>
                <w:szCs w:val="16"/>
              </w:rPr>
              <w:t>3 | Methods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_Toc9925532 \h </w:instrText>
            </w:r>
            <w:r w:rsidRPr="00090326">
              <w:rPr>
                <w:noProof/>
                <w:webHidden/>
                <w:sz w:val="16"/>
                <w:szCs w:val="16"/>
              </w:rPr>
            </w:r>
            <w:r w:rsidRPr="00090326">
              <w:rPr>
                <w:noProof/>
                <w:webHidden/>
                <w:sz w:val="16"/>
                <w:szCs w:val="16"/>
              </w:rPr>
              <w:fldChar w:fldCharType="separate"/>
            </w:r>
            <w:r w:rsidRPr="00090326">
              <w:rPr>
                <w:noProof/>
                <w:webHidden/>
                <w:sz w:val="16"/>
                <w:szCs w:val="16"/>
              </w:rPr>
              <w:t>6</w:t>
            </w:r>
            <w:r w:rsidRPr="00090326">
              <w:rPr>
                <w:noProof/>
                <w:webHidden/>
                <w:sz w:val="16"/>
                <w:szCs w:val="16"/>
              </w:rPr>
              <w:fldChar w:fldCharType="end"/>
            </w:r>
          </w:hyperlink>
        </w:p>
        <w:p w14:paraId="290A75D9" w14:textId="68DCDC1A" w:rsidR="00090326" w:rsidRPr="00090326" w:rsidRDefault="00090326">
          <w:pPr>
            <w:pStyle w:val="TOC2"/>
            <w:tabs>
              <w:tab w:val="right" w:leader="dot" w:pos="9350"/>
            </w:tabs>
            <w:rPr>
              <w:rFonts w:eastAsiaTheme="minorEastAsia"/>
              <w:noProof/>
              <w:sz w:val="16"/>
              <w:szCs w:val="16"/>
              <w:lang w:val="en-GB" w:eastAsia="zh-CN"/>
            </w:rPr>
          </w:pPr>
          <w:hyperlink w:anchor="_Toc9925533" w:history="1">
            <w:r w:rsidRPr="00090326">
              <w:rPr>
                <w:rStyle w:val="Hyperlink"/>
                <w:noProof/>
                <w:sz w:val="16"/>
                <w:szCs w:val="16"/>
              </w:rPr>
              <w:t>4 | Results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_Toc9925533 \h </w:instrText>
            </w:r>
            <w:r w:rsidRPr="00090326">
              <w:rPr>
                <w:noProof/>
                <w:webHidden/>
                <w:sz w:val="16"/>
                <w:szCs w:val="16"/>
              </w:rPr>
            </w:r>
            <w:r w:rsidRPr="00090326">
              <w:rPr>
                <w:noProof/>
                <w:webHidden/>
                <w:sz w:val="16"/>
                <w:szCs w:val="16"/>
              </w:rPr>
              <w:fldChar w:fldCharType="separate"/>
            </w:r>
            <w:r w:rsidRPr="00090326">
              <w:rPr>
                <w:noProof/>
                <w:webHidden/>
                <w:sz w:val="16"/>
                <w:szCs w:val="16"/>
              </w:rPr>
              <w:t>11</w:t>
            </w:r>
            <w:r w:rsidRPr="00090326">
              <w:rPr>
                <w:noProof/>
                <w:webHidden/>
                <w:sz w:val="16"/>
                <w:szCs w:val="16"/>
              </w:rPr>
              <w:fldChar w:fldCharType="end"/>
            </w:r>
          </w:hyperlink>
        </w:p>
        <w:p w14:paraId="1157D915" w14:textId="103C7E86" w:rsidR="00090326" w:rsidRPr="00090326" w:rsidRDefault="00090326">
          <w:pPr>
            <w:pStyle w:val="TOC2"/>
            <w:tabs>
              <w:tab w:val="right" w:leader="dot" w:pos="9350"/>
            </w:tabs>
            <w:rPr>
              <w:rFonts w:eastAsiaTheme="minorEastAsia"/>
              <w:noProof/>
              <w:sz w:val="16"/>
              <w:szCs w:val="16"/>
              <w:lang w:val="en-GB" w:eastAsia="zh-CN"/>
            </w:rPr>
          </w:pPr>
          <w:hyperlink w:anchor="_Toc9925534" w:history="1">
            <w:r w:rsidRPr="00090326">
              <w:rPr>
                <w:rStyle w:val="Hyperlink"/>
                <w:noProof/>
                <w:sz w:val="16"/>
                <w:szCs w:val="16"/>
              </w:rPr>
              <w:t>5 | Discussion &amp; Further Work</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_Toc9925534 \h </w:instrText>
            </w:r>
            <w:r w:rsidRPr="00090326">
              <w:rPr>
                <w:noProof/>
                <w:webHidden/>
                <w:sz w:val="16"/>
                <w:szCs w:val="16"/>
              </w:rPr>
            </w:r>
            <w:r w:rsidRPr="00090326">
              <w:rPr>
                <w:noProof/>
                <w:webHidden/>
                <w:sz w:val="16"/>
                <w:szCs w:val="16"/>
              </w:rPr>
              <w:fldChar w:fldCharType="separate"/>
            </w:r>
            <w:r w:rsidRPr="00090326">
              <w:rPr>
                <w:noProof/>
                <w:webHidden/>
                <w:sz w:val="16"/>
                <w:szCs w:val="16"/>
              </w:rPr>
              <w:t>13</w:t>
            </w:r>
            <w:r w:rsidRPr="00090326">
              <w:rPr>
                <w:noProof/>
                <w:webHidden/>
                <w:sz w:val="16"/>
                <w:szCs w:val="16"/>
              </w:rPr>
              <w:fldChar w:fldCharType="end"/>
            </w:r>
          </w:hyperlink>
        </w:p>
        <w:p w14:paraId="722FA689" w14:textId="3E3866C9" w:rsidR="00090326" w:rsidRPr="00090326" w:rsidRDefault="00090326">
          <w:pPr>
            <w:pStyle w:val="TOC1"/>
            <w:tabs>
              <w:tab w:val="right" w:leader="dot" w:pos="9350"/>
            </w:tabs>
            <w:rPr>
              <w:rFonts w:eastAsiaTheme="minorEastAsia"/>
              <w:noProof/>
              <w:sz w:val="16"/>
              <w:szCs w:val="16"/>
              <w:lang w:val="en-GB" w:eastAsia="zh-CN"/>
            </w:rPr>
          </w:pPr>
          <w:hyperlink w:anchor="_Toc9925535" w:history="1">
            <w:r w:rsidRPr="00090326">
              <w:rPr>
                <w:rStyle w:val="Hyperlink"/>
                <w:noProof/>
                <w:sz w:val="16"/>
                <w:szCs w:val="16"/>
              </w:rPr>
              <w:t>Aims (updated):</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_Toc9925535 \h </w:instrText>
            </w:r>
            <w:r w:rsidRPr="00090326">
              <w:rPr>
                <w:noProof/>
                <w:webHidden/>
                <w:sz w:val="16"/>
                <w:szCs w:val="16"/>
              </w:rPr>
            </w:r>
            <w:r w:rsidRPr="00090326">
              <w:rPr>
                <w:noProof/>
                <w:webHidden/>
                <w:sz w:val="16"/>
                <w:szCs w:val="16"/>
              </w:rPr>
              <w:fldChar w:fldCharType="separate"/>
            </w:r>
            <w:r w:rsidRPr="00090326">
              <w:rPr>
                <w:noProof/>
                <w:webHidden/>
                <w:sz w:val="16"/>
                <w:szCs w:val="16"/>
              </w:rPr>
              <w:t>16</w:t>
            </w:r>
            <w:r w:rsidRPr="00090326">
              <w:rPr>
                <w:noProof/>
                <w:webHidden/>
                <w:sz w:val="16"/>
                <w:szCs w:val="16"/>
              </w:rPr>
              <w:fldChar w:fldCharType="end"/>
            </w:r>
          </w:hyperlink>
        </w:p>
        <w:p w14:paraId="2914C08B" w14:textId="22B09A39" w:rsidR="00090326" w:rsidRPr="00090326" w:rsidRDefault="00090326">
          <w:pPr>
            <w:pStyle w:val="TOC1"/>
            <w:tabs>
              <w:tab w:val="right" w:leader="dot" w:pos="9350"/>
            </w:tabs>
            <w:rPr>
              <w:rFonts w:eastAsiaTheme="minorEastAsia"/>
              <w:noProof/>
              <w:sz w:val="16"/>
              <w:szCs w:val="16"/>
              <w:lang w:val="en-GB" w:eastAsia="zh-CN"/>
            </w:rPr>
          </w:pPr>
          <w:hyperlink w:anchor="_Toc9925536" w:history="1">
            <w:r w:rsidRPr="00090326">
              <w:rPr>
                <w:rStyle w:val="Hyperlink"/>
                <w:noProof/>
                <w:sz w:val="16"/>
                <w:szCs w:val="16"/>
              </w:rPr>
              <w:t>Thesis Plan</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_Toc9925536 \h </w:instrText>
            </w:r>
            <w:r w:rsidRPr="00090326">
              <w:rPr>
                <w:noProof/>
                <w:webHidden/>
                <w:sz w:val="16"/>
                <w:szCs w:val="16"/>
              </w:rPr>
            </w:r>
            <w:r w:rsidRPr="00090326">
              <w:rPr>
                <w:noProof/>
                <w:webHidden/>
                <w:sz w:val="16"/>
                <w:szCs w:val="16"/>
              </w:rPr>
              <w:fldChar w:fldCharType="separate"/>
            </w:r>
            <w:r w:rsidRPr="00090326">
              <w:rPr>
                <w:noProof/>
                <w:webHidden/>
                <w:sz w:val="16"/>
                <w:szCs w:val="16"/>
              </w:rPr>
              <w:t>16</w:t>
            </w:r>
            <w:r w:rsidRPr="00090326">
              <w:rPr>
                <w:noProof/>
                <w:webHidden/>
                <w:sz w:val="16"/>
                <w:szCs w:val="16"/>
              </w:rPr>
              <w:fldChar w:fldCharType="end"/>
            </w:r>
          </w:hyperlink>
        </w:p>
        <w:p w14:paraId="1C2B6832" w14:textId="3FE24208" w:rsidR="00090326" w:rsidRPr="00090326" w:rsidRDefault="00090326">
          <w:pPr>
            <w:pStyle w:val="TOC2"/>
            <w:tabs>
              <w:tab w:val="right" w:leader="dot" w:pos="9350"/>
            </w:tabs>
            <w:rPr>
              <w:rFonts w:eastAsiaTheme="minorEastAsia"/>
              <w:noProof/>
              <w:sz w:val="16"/>
              <w:szCs w:val="16"/>
              <w:lang w:val="en-GB" w:eastAsia="zh-CN"/>
            </w:rPr>
          </w:pPr>
          <w:hyperlink w:anchor="_Toc9925537" w:history="1">
            <w:r w:rsidRPr="00090326">
              <w:rPr>
                <w:rStyle w:val="Hyperlink"/>
                <w:noProof/>
                <w:sz w:val="16"/>
                <w:szCs w:val="16"/>
              </w:rPr>
              <w:t>References</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_Toc9925537 \h </w:instrText>
            </w:r>
            <w:r w:rsidRPr="00090326">
              <w:rPr>
                <w:noProof/>
                <w:webHidden/>
                <w:sz w:val="16"/>
                <w:szCs w:val="16"/>
              </w:rPr>
            </w:r>
            <w:r w:rsidRPr="00090326">
              <w:rPr>
                <w:noProof/>
                <w:webHidden/>
                <w:sz w:val="16"/>
                <w:szCs w:val="16"/>
              </w:rPr>
              <w:fldChar w:fldCharType="separate"/>
            </w:r>
            <w:r w:rsidRPr="00090326">
              <w:rPr>
                <w:noProof/>
                <w:webHidden/>
                <w:sz w:val="16"/>
                <w:szCs w:val="16"/>
              </w:rPr>
              <w:t>17</w:t>
            </w:r>
            <w:r w:rsidRPr="00090326">
              <w:rPr>
                <w:noProof/>
                <w:webHidden/>
                <w:sz w:val="16"/>
                <w:szCs w:val="16"/>
              </w:rPr>
              <w:fldChar w:fldCharType="end"/>
            </w:r>
          </w:hyperlink>
        </w:p>
        <w:p w14:paraId="4848F585" w14:textId="552D891D" w:rsidR="00090326" w:rsidRPr="00090326" w:rsidRDefault="00090326">
          <w:pPr>
            <w:pStyle w:val="TOC2"/>
            <w:tabs>
              <w:tab w:val="right" w:leader="dot" w:pos="9350"/>
            </w:tabs>
            <w:rPr>
              <w:rFonts w:eastAsiaTheme="minorEastAsia"/>
              <w:noProof/>
              <w:sz w:val="16"/>
              <w:szCs w:val="16"/>
              <w:lang w:val="en-GB" w:eastAsia="zh-CN"/>
            </w:rPr>
          </w:pPr>
          <w:hyperlink w:anchor="_Toc9925538" w:history="1">
            <w:r w:rsidRPr="00090326">
              <w:rPr>
                <w:rStyle w:val="Hyperlink"/>
                <w:noProof/>
                <w:sz w:val="16"/>
                <w:szCs w:val="16"/>
              </w:rPr>
              <w:t>Supplementary Material</w:t>
            </w:r>
            <w:r w:rsidRPr="00090326">
              <w:rPr>
                <w:noProof/>
                <w:webHidden/>
                <w:sz w:val="16"/>
                <w:szCs w:val="16"/>
              </w:rPr>
              <w:tab/>
            </w:r>
            <w:r w:rsidRPr="00090326">
              <w:rPr>
                <w:noProof/>
                <w:webHidden/>
                <w:sz w:val="16"/>
                <w:szCs w:val="16"/>
              </w:rPr>
              <w:fldChar w:fldCharType="begin"/>
            </w:r>
            <w:r w:rsidRPr="00090326">
              <w:rPr>
                <w:noProof/>
                <w:webHidden/>
                <w:sz w:val="16"/>
                <w:szCs w:val="16"/>
              </w:rPr>
              <w:instrText xml:space="preserve"> PAGEREF _Toc9925538 \h </w:instrText>
            </w:r>
            <w:r w:rsidRPr="00090326">
              <w:rPr>
                <w:noProof/>
                <w:webHidden/>
                <w:sz w:val="16"/>
                <w:szCs w:val="16"/>
              </w:rPr>
            </w:r>
            <w:r w:rsidRPr="00090326">
              <w:rPr>
                <w:noProof/>
                <w:webHidden/>
                <w:sz w:val="16"/>
                <w:szCs w:val="16"/>
              </w:rPr>
              <w:fldChar w:fldCharType="separate"/>
            </w:r>
            <w:r w:rsidRPr="00090326">
              <w:rPr>
                <w:noProof/>
                <w:webHidden/>
                <w:sz w:val="16"/>
                <w:szCs w:val="16"/>
              </w:rPr>
              <w:t>21</w:t>
            </w:r>
            <w:r w:rsidRPr="00090326">
              <w:rPr>
                <w:noProof/>
                <w:webHidden/>
                <w:sz w:val="16"/>
                <w:szCs w:val="16"/>
              </w:rPr>
              <w:fldChar w:fldCharType="end"/>
            </w:r>
          </w:hyperlink>
        </w:p>
        <w:p w14:paraId="24BD20D4" w14:textId="5176391C" w:rsidR="00E6219D" w:rsidRPr="0093671A" w:rsidRDefault="00AA54DB" w:rsidP="00467E1C">
          <w:pPr>
            <w:spacing w:line="276" w:lineRule="auto"/>
            <w:rPr>
              <w:color w:val="000000" w:themeColor="text1"/>
            </w:rPr>
          </w:pPr>
          <w:r w:rsidRPr="00090326">
            <w:rPr>
              <w:color w:val="000000" w:themeColor="text1"/>
              <w:sz w:val="16"/>
              <w:szCs w:val="16"/>
            </w:rPr>
            <w:fldChar w:fldCharType="end"/>
          </w:r>
        </w:p>
      </w:sdtContent>
    </w:sdt>
    <w:bookmarkStart w:id="0" w:name="progress-and-development" w:displacedByCustomXml="prev"/>
    <w:bookmarkEnd w:id="0" w:displacedByCustomXml="prev"/>
    <w:p w14:paraId="06A12C47" w14:textId="77777777" w:rsidR="007508DA" w:rsidRPr="0093671A" w:rsidRDefault="00AA54DB" w:rsidP="00123FE6">
      <w:pPr>
        <w:pStyle w:val="Heading1"/>
        <w:spacing w:before="0" w:line="276" w:lineRule="auto"/>
        <w:rPr>
          <w:color w:val="000000" w:themeColor="text1"/>
        </w:rPr>
      </w:pPr>
      <w:bookmarkStart w:id="1" w:name="_Toc9925523"/>
      <w:r w:rsidRPr="0093671A">
        <w:rPr>
          <w:color w:val="000000" w:themeColor="text1"/>
        </w:rPr>
        <w:lastRenderedPageBreak/>
        <w:t>Progress and Development</w:t>
      </w:r>
      <w:bookmarkEnd w:id="1"/>
    </w:p>
    <w:p w14:paraId="702C494D" w14:textId="464BA75D" w:rsidR="007508DA" w:rsidRPr="00392B46" w:rsidRDefault="00AA54DB" w:rsidP="00392B46">
      <w:pPr>
        <w:pStyle w:val="FirstParagraph"/>
        <w:spacing w:line="276" w:lineRule="auto"/>
        <w:jc w:val="both"/>
        <w:rPr>
          <w:rFonts w:asciiTheme="majorHAnsi" w:hAnsiTheme="majorHAnsi" w:cstheme="majorHAnsi"/>
          <w:color w:val="000000" w:themeColor="text1"/>
          <w:sz w:val="22"/>
          <w:szCs w:val="22"/>
        </w:rPr>
      </w:pPr>
      <w:r w:rsidRPr="00392B46">
        <w:rPr>
          <w:rFonts w:asciiTheme="majorHAnsi" w:hAnsiTheme="majorHAnsi" w:cstheme="majorHAnsi"/>
          <w:color w:val="000000" w:themeColor="text1"/>
          <w:sz w:val="22"/>
          <w:szCs w:val="22"/>
        </w:rPr>
        <w:t>To-date, I have successfully run four disease-challenge experiments, exploring how exposure scenario influences disease outcome (Project 1a) and the contributions of experimentally infected individuals to the environmental pool of infectious particles (Project 1b). I have processed and analysed the results from Project 1a, using the results to inform my plan for processing the shedding samples (Project 1b). I intend to process and analyse the shedding samples while based down with my CASE partner. The results from Project 1a have also shaped my objectives</w:t>
      </w:r>
      <w:r w:rsidR="00BD11B1">
        <w:rPr>
          <w:rFonts w:asciiTheme="majorHAnsi" w:hAnsiTheme="majorHAnsi" w:cstheme="majorHAnsi"/>
          <w:color w:val="000000" w:themeColor="text1"/>
          <w:sz w:val="22"/>
          <w:szCs w:val="22"/>
        </w:rPr>
        <w:t xml:space="preserve"> moving forwards</w:t>
      </w:r>
      <w:r w:rsidRPr="00392B46">
        <w:rPr>
          <w:rFonts w:asciiTheme="majorHAnsi" w:hAnsiTheme="majorHAnsi" w:cstheme="majorHAnsi"/>
          <w:color w:val="000000" w:themeColor="text1"/>
          <w:sz w:val="22"/>
          <w:szCs w:val="22"/>
        </w:rPr>
        <w:t xml:space="preserve"> in designing experiments for this year and overall for the PhD, see </w:t>
      </w:r>
      <w:r w:rsidR="00BD11B1">
        <w:rPr>
          <w:rFonts w:asciiTheme="majorHAnsi" w:hAnsiTheme="majorHAnsi" w:cstheme="majorHAnsi"/>
          <w:color w:val="000000" w:themeColor="text1"/>
          <w:sz w:val="22"/>
          <w:szCs w:val="22"/>
        </w:rPr>
        <w:t xml:space="preserve">the Updated Aims section. </w:t>
      </w:r>
      <w:r w:rsidRPr="00392B46">
        <w:rPr>
          <w:rFonts w:asciiTheme="majorHAnsi" w:hAnsiTheme="majorHAnsi" w:cstheme="majorHAnsi"/>
          <w:color w:val="000000" w:themeColor="text1"/>
          <w:sz w:val="22"/>
          <w:szCs w:val="22"/>
        </w:rPr>
        <w:t>The experimental design</w:t>
      </w:r>
      <w:r w:rsidR="00BD11B1">
        <w:rPr>
          <w:rFonts w:asciiTheme="majorHAnsi" w:hAnsiTheme="majorHAnsi" w:cstheme="majorHAnsi"/>
          <w:color w:val="000000" w:themeColor="text1"/>
          <w:sz w:val="22"/>
          <w:szCs w:val="22"/>
        </w:rPr>
        <w:t xml:space="preserve"> </w:t>
      </w:r>
      <w:r w:rsidRPr="00392B46">
        <w:rPr>
          <w:rFonts w:asciiTheme="majorHAnsi" w:hAnsiTheme="majorHAnsi" w:cstheme="majorHAnsi"/>
          <w:color w:val="000000" w:themeColor="text1"/>
          <w:sz w:val="22"/>
          <w:szCs w:val="22"/>
        </w:rPr>
        <w:t>and ethics forms for this year’s experiments are currently being drawn up.</w:t>
      </w:r>
    </w:p>
    <w:p w14:paraId="5101DBAA" w14:textId="4EF1FAAC" w:rsidR="0093671A" w:rsidRPr="00090326" w:rsidRDefault="00AA54DB" w:rsidP="00090326">
      <w:pPr>
        <w:pStyle w:val="BodyText"/>
        <w:spacing w:line="276" w:lineRule="auto"/>
        <w:jc w:val="both"/>
        <w:rPr>
          <w:rFonts w:asciiTheme="majorHAnsi" w:hAnsiTheme="majorHAnsi" w:cstheme="majorHAnsi"/>
          <w:color w:val="000000" w:themeColor="text1"/>
          <w:sz w:val="22"/>
          <w:szCs w:val="22"/>
        </w:rPr>
      </w:pPr>
      <w:r w:rsidRPr="00392B46">
        <w:rPr>
          <w:rFonts w:asciiTheme="majorHAnsi" w:hAnsiTheme="majorHAnsi" w:cstheme="majorHAnsi"/>
          <w:color w:val="000000" w:themeColor="text1"/>
          <w:sz w:val="22"/>
          <w:szCs w:val="22"/>
        </w:rPr>
        <w:t xml:space="preserve">This year, I have shifted my focus to </w:t>
      </w:r>
      <w:r w:rsidR="00BD11B1">
        <w:rPr>
          <w:rFonts w:asciiTheme="majorHAnsi" w:hAnsiTheme="majorHAnsi" w:cstheme="majorHAnsi"/>
          <w:color w:val="000000" w:themeColor="text1"/>
          <w:sz w:val="22"/>
          <w:szCs w:val="22"/>
        </w:rPr>
        <w:t xml:space="preserve">developing in the area of </w:t>
      </w:r>
      <w:r w:rsidRPr="00392B46">
        <w:rPr>
          <w:rFonts w:asciiTheme="majorHAnsi" w:hAnsiTheme="majorHAnsi" w:cstheme="majorHAnsi"/>
          <w:color w:val="000000" w:themeColor="text1"/>
          <w:sz w:val="22"/>
          <w:szCs w:val="22"/>
        </w:rPr>
        <w:t>communication, engagement and outreach</w:t>
      </w:r>
      <w:r w:rsidR="00BD11B1">
        <w:rPr>
          <w:rFonts w:asciiTheme="majorHAnsi" w:hAnsiTheme="majorHAnsi" w:cstheme="majorHAnsi"/>
          <w:color w:val="000000" w:themeColor="text1"/>
          <w:sz w:val="22"/>
          <w:szCs w:val="22"/>
        </w:rPr>
        <w:t xml:space="preserve"> which </w:t>
      </w:r>
      <w:r w:rsidRPr="00392B46">
        <w:rPr>
          <w:rFonts w:asciiTheme="majorHAnsi" w:hAnsiTheme="majorHAnsi" w:cstheme="majorHAnsi"/>
          <w:color w:val="000000" w:themeColor="text1"/>
          <w:sz w:val="22"/>
          <w:szCs w:val="22"/>
        </w:rPr>
        <w:t>I highlighted as an area of weakness in my first year</w:t>
      </w:r>
      <w:r w:rsidR="00BD11B1">
        <w:rPr>
          <w:rFonts w:asciiTheme="majorHAnsi" w:hAnsiTheme="majorHAnsi" w:cstheme="majorHAnsi"/>
          <w:color w:val="000000" w:themeColor="text1"/>
          <w:sz w:val="22"/>
          <w:szCs w:val="22"/>
        </w:rPr>
        <w:t xml:space="preserve">. Since the last Progress Report, I have given four oral presentations, three poster presentations, and written a blog post for the general public.  </w:t>
      </w:r>
      <w:r w:rsidRPr="00392B46">
        <w:rPr>
          <w:rFonts w:asciiTheme="majorHAnsi" w:hAnsiTheme="majorHAnsi" w:cstheme="majorHAnsi"/>
          <w:color w:val="000000" w:themeColor="text1"/>
          <w:sz w:val="22"/>
          <w:szCs w:val="22"/>
        </w:rPr>
        <w:t>I have also taken the time this year to develop my programming and statistical skills</w:t>
      </w:r>
      <w:r w:rsidR="00BD11B1">
        <w:rPr>
          <w:rFonts w:asciiTheme="majorHAnsi" w:hAnsiTheme="majorHAnsi" w:cstheme="majorHAnsi"/>
          <w:color w:val="000000" w:themeColor="text1"/>
          <w:sz w:val="22"/>
          <w:szCs w:val="22"/>
        </w:rPr>
        <w:t>,</w:t>
      </w:r>
      <w:r w:rsidRPr="00392B46">
        <w:rPr>
          <w:rFonts w:asciiTheme="majorHAnsi" w:hAnsiTheme="majorHAnsi" w:cstheme="majorHAnsi"/>
          <w:color w:val="000000" w:themeColor="text1"/>
          <w:sz w:val="22"/>
          <w:szCs w:val="22"/>
        </w:rPr>
        <w:t xml:space="preserve"> </w:t>
      </w:r>
      <w:r w:rsidR="00BD11B1">
        <w:rPr>
          <w:rFonts w:asciiTheme="majorHAnsi" w:hAnsiTheme="majorHAnsi" w:cstheme="majorHAnsi"/>
          <w:color w:val="000000" w:themeColor="text1"/>
          <w:sz w:val="22"/>
          <w:szCs w:val="22"/>
        </w:rPr>
        <w:t>l</w:t>
      </w:r>
      <w:r w:rsidRPr="00392B46">
        <w:rPr>
          <w:rFonts w:asciiTheme="majorHAnsi" w:hAnsiTheme="majorHAnsi" w:cstheme="majorHAnsi"/>
          <w:color w:val="000000" w:themeColor="text1"/>
          <w:sz w:val="22"/>
          <w:szCs w:val="22"/>
        </w:rPr>
        <w:t xml:space="preserve">earning to use </w:t>
      </w:r>
      <w:proofErr w:type="spellStart"/>
      <w:r w:rsidRPr="00392B46">
        <w:rPr>
          <w:rFonts w:asciiTheme="majorHAnsi" w:hAnsiTheme="majorHAnsi" w:cstheme="majorHAnsi"/>
          <w:color w:val="000000" w:themeColor="text1"/>
          <w:sz w:val="22"/>
          <w:szCs w:val="22"/>
        </w:rPr>
        <w:t>RMarkdown</w:t>
      </w:r>
      <w:proofErr w:type="spellEnd"/>
      <w:r w:rsidRPr="00392B46">
        <w:rPr>
          <w:rFonts w:asciiTheme="majorHAnsi" w:hAnsiTheme="majorHAnsi" w:cstheme="majorHAnsi"/>
          <w:color w:val="000000" w:themeColor="text1"/>
          <w:sz w:val="22"/>
          <w:szCs w:val="22"/>
        </w:rPr>
        <w:t xml:space="preserve"> to generate reproducible reports and </w:t>
      </w:r>
      <w:r w:rsidR="00BD11B1">
        <w:rPr>
          <w:rFonts w:asciiTheme="majorHAnsi" w:hAnsiTheme="majorHAnsi" w:cstheme="majorHAnsi"/>
          <w:color w:val="000000" w:themeColor="text1"/>
          <w:sz w:val="22"/>
          <w:szCs w:val="22"/>
        </w:rPr>
        <w:t>create a</w:t>
      </w:r>
      <w:r w:rsidRPr="00392B46">
        <w:rPr>
          <w:rFonts w:asciiTheme="majorHAnsi" w:hAnsiTheme="majorHAnsi" w:cstheme="majorHAnsi"/>
          <w:color w:val="000000" w:themeColor="text1"/>
          <w:sz w:val="22"/>
          <w:szCs w:val="22"/>
        </w:rPr>
        <w:t xml:space="preserve"> website</w:t>
      </w:r>
      <w:r w:rsidR="00BD11B1">
        <w:rPr>
          <w:rFonts w:asciiTheme="majorHAnsi" w:hAnsiTheme="majorHAnsi" w:cstheme="majorHAnsi"/>
          <w:color w:val="000000" w:themeColor="text1"/>
          <w:sz w:val="22"/>
          <w:szCs w:val="22"/>
        </w:rPr>
        <w:t xml:space="preserve"> page</w:t>
      </w:r>
      <w:r w:rsidRPr="00392B46">
        <w:rPr>
          <w:rFonts w:asciiTheme="majorHAnsi" w:hAnsiTheme="majorHAnsi" w:cstheme="majorHAnsi"/>
          <w:color w:val="000000" w:themeColor="text1"/>
          <w:sz w:val="22"/>
          <w:szCs w:val="22"/>
        </w:rPr>
        <w:t>, and establishing a working GitHub repository.</w:t>
      </w:r>
    </w:p>
    <w:p w14:paraId="4F54F8ED" w14:textId="77777777" w:rsidR="007508DA" w:rsidRPr="0093671A" w:rsidRDefault="00AA54DB" w:rsidP="00123FE6">
      <w:pPr>
        <w:pStyle w:val="Heading2"/>
        <w:spacing w:line="276" w:lineRule="auto"/>
        <w:rPr>
          <w:b w:val="0"/>
          <w:bCs w:val="0"/>
          <w:color w:val="000000" w:themeColor="text1"/>
          <w:sz w:val="28"/>
          <w:szCs w:val="28"/>
        </w:rPr>
      </w:pPr>
      <w:bookmarkStart w:id="2" w:name="a-knowledge-intellectual-abilities"/>
      <w:bookmarkStart w:id="3" w:name="_Toc9925524"/>
      <w:bookmarkEnd w:id="2"/>
      <w:r w:rsidRPr="0093671A">
        <w:rPr>
          <w:b w:val="0"/>
          <w:bCs w:val="0"/>
          <w:color w:val="000000" w:themeColor="text1"/>
          <w:sz w:val="28"/>
          <w:szCs w:val="28"/>
        </w:rPr>
        <w:t>A | Knowledge &amp; Intellectual Abilities</w:t>
      </w:r>
      <w:bookmarkEnd w:id="3"/>
    </w:p>
    <w:p w14:paraId="09DE72B8" w14:textId="77777777" w:rsidR="007508DA" w:rsidRPr="0093671A" w:rsidRDefault="00AA54DB" w:rsidP="0093671A">
      <w:pPr>
        <w:pStyle w:val="Compact"/>
        <w:numPr>
          <w:ilvl w:val="0"/>
          <w:numId w:val="14"/>
        </w:numPr>
        <w:spacing w:line="276" w:lineRule="auto"/>
        <w:rPr>
          <w:color w:val="000000" w:themeColor="text1"/>
          <w:sz w:val="22"/>
          <w:szCs w:val="22"/>
        </w:rPr>
      </w:pPr>
      <w:r w:rsidRPr="0093671A">
        <w:rPr>
          <w:color w:val="000000" w:themeColor="text1"/>
          <w:sz w:val="22"/>
          <w:szCs w:val="22"/>
        </w:rPr>
        <w:t xml:space="preserve">Nov 2018 </w:t>
      </w:r>
      <w:r w:rsidR="0093671A" w:rsidRPr="0093671A">
        <w:rPr>
          <w:color w:val="000000" w:themeColor="text1"/>
          <w:sz w:val="22"/>
          <w:szCs w:val="22"/>
        </w:rPr>
        <w:tab/>
      </w:r>
      <w:r w:rsidRPr="0093671A">
        <w:rPr>
          <w:color w:val="000000" w:themeColor="text1"/>
          <w:sz w:val="22"/>
          <w:szCs w:val="22"/>
        </w:rPr>
        <w:t xml:space="preserve">ZSL Symposium: Linking </w:t>
      </w:r>
      <w:proofErr w:type="spellStart"/>
      <w:r w:rsidRPr="0093671A">
        <w:rPr>
          <w:color w:val="000000" w:themeColor="text1"/>
          <w:sz w:val="22"/>
          <w:szCs w:val="22"/>
        </w:rPr>
        <w:t>behaviour</w:t>
      </w:r>
      <w:proofErr w:type="spellEnd"/>
      <w:r w:rsidRPr="0093671A">
        <w:rPr>
          <w:color w:val="000000" w:themeColor="text1"/>
          <w:sz w:val="22"/>
          <w:szCs w:val="22"/>
        </w:rPr>
        <w:t xml:space="preserve"> to populations and communities: how can behavioural ecology inform conservation?</w:t>
      </w:r>
    </w:p>
    <w:p w14:paraId="35E3AF6C" w14:textId="77777777" w:rsidR="007508DA" w:rsidRPr="0093671A" w:rsidRDefault="00AA54DB" w:rsidP="0093671A">
      <w:pPr>
        <w:pStyle w:val="Compact"/>
        <w:numPr>
          <w:ilvl w:val="0"/>
          <w:numId w:val="14"/>
        </w:numPr>
        <w:spacing w:line="276" w:lineRule="auto"/>
        <w:rPr>
          <w:color w:val="000000" w:themeColor="text1"/>
          <w:sz w:val="22"/>
          <w:szCs w:val="22"/>
        </w:rPr>
      </w:pPr>
      <w:r w:rsidRPr="0093671A">
        <w:rPr>
          <w:color w:val="000000" w:themeColor="text1"/>
          <w:sz w:val="22"/>
          <w:szCs w:val="22"/>
        </w:rPr>
        <w:t xml:space="preserve">Mar 2019 </w:t>
      </w:r>
      <w:r w:rsidR="0093671A" w:rsidRPr="0093671A">
        <w:rPr>
          <w:color w:val="000000" w:themeColor="text1"/>
          <w:sz w:val="22"/>
          <w:szCs w:val="22"/>
        </w:rPr>
        <w:tab/>
      </w:r>
      <w:r w:rsidRPr="0093671A">
        <w:rPr>
          <w:color w:val="000000" w:themeColor="text1"/>
          <w:sz w:val="22"/>
          <w:szCs w:val="22"/>
        </w:rPr>
        <w:t xml:space="preserve">Nature Masterclass - </w:t>
      </w:r>
      <w:hyperlink r:id="rId7">
        <w:r w:rsidRPr="0093671A">
          <w:rPr>
            <w:rStyle w:val="Hyperlink"/>
            <w:color w:val="000000" w:themeColor="text1"/>
            <w:sz w:val="22"/>
            <w:szCs w:val="22"/>
          </w:rPr>
          <w:t>workshop</w:t>
        </w:r>
      </w:hyperlink>
    </w:p>
    <w:p w14:paraId="7ACD8D02" w14:textId="77777777" w:rsidR="007508DA" w:rsidRPr="0093671A" w:rsidRDefault="00AA54DB" w:rsidP="0093671A">
      <w:pPr>
        <w:pStyle w:val="Compact"/>
        <w:numPr>
          <w:ilvl w:val="0"/>
          <w:numId w:val="14"/>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ZSL Symposium and workshop: Mitigating single pathogen and co-infections that threaten amphibian biodiversity</w:t>
      </w:r>
    </w:p>
    <w:p w14:paraId="3AA79092" w14:textId="77777777" w:rsidR="007508DA" w:rsidRPr="0093671A" w:rsidRDefault="00AA54DB" w:rsidP="00123FE6">
      <w:pPr>
        <w:pStyle w:val="Heading2"/>
        <w:spacing w:line="276" w:lineRule="auto"/>
        <w:rPr>
          <w:b w:val="0"/>
          <w:bCs w:val="0"/>
          <w:color w:val="000000" w:themeColor="text1"/>
          <w:sz w:val="28"/>
          <w:szCs w:val="28"/>
        </w:rPr>
      </w:pPr>
      <w:bookmarkStart w:id="4" w:name="b-personal-effectiveness"/>
      <w:bookmarkStart w:id="5" w:name="_Toc9925525"/>
      <w:bookmarkEnd w:id="4"/>
      <w:r w:rsidRPr="0093671A">
        <w:rPr>
          <w:b w:val="0"/>
          <w:bCs w:val="0"/>
          <w:color w:val="000000" w:themeColor="text1"/>
          <w:sz w:val="28"/>
          <w:szCs w:val="28"/>
        </w:rPr>
        <w:t>B | Personal Effectiveness</w:t>
      </w:r>
      <w:bookmarkEnd w:id="5"/>
    </w:p>
    <w:p w14:paraId="4961FAD8" w14:textId="77777777" w:rsidR="007508DA" w:rsidRPr="0093671A" w:rsidRDefault="00AA54DB" w:rsidP="0093671A">
      <w:pPr>
        <w:pStyle w:val="Compact"/>
        <w:numPr>
          <w:ilvl w:val="0"/>
          <w:numId w:val="15"/>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 xml:space="preserve">ACCE training: </w:t>
      </w:r>
      <w:hyperlink r:id="rId8">
        <w:r w:rsidRPr="0093671A">
          <w:rPr>
            <w:rStyle w:val="Hyperlink"/>
            <w:color w:val="000000" w:themeColor="text1"/>
            <w:sz w:val="22"/>
            <w:szCs w:val="22"/>
          </w:rPr>
          <w:t>Data and Project Management</w:t>
        </w:r>
      </w:hyperlink>
    </w:p>
    <w:p w14:paraId="4EE10716" w14:textId="77777777" w:rsidR="007508DA" w:rsidRPr="0093671A" w:rsidRDefault="00AA54DB" w:rsidP="0093671A">
      <w:pPr>
        <w:pStyle w:val="Compact"/>
        <w:numPr>
          <w:ilvl w:val="0"/>
          <w:numId w:val="15"/>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IIB training: Meet the Viva Panel</w:t>
      </w:r>
    </w:p>
    <w:p w14:paraId="29D9AFEF" w14:textId="77777777" w:rsidR="007508DA" w:rsidRPr="0093671A" w:rsidRDefault="00AA54DB" w:rsidP="00123FE6">
      <w:pPr>
        <w:pStyle w:val="Heading2"/>
        <w:spacing w:line="276" w:lineRule="auto"/>
        <w:rPr>
          <w:b w:val="0"/>
          <w:bCs w:val="0"/>
          <w:color w:val="000000" w:themeColor="text1"/>
          <w:sz w:val="28"/>
          <w:szCs w:val="28"/>
        </w:rPr>
      </w:pPr>
      <w:bookmarkStart w:id="6" w:name="c-research-governance-organisation"/>
      <w:bookmarkStart w:id="7" w:name="_Toc9925526"/>
      <w:bookmarkEnd w:id="6"/>
      <w:r w:rsidRPr="0093671A">
        <w:rPr>
          <w:b w:val="0"/>
          <w:bCs w:val="0"/>
          <w:color w:val="000000" w:themeColor="text1"/>
          <w:sz w:val="28"/>
          <w:szCs w:val="28"/>
        </w:rPr>
        <w:t>C | Research Governance &amp; Organisation</w:t>
      </w:r>
      <w:bookmarkEnd w:id="7"/>
    </w:p>
    <w:p w14:paraId="1F3F2E9B"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Mar 2019 </w:t>
      </w:r>
      <w:r w:rsidR="0093671A" w:rsidRPr="0093671A">
        <w:rPr>
          <w:color w:val="000000" w:themeColor="text1"/>
          <w:sz w:val="22"/>
          <w:szCs w:val="22"/>
        </w:rPr>
        <w:tab/>
      </w:r>
      <w:r w:rsidRPr="0093671A">
        <w:rPr>
          <w:color w:val="000000" w:themeColor="text1"/>
          <w:sz w:val="22"/>
          <w:szCs w:val="22"/>
        </w:rPr>
        <w:t>Nature Masterclass - workshop</w:t>
      </w:r>
    </w:p>
    <w:p w14:paraId="55EBAE6C" w14:textId="77777777" w:rsidR="007508DA" w:rsidRPr="0093671A" w:rsidRDefault="00AA54DB" w:rsidP="00123FE6">
      <w:pPr>
        <w:pStyle w:val="Heading2"/>
        <w:spacing w:line="276" w:lineRule="auto"/>
        <w:rPr>
          <w:b w:val="0"/>
          <w:bCs w:val="0"/>
          <w:color w:val="000000" w:themeColor="text1"/>
          <w:sz w:val="28"/>
          <w:szCs w:val="28"/>
        </w:rPr>
      </w:pPr>
      <w:bookmarkStart w:id="8" w:name="d-engagement-influence-impact"/>
      <w:bookmarkStart w:id="9" w:name="_Toc9925527"/>
      <w:bookmarkEnd w:id="8"/>
      <w:r w:rsidRPr="0093671A">
        <w:rPr>
          <w:b w:val="0"/>
          <w:bCs w:val="0"/>
          <w:color w:val="000000" w:themeColor="text1"/>
          <w:sz w:val="28"/>
          <w:szCs w:val="28"/>
        </w:rPr>
        <w:t>D | Engagement Influence &amp; Impact</w:t>
      </w:r>
      <w:bookmarkEnd w:id="9"/>
    </w:p>
    <w:p w14:paraId="4D8F5554" w14:textId="4DC6EF28"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Sep 2018 </w:t>
      </w:r>
      <w:r w:rsidR="00F25B96">
        <w:rPr>
          <w:color w:val="000000" w:themeColor="text1"/>
          <w:sz w:val="22"/>
          <w:szCs w:val="22"/>
        </w:rPr>
        <w:tab/>
      </w:r>
      <w:r w:rsidRPr="0093671A">
        <w:rPr>
          <w:color w:val="000000" w:themeColor="text1"/>
          <w:sz w:val="22"/>
          <w:szCs w:val="22"/>
        </w:rPr>
        <w:t>ACCE Student Conference 2018 - talk</w:t>
      </w:r>
    </w:p>
    <w:p w14:paraId="0EC9472B" w14:textId="461925AB"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Dec 2018 </w:t>
      </w:r>
      <w:r w:rsidR="00F25B96">
        <w:rPr>
          <w:color w:val="000000" w:themeColor="text1"/>
          <w:sz w:val="22"/>
          <w:szCs w:val="22"/>
        </w:rPr>
        <w:tab/>
      </w:r>
      <w:r w:rsidRPr="0093671A">
        <w:rPr>
          <w:color w:val="000000" w:themeColor="text1"/>
          <w:sz w:val="22"/>
          <w:szCs w:val="22"/>
        </w:rPr>
        <w:t>BES Conference 2018 - poster</w:t>
      </w:r>
    </w:p>
    <w:p w14:paraId="5ABBF351"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Dec 2018 </w:t>
      </w:r>
      <w:r w:rsidR="0093671A" w:rsidRPr="0093671A">
        <w:rPr>
          <w:color w:val="000000" w:themeColor="text1"/>
          <w:sz w:val="22"/>
          <w:szCs w:val="22"/>
        </w:rPr>
        <w:tab/>
      </w:r>
      <w:hyperlink r:id="rId9">
        <w:r w:rsidRPr="0093671A">
          <w:rPr>
            <w:rStyle w:val="Hyperlink"/>
            <w:color w:val="000000" w:themeColor="text1"/>
            <w:sz w:val="22"/>
            <w:szCs w:val="22"/>
          </w:rPr>
          <w:t>EEGID website bio</w:t>
        </w:r>
      </w:hyperlink>
    </w:p>
    <w:p w14:paraId="77725B31"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Feb 2019 </w:t>
      </w:r>
      <w:r w:rsidR="0093671A" w:rsidRPr="0093671A">
        <w:rPr>
          <w:color w:val="000000" w:themeColor="text1"/>
          <w:sz w:val="22"/>
          <w:szCs w:val="22"/>
        </w:rPr>
        <w:tab/>
      </w:r>
      <w:r w:rsidRPr="0093671A">
        <w:rPr>
          <w:color w:val="000000" w:themeColor="text1"/>
          <w:sz w:val="22"/>
          <w:szCs w:val="22"/>
        </w:rPr>
        <w:t>EEGID seminar - talk</w:t>
      </w:r>
    </w:p>
    <w:p w14:paraId="79214ECC"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Mar 2019 </w:t>
      </w:r>
      <w:r w:rsidR="0093671A" w:rsidRPr="0093671A">
        <w:rPr>
          <w:color w:val="000000" w:themeColor="text1"/>
          <w:sz w:val="22"/>
          <w:szCs w:val="22"/>
        </w:rPr>
        <w:tab/>
      </w:r>
      <w:r w:rsidRPr="0093671A">
        <w:rPr>
          <w:color w:val="000000" w:themeColor="text1"/>
          <w:sz w:val="22"/>
          <w:szCs w:val="22"/>
        </w:rPr>
        <w:t>IIB Faculty Poster Day - poster</w:t>
      </w:r>
    </w:p>
    <w:p w14:paraId="0DD8ECD0"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Mar 2019 </w:t>
      </w:r>
      <w:r w:rsidR="0093671A" w:rsidRPr="0093671A">
        <w:rPr>
          <w:color w:val="000000" w:themeColor="text1"/>
          <w:sz w:val="22"/>
          <w:szCs w:val="22"/>
        </w:rPr>
        <w:tab/>
      </w:r>
      <w:proofErr w:type="spellStart"/>
      <w:r w:rsidRPr="0093671A">
        <w:rPr>
          <w:color w:val="000000" w:themeColor="text1"/>
          <w:sz w:val="22"/>
          <w:szCs w:val="22"/>
        </w:rPr>
        <w:t>IoZ</w:t>
      </w:r>
      <w:proofErr w:type="spellEnd"/>
      <w:r w:rsidRPr="0093671A">
        <w:rPr>
          <w:color w:val="000000" w:themeColor="text1"/>
          <w:sz w:val="22"/>
          <w:szCs w:val="22"/>
        </w:rPr>
        <w:t xml:space="preserve"> Student Conference 2019 - talk</w:t>
      </w:r>
    </w:p>
    <w:p w14:paraId="56018F0C"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Apr 2019</w:t>
      </w:r>
      <w:r w:rsidR="0093671A" w:rsidRPr="0093671A">
        <w:rPr>
          <w:color w:val="000000" w:themeColor="text1"/>
          <w:sz w:val="22"/>
          <w:szCs w:val="22"/>
        </w:rPr>
        <w:tab/>
      </w:r>
      <w:hyperlink r:id="rId10">
        <w:r w:rsidRPr="0093671A">
          <w:rPr>
            <w:rStyle w:val="Hyperlink"/>
            <w:color w:val="000000" w:themeColor="text1"/>
            <w:sz w:val="22"/>
            <w:szCs w:val="22"/>
          </w:rPr>
          <w:t>ZSL web</w:t>
        </w:r>
        <w:r w:rsidRPr="0093671A">
          <w:rPr>
            <w:rStyle w:val="Hyperlink"/>
            <w:color w:val="000000" w:themeColor="text1"/>
            <w:sz w:val="22"/>
            <w:szCs w:val="22"/>
          </w:rPr>
          <w:t>s</w:t>
        </w:r>
        <w:r w:rsidRPr="0093671A">
          <w:rPr>
            <w:rStyle w:val="Hyperlink"/>
            <w:color w:val="000000" w:themeColor="text1"/>
            <w:sz w:val="22"/>
            <w:szCs w:val="22"/>
          </w:rPr>
          <w:t>ite bio</w:t>
        </w:r>
      </w:hyperlink>
    </w:p>
    <w:p w14:paraId="14D9B500"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ZSL Symposium: Mitigating single pathogen and co-infections that threaten amphibian biodiversity - poster</w:t>
      </w:r>
    </w:p>
    <w:p w14:paraId="7F017B37"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lastRenderedPageBreak/>
        <w:t xml:space="preserve">Apr 2019 </w:t>
      </w:r>
      <w:r w:rsidR="0093671A" w:rsidRPr="0093671A">
        <w:rPr>
          <w:color w:val="000000" w:themeColor="text1"/>
          <w:sz w:val="22"/>
          <w:szCs w:val="22"/>
        </w:rPr>
        <w:tab/>
      </w:r>
      <w:r w:rsidRPr="0093671A">
        <w:rPr>
          <w:color w:val="000000" w:themeColor="text1"/>
          <w:sz w:val="22"/>
          <w:szCs w:val="22"/>
        </w:rPr>
        <w:t xml:space="preserve">ZSL Symposium: Mitigating single pathogen and co-infections that threaten amphibian biodiversity - </w:t>
      </w:r>
      <w:hyperlink r:id="rId11">
        <w:r w:rsidRPr="0093671A">
          <w:rPr>
            <w:rStyle w:val="Hyperlink"/>
            <w:color w:val="000000" w:themeColor="text1"/>
            <w:sz w:val="22"/>
            <w:szCs w:val="22"/>
          </w:rPr>
          <w:t>blo</w:t>
        </w:r>
        <w:r w:rsidRPr="0093671A">
          <w:rPr>
            <w:rStyle w:val="Hyperlink"/>
            <w:color w:val="000000" w:themeColor="text1"/>
            <w:sz w:val="22"/>
            <w:szCs w:val="22"/>
          </w:rPr>
          <w:t>g</w:t>
        </w:r>
      </w:hyperlink>
      <w:r w:rsidRPr="0093671A">
        <w:rPr>
          <w:color w:val="000000" w:themeColor="text1"/>
          <w:sz w:val="22"/>
          <w:szCs w:val="22"/>
        </w:rPr>
        <w:t xml:space="preserve"> - </w:t>
      </w:r>
      <w:r w:rsidRPr="0093671A">
        <w:rPr>
          <w:i/>
          <w:color w:val="000000" w:themeColor="text1"/>
          <w:sz w:val="22"/>
          <w:szCs w:val="22"/>
        </w:rPr>
        <w:t>“Upping the threat level: can we mitigate combined threats to amphibian biodiversity?”</w:t>
      </w:r>
    </w:p>
    <w:p w14:paraId="76E0F25A"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ZSL Symposium: Mitigating single pathogen and co-infections that threaten amphibian biodiversity – social media – live tweeted from three account</w:t>
      </w:r>
      <w:r w:rsidR="0093671A" w:rsidRPr="0093671A">
        <w:rPr>
          <w:color w:val="000000" w:themeColor="text1"/>
          <w:sz w:val="22"/>
          <w:szCs w:val="22"/>
        </w:rPr>
        <w:t>s (</w:t>
      </w:r>
      <w:r w:rsidRPr="0093671A">
        <w:rPr>
          <w:color w:val="000000" w:themeColor="text1"/>
          <w:sz w:val="22"/>
          <w:szCs w:val="22"/>
        </w:rPr>
        <w:t>@</w:t>
      </w:r>
      <w:proofErr w:type="spellStart"/>
      <w:r w:rsidRPr="0093671A">
        <w:rPr>
          <w:color w:val="000000" w:themeColor="text1"/>
          <w:sz w:val="22"/>
          <w:szCs w:val="22"/>
        </w:rPr>
        <w:t>ZSLScience</w:t>
      </w:r>
      <w:proofErr w:type="spellEnd"/>
      <w:r w:rsidR="0093671A" w:rsidRPr="0093671A">
        <w:rPr>
          <w:color w:val="000000" w:themeColor="text1"/>
          <w:sz w:val="22"/>
          <w:szCs w:val="22"/>
        </w:rPr>
        <w:t xml:space="preserve">, </w:t>
      </w:r>
      <w:r w:rsidRPr="0093671A">
        <w:rPr>
          <w:color w:val="000000" w:themeColor="text1"/>
          <w:sz w:val="22"/>
          <w:szCs w:val="22"/>
        </w:rPr>
        <w:t>@</w:t>
      </w:r>
      <w:proofErr w:type="spellStart"/>
      <w:r w:rsidRPr="0093671A">
        <w:rPr>
          <w:color w:val="000000" w:themeColor="text1"/>
          <w:sz w:val="22"/>
          <w:szCs w:val="22"/>
        </w:rPr>
        <w:t>ParasiteSIG</w:t>
      </w:r>
      <w:proofErr w:type="spellEnd"/>
      <w:r w:rsidRPr="0093671A">
        <w:rPr>
          <w:color w:val="000000" w:themeColor="text1"/>
          <w:sz w:val="22"/>
          <w:szCs w:val="22"/>
        </w:rPr>
        <w:t>, and @</w:t>
      </w:r>
      <w:proofErr w:type="spellStart"/>
      <w:r w:rsidRPr="0093671A">
        <w:rPr>
          <w:color w:val="000000" w:themeColor="text1"/>
          <w:sz w:val="22"/>
          <w:szCs w:val="22"/>
        </w:rPr>
        <w:t>livEEGID</w:t>
      </w:r>
      <w:proofErr w:type="spellEnd"/>
      <w:r w:rsidR="0093671A" w:rsidRPr="0093671A">
        <w:rPr>
          <w:color w:val="000000" w:themeColor="text1"/>
          <w:sz w:val="22"/>
          <w:szCs w:val="22"/>
        </w:rPr>
        <w:t>)</w:t>
      </w:r>
    </w:p>
    <w:p w14:paraId="2EBE4CD3"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Apr 2019 </w:t>
      </w:r>
      <w:r w:rsidR="0093671A" w:rsidRPr="0093671A">
        <w:rPr>
          <w:color w:val="000000" w:themeColor="text1"/>
          <w:sz w:val="22"/>
          <w:szCs w:val="22"/>
        </w:rPr>
        <w:tab/>
      </w:r>
      <w:r w:rsidRPr="0093671A">
        <w:rPr>
          <w:color w:val="000000" w:themeColor="text1"/>
          <w:sz w:val="22"/>
          <w:szCs w:val="22"/>
        </w:rPr>
        <w:t xml:space="preserve">ZSL Symposium: Mitigating single pathogen and co-infections that threaten amphibian biodiversity - workshop - </w:t>
      </w:r>
      <w:r w:rsidRPr="0093671A">
        <w:rPr>
          <w:i/>
          <w:color w:val="000000" w:themeColor="text1"/>
          <w:sz w:val="22"/>
          <w:szCs w:val="22"/>
        </w:rPr>
        <w:t>“Strategies for dealing with coinfections.”</w:t>
      </w:r>
    </w:p>
    <w:p w14:paraId="5596044E" w14:textId="008282D6" w:rsidR="007508DA" w:rsidRDefault="00AA54DB" w:rsidP="0093671A">
      <w:pPr>
        <w:pStyle w:val="Compact"/>
        <w:numPr>
          <w:ilvl w:val="0"/>
          <w:numId w:val="16"/>
        </w:numPr>
        <w:spacing w:line="276" w:lineRule="auto"/>
        <w:rPr>
          <w:rStyle w:val="Hyperlink"/>
          <w:color w:val="000000" w:themeColor="text1"/>
          <w:sz w:val="22"/>
          <w:szCs w:val="22"/>
        </w:rPr>
      </w:pPr>
      <w:r w:rsidRPr="0093671A">
        <w:rPr>
          <w:color w:val="000000" w:themeColor="text1"/>
          <w:sz w:val="22"/>
          <w:szCs w:val="22"/>
        </w:rPr>
        <w:t xml:space="preserve">May 2019 </w:t>
      </w:r>
      <w:r w:rsidR="0093671A" w:rsidRPr="0093671A">
        <w:rPr>
          <w:color w:val="000000" w:themeColor="text1"/>
          <w:sz w:val="22"/>
          <w:szCs w:val="22"/>
        </w:rPr>
        <w:tab/>
      </w:r>
      <w:r w:rsidRPr="0093671A">
        <w:rPr>
          <w:color w:val="000000" w:themeColor="text1"/>
          <w:sz w:val="22"/>
          <w:szCs w:val="22"/>
        </w:rPr>
        <w:t xml:space="preserve">ACCE training: </w:t>
      </w:r>
      <w:hyperlink r:id="rId12">
        <w:r w:rsidRPr="0093671A">
          <w:rPr>
            <w:rStyle w:val="Hyperlink"/>
            <w:color w:val="000000" w:themeColor="text1"/>
            <w:sz w:val="22"/>
            <w:szCs w:val="22"/>
          </w:rPr>
          <w:t>Communication a</w:t>
        </w:r>
        <w:r w:rsidRPr="0093671A">
          <w:rPr>
            <w:rStyle w:val="Hyperlink"/>
            <w:color w:val="000000" w:themeColor="text1"/>
            <w:sz w:val="22"/>
            <w:szCs w:val="22"/>
          </w:rPr>
          <w:t>n</w:t>
        </w:r>
        <w:r w:rsidRPr="0093671A">
          <w:rPr>
            <w:rStyle w:val="Hyperlink"/>
            <w:color w:val="000000" w:themeColor="text1"/>
            <w:sz w:val="22"/>
            <w:szCs w:val="22"/>
          </w:rPr>
          <w:t>d Media Training</w:t>
        </w:r>
      </w:hyperlink>
    </w:p>
    <w:p w14:paraId="29E1F22F" w14:textId="17EB804C" w:rsidR="00BD11B1" w:rsidRPr="0093671A" w:rsidRDefault="00BD11B1"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May 2019 </w:t>
      </w:r>
      <w:r w:rsidRPr="0093671A">
        <w:rPr>
          <w:color w:val="000000" w:themeColor="text1"/>
          <w:sz w:val="22"/>
          <w:szCs w:val="22"/>
        </w:rPr>
        <w:tab/>
      </w:r>
      <w:r>
        <w:rPr>
          <w:color w:val="000000" w:themeColor="text1"/>
          <w:sz w:val="22"/>
          <w:szCs w:val="22"/>
        </w:rPr>
        <w:t xml:space="preserve">CASE partner: Progress Update – talk </w:t>
      </w:r>
    </w:p>
    <w:p w14:paraId="77301360" w14:textId="77777777" w:rsidR="007508DA" w:rsidRPr="0093671A" w:rsidRDefault="00AA54DB" w:rsidP="0093671A">
      <w:pPr>
        <w:pStyle w:val="Compact"/>
        <w:numPr>
          <w:ilvl w:val="0"/>
          <w:numId w:val="16"/>
        </w:numPr>
        <w:spacing w:line="276" w:lineRule="auto"/>
        <w:rPr>
          <w:color w:val="000000" w:themeColor="text1"/>
          <w:sz w:val="22"/>
          <w:szCs w:val="22"/>
        </w:rPr>
      </w:pPr>
      <w:r w:rsidRPr="0093671A">
        <w:rPr>
          <w:color w:val="000000" w:themeColor="text1"/>
          <w:sz w:val="22"/>
          <w:szCs w:val="22"/>
        </w:rPr>
        <w:t xml:space="preserve">May 2019 </w:t>
      </w:r>
      <w:r w:rsidR="0093671A" w:rsidRPr="0093671A">
        <w:rPr>
          <w:color w:val="000000" w:themeColor="text1"/>
          <w:sz w:val="22"/>
          <w:szCs w:val="22"/>
        </w:rPr>
        <w:tab/>
      </w:r>
      <w:r w:rsidRPr="0093671A">
        <w:rPr>
          <w:color w:val="000000" w:themeColor="text1"/>
          <w:sz w:val="22"/>
          <w:szCs w:val="22"/>
        </w:rPr>
        <w:t>EEID19: poster abstract selected</w:t>
      </w:r>
    </w:p>
    <w:p w14:paraId="0A64516D" w14:textId="77777777" w:rsidR="007508DA" w:rsidRPr="0093671A" w:rsidRDefault="00AA54DB" w:rsidP="00123FE6">
      <w:pPr>
        <w:pStyle w:val="Heading1"/>
        <w:spacing w:line="276" w:lineRule="auto"/>
        <w:rPr>
          <w:color w:val="000000" w:themeColor="text1"/>
        </w:rPr>
      </w:pPr>
      <w:bookmarkStart w:id="10" w:name="phd-overview"/>
      <w:bookmarkStart w:id="11" w:name="_Toc9925528"/>
      <w:bookmarkEnd w:id="10"/>
      <w:r w:rsidRPr="0093671A">
        <w:rPr>
          <w:color w:val="000000" w:themeColor="text1"/>
        </w:rPr>
        <w:t>PhD overview</w:t>
      </w:r>
      <w:bookmarkEnd w:id="11"/>
    </w:p>
    <w:p w14:paraId="45946657" w14:textId="53F71ACC" w:rsidR="007508DA" w:rsidRPr="005C7339" w:rsidRDefault="00AA54DB" w:rsidP="005C7339">
      <w:pPr>
        <w:pStyle w:val="FirstParagraph"/>
        <w:spacing w:line="276" w:lineRule="auto"/>
        <w:jc w:val="both"/>
        <w:rPr>
          <w:rFonts w:asciiTheme="majorHAnsi" w:hAnsiTheme="majorHAnsi" w:cstheme="majorHAnsi"/>
          <w:color w:val="000000" w:themeColor="text1"/>
          <w:sz w:val="22"/>
          <w:szCs w:val="22"/>
        </w:rPr>
      </w:pPr>
      <w:r w:rsidRPr="005C7339">
        <w:rPr>
          <w:rFonts w:asciiTheme="majorHAnsi" w:hAnsiTheme="majorHAnsi" w:cstheme="majorHAnsi"/>
          <w:color w:val="000000" w:themeColor="text1"/>
          <w:sz w:val="22"/>
          <w:szCs w:val="22"/>
        </w:rPr>
        <w:t>Chytridiomycosis and Ranavirus are two emerging infectious diseases that infect a wide range of amphibian species globally. The observed mass mortality events in amphibian populations (Berger et al., 1998; Fox et al., 2006; Green, Converse, &amp; Schrader, 2002), multiple species declines (Daszak et al., 1999b; Price et al., 2014; Stuart et al., 2004; Teacher, Cunningham, &amp; Garner, 2010) and local extinctions (Lips et al., 2006) have been attributed to the multi-host nature, global distribution and virulence of both pathogens.</w:t>
      </w:r>
      <w:r w:rsidR="009C7166">
        <w:rPr>
          <w:rFonts w:asciiTheme="majorHAnsi" w:hAnsiTheme="majorHAnsi" w:cstheme="majorHAnsi"/>
          <w:color w:val="000000" w:themeColor="text1"/>
          <w:sz w:val="22"/>
          <w:szCs w:val="22"/>
        </w:rPr>
        <w:t xml:space="preserve"> </w:t>
      </w:r>
      <w:r w:rsidR="009C7166" w:rsidRPr="00416368">
        <w:rPr>
          <w:rFonts w:asciiTheme="majorHAnsi" w:hAnsiTheme="majorHAnsi" w:cstheme="majorHAnsi"/>
          <w:color w:val="000000" w:themeColor="text1"/>
          <w:sz w:val="22"/>
          <w:szCs w:val="22"/>
        </w:rPr>
        <w:t xml:space="preserve">The overlap between host species and global distribution increases the potential </w:t>
      </w:r>
      <w:r w:rsidR="009C7166" w:rsidRPr="005C7339">
        <w:rPr>
          <w:rFonts w:asciiTheme="majorHAnsi" w:hAnsiTheme="majorHAnsi" w:cstheme="majorHAnsi"/>
          <w:color w:val="000000" w:themeColor="text1"/>
          <w:sz w:val="22"/>
          <w:szCs w:val="22"/>
        </w:rPr>
        <w:t>for complex host-pathogen dynamics, where multiple hosts can be parasitized by multiple pathogens.</w:t>
      </w:r>
    </w:p>
    <w:p w14:paraId="6926E3BB" w14:textId="24F9EA5A" w:rsidR="007508DA" w:rsidRPr="005C7339" w:rsidRDefault="00AA54DB" w:rsidP="005C7339">
      <w:pPr>
        <w:pStyle w:val="BodyText"/>
        <w:spacing w:line="276" w:lineRule="auto"/>
        <w:jc w:val="both"/>
        <w:rPr>
          <w:rFonts w:asciiTheme="majorHAnsi" w:hAnsiTheme="majorHAnsi" w:cstheme="majorHAnsi"/>
          <w:color w:val="000000" w:themeColor="text1"/>
          <w:sz w:val="22"/>
          <w:szCs w:val="22"/>
        </w:rPr>
      </w:pPr>
      <w:r w:rsidRPr="005C7339">
        <w:rPr>
          <w:rFonts w:asciiTheme="majorHAnsi" w:hAnsiTheme="majorHAnsi" w:cstheme="majorHAnsi"/>
          <w:color w:val="000000" w:themeColor="text1"/>
          <w:sz w:val="22"/>
          <w:szCs w:val="22"/>
        </w:rPr>
        <w:t>Co-infection situations are common in wildlife (</w:t>
      </w:r>
      <w:proofErr w:type="spellStart"/>
      <w:r w:rsidRPr="005C7339">
        <w:rPr>
          <w:rFonts w:asciiTheme="majorHAnsi" w:hAnsiTheme="majorHAnsi" w:cstheme="majorHAnsi"/>
          <w:color w:val="000000" w:themeColor="text1"/>
          <w:sz w:val="22"/>
          <w:szCs w:val="22"/>
        </w:rPr>
        <w:t>Hellard</w:t>
      </w:r>
      <w:proofErr w:type="spellEnd"/>
      <w:r w:rsidR="009C7166">
        <w:rPr>
          <w:rFonts w:asciiTheme="majorHAnsi" w:hAnsiTheme="majorHAnsi" w:cstheme="majorHAnsi"/>
          <w:color w:val="000000" w:themeColor="text1"/>
          <w:sz w:val="22"/>
          <w:szCs w:val="22"/>
        </w:rPr>
        <w:t xml:space="preserve"> et al.</w:t>
      </w:r>
      <w:r w:rsidRPr="005C7339">
        <w:rPr>
          <w:rFonts w:asciiTheme="majorHAnsi" w:hAnsiTheme="majorHAnsi" w:cstheme="majorHAnsi"/>
          <w:color w:val="000000" w:themeColor="text1"/>
          <w:sz w:val="22"/>
          <w:szCs w:val="22"/>
        </w:rPr>
        <w:t xml:space="preserve">, 2015; </w:t>
      </w:r>
      <w:proofErr w:type="spellStart"/>
      <w:r w:rsidRPr="005C7339">
        <w:rPr>
          <w:rFonts w:asciiTheme="majorHAnsi" w:hAnsiTheme="majorHAnsi" w:cstheme="majorHAnsi"/>
          <w:color w:val="000000" w:themeColor="text1"/>
          <w:sz w:val="22"/>
          <w:szCs w:val="22"/>
        </w:rPr>
        <w:t>Petney</w:t>
      </w:r>
      <w:proofErr w:type="spellEnd"/>
      <w:r w:rsidRPr="005C7339">
        <w:rPr>
          <w:rFonts w:asciiTheme="majorHAnsi" w:hAnsiTheme="majorHAnsi" w:cstheme="majorHAnsi"/>
          <w:color w:val="000000" w:themeColor="text1"/>
          <w:sz w:val="22"/>
          <w:szCs w:val="22"/>
        </w:rPr>
        <w:t xml:space="preserve"> &amp; Andrews, 1998; Rigaud, Perrot-Minnot, &amp; Brown, 2010) and have been linked with an increase in susceptibility to subsequent infections (Lello et al., 2018). In theory, there are grounds to believe that the effect of infection by one pathogen, such as immune suppression (Grayfer et al., 2012) or resource depletion (Voyles et al., 2007) facilitates co-infection interactions and potentially leads to downstream differences in transmission according to host species and pathogen (Pedersen &amp; Fenton, 2007). However, this remains an understudied area. The few field studies of amphibian populations which have sampled for both pathogens have recorded co-infection as commonplace (Reshetnikov et al., 2014; Rosa et al., 2017; Souza et al., 2012). However, experimental evidence of co-infection patterns in amphibians remains sparse. To date, the majority of information on co-infection occurrence comes from opportunistic, post-mortem sampling (Martel et al., 2012; Miller et al., 2008) which fails to capture any within-host dynamics.</w:t>
      </w:r>
    </w:p>
    <w:p w14:paraId="13FB6BC1" w14:textId="2B20E8C4" w:rsidR="007508DA" w:rsidRPr="005C7339" w:rsidRDefault="00AA54DB" w:rsidP="005C7339">
      <w:pPr>
        <w:pStyle w:val="BodyText"/>
        <w:spacing w:line="276" w:lineRule="auto"/>
        <w:jc w:val="both"/>
        <w:rPr>
          <w:rFonts w:asciiTheme="majorHAnsi" w:hAnsiTheme="majorHAnsi" w:cstheme="majorHAnsi"/>
          <w:color w:val="000000" w:themeColor="text1"/>
          <w:sz w:val="22"/>
          <w:szCs w:val="22"/>
        </w:rPr>
      </w:pPr>
      <w:r w:rsidRPr="005C7339">
        <w:rPr>
          <w:rFonts w:asciiTheme="majorHAnsi" w:hAnsiTheme="majorHAnsi" w:cstheme="majorHAnsi"/>
          <w:color w:val="000000" w:themeColor="text1"/>
          <w:sz w:val="22"/>
          <w:szCs w:val="22"/>
        </w:rPr>
        <w:t xml:space="preserve">While both pathogens are host generalist, significant heterogeneity exists in host susceptibility, infectiousness and burden of each disease, at a species and individual level. </w:t>
      </w:r>
      <w:r w:rsidR="009C7166" w:rsidRPr="005C7339">
        <w:rPr>
          <w:rFonts w:asciiTheme="majorHAnsi" w:hAnsiTheme="majorHAnsi" w:cstheme="majorHAnsi"/>
          <w:color w:val="000000" w:themeColor="text1"/>
          <w:sz w:val="22"/>
          <w:szCs w:val="22"/>
        </w:rPr>
        <w:t>Thus,</w:t>
      </w:r>
      <w:r w:rsidRPr="005C7339">
        <w:rPr>
          <w:rFonts w:asciiTheme="majorHAnsi" w:hAnsiTheme="majorHAnsi" w:cstheme="majorHAnsi"/>
          <w:color w:val="000000" w:themeColor="text1"/>
          <w:sz w:val="22"/>
          <w:szCs w:val="22"/>
        </w:rPr>
        <w:t xml:space="preserve"> conforming to a wider body of literature showing host species unevenly contribute to disease transmission in multi-host communities (Begon et al., 1999; Duffus, Nichols, &amp; Garner, 2014; Fenton et al., 2015; Fernández-Beaskoetxea, Bosch, &amp; Bielby, 2016; Woolhouse et al., 1997). As a result, pathogen persistence at a community level is largely dictated by the composition of host species (Holt et al., 2003; Keesing, Holt, &amp; Ostfeld, 2006). Host species have been recorded to perform different functional roles: reservoirs, who act </w:t>
      </w:r>
      <w:r w:rsidRPr="005C7339">
        <w:rPr>
          <w:rFonts w:asciiTheme="majorHAnsi" w:hAnsiTheme="majorHAnsi" w:cstheme="majorHAnsi"/>
          <w:color w:val="000000" w:themeColor="text1"/>
          <w:sz w:val="22"/>
          <w:szCs w:val="22"/>
        </w:rPr>
        <w:lastRenderedPageBreak/>
        <w:t>as a source of infection enabling a pathogen to be maintained within a community (Fenton &amp; Pedersen, 2005; Haydon et al., 2002); amplifiers, hosts which increase transmission often through increasing the number of pathogenic particles available and dilution hosts, which buffer against disease transmission in the population by absorbing infectious stages with no onward transmission (Johnson &amp; Thieltges, 2010; Keesing et al., 2006; Logiudice et al., 2003; Searle et al., 2011).</w:t>
      </w:r>
    </w:p>
    <w:p w14:paraId="2F619764" w14:textId="3255410C" w:rsidR="007508DA" w:rsidRPr="005C7339" w:rsidRDefault="00AA54DB" w:rsidP="005C7339">
      <w:pPr>
        <w:pStyle w:val="BodyText"/>
        <w:spacing w:line="276" w:lineRule="auto"/>
        <w:jc w:val="both"/>
        <w:rPr>
          <w:rFonts w:asciiTheme="majorHAnsi" w:hAnsiTheme="majorHAnsi" w:cstheme="majorHAnsi"/>
          <w:color w:val="000000" w:themeColor="text1"/>
          <w:sz w:val="22"/>
          <w:szCs w:val="22"/>
        </w:rPr>
      </w:pPr>
      <w:r w:rsidRPr="005C7339">
        <w:rPr>
          <w:rFonts w:asciiTheme="majorHAnsi" w:hAnsiTheme="majorHAnsi" w:cstheme="majorHAnsi"/>
          <w:color w:val="000000" w:themeColor="text1"/>
          <w:sz w:val="22"/>
          <w:szCs w:val="22"/>
        </w:rPr>
        <w:t>Broadly, amphibian species infected with the fungus Batrachochytrium dendrobatidis (</w:t>
      </w:r>
      <w:r w:rsidRPr="005C7339">
        <w:rPr>
          <w:rFonts w:asciiTheme="majorHAnsi" w:hAnsiTheme="majorHAnsi" w:cstheme="majorHAnsi"/>
          <w:i/>
          <w:color w:val="000000" w:themeColor="text1"/>
          <w:sz w:val="22"/>
          <w:szCs w:val="22"/>
        </w:rPr>
        <w:t>Bd</w:t>
      </w:r>
      <w:r w:rsidRPr="005C7339">
        <w:rPr>
          <w:rFonts w:asciiTheme="majorHAnsi" w:hAnsiTheme="majorHAnsi" w:cstheme="majorHAnsi"/>
          <w:color w:val="000000" w:themeColor="text1"/>
          <w:sz w:val="22"/>
          <w:szCs w:val="22"/>
        </w:rPr>
        <w:t>), the pathogen causing Chytridiomycosis, have been found to follow the categories of host type outlined above (DiRenzo, Langhammer, Zamudio, &amp; Lips, 2014a; Fernández-Beaskoetxea et al., 2016; Reeder</w:t>
      </w:r>
      <w:r w:rsidR="009C7166">
        <w:rPr>
          <w:rFonts w:asciiTheme="majorHAnsi" w:hAnsiTheme="majorHAnsi" w:cstheme="majorHAnsi"/>
          <w:color w:val="000000" w:themeColor="text1"/>
          <w:sz w:val="22"/>
          <w:szCs w:val="22"/>
        </w:rPr>
        <w:t xml:space="preserve"> et al.</w:t>
      </w:r>
      <w:r w:rsidRPr="005C7339">
        <w:rPr>
          <w:rFonts w:asciiTheme="majorHAnsi" w:hAnsiTheme="majorHAnsi" w:cstheme="majorHAnsi"/>
          <w:color w:val="000000" w:themeColor="text1"/>
          <w:sz w:val="22"/>
          <w:szCs w:val="22"/>
        </w:rPr>
        <w:t xml:space="preserve">, 2012; Searle et al., 2011). For example, Reeder et al. (2012) described a reservoir species that has </w:t>
      </w:r>
      <w:r w:rsidRPr="005C7339">
        <w:rPr>
          <w:rFonts w:asciiTheme="majorHAnsi" w:hAnsiTheme="majorHAnsi" w:cstheme="majorHAnsi"/>
          <w:i/>
          <w:color w:val="000000" w:themeColor="text1"/>
          <w:sz w:val="22"/>
          <w:szCs w:val="22"/>
        </w:rPr>
        <w:t>Bd</w:t>
      </w:r>
      <w:r w:rsidRPr="005C7339">
        <w:rPr>
          <w:rFonts w:asciiTheme="majorHAnsi" w:hAnsiTheme="majorHAnsi" w:cstheme="majorHAnsi"/>
          <w:color w:val="000000" w:themeColor="text1"/>
          <w:sz w:val="22"/>
          <w:szCs w:val="22"/>
        </w:rPr>
        <w:t xml:space="preserve"> loads substantially higher than the load found to be lethal in a sympatric and declining species. Infection occurs by </w:t>
      </w:r>
      <w:r w:rsidRPr="005C7339">
        <w:rPr>
          <w:rFonts w:asciiTheme="majorHAnsi" w:hAnsiTheme="majorHAnsi" w:cstheme="majorHAnsi"/>
          <w:i/>
          <w:color w:val="000000" w:themeColor="text1"/>
          <w:sz w:val="22"/>
          <w:szCs w:val="22"/>
        </w:rPr>
        <w:t>Bd</w:t>
      </w:r>
      <w:r w:rsidRPr="005C7339">
        <w:rPr>
          <w:rFonts w:asciiTheme="majorHAnsi" w:hAnsiTheme="majorHAnsi" w:cstheme="majorHAnsi"/>
          <w:color w:val="000000" w:themeColor="text1"/>
          <w:sz w:val="22"/>
          <w:szCs w:val="22"/>
        </w:rPr>
        <w:t xml:space="preserve"> zoospores establishing in the keratinized epidermis of metamorphosed amphibians or the mouthparts of larvae (Berger et al., 1998; Fellers, Green, &amp; Longcore, 2001; Longcore, Pessier, &amp; Nichols, 1999; Marantelli, Berger, Speare, &amp; Keegan, 2004). Once developed the sporangia encyst releasing flagellated zoospore into the aquatic environment (Berger, Marantelli, Skerratt, &amp; Speare, 2005; Longcore et al., 1999). These </w:t>
      </w:r>
      <w:r w:rsidRPr="005C7339">
        <w:rPr>
          <w:rFonts w:asciiTheme="majorHAnsi" w:hAnsiTheme="majorHAnsi" w:cstheme="majorHAnsi"/>
          <w:i/>
          <w:color w:val="000000" w:themeColor="text1"/>
          <w:sz w:val="22"/>
          <w:szCs w:val="22"/>
        </w:rPr>
        <w:t>Bd</w:t>
      </w:r>
      <w:r w:rsidRPr="005C7339">
        <w:rPr>
          <w:rFonts w:asciiTheme="majorHAnsi" w:hAnsiTheme="majorHAnsi" w:cstheme="majorHAnsi"/>
          <w:color w:val="000000" w:themeColor="text1"/>
          <w:sz w:val="22"/>
          <w:szCs w:val="22"/>
        </w:rPr>
        <w:t xml:space="preserve"> zoospores shed from an infected host are fundamental to pathogen transmission, with amplifier hosts releasing dramatically higher numbers of zoospores (DiRenzo et al., 2014a).</w:t>
      </w:r>
    </w:p>
    <w:p w14:paraId="7E8A563D" w14:textId="32ED21A9" w:rsidR="007508DA" w:rsidRPr="00153264" w:rsidRDefault="00AA54DB" w:rsidP="00153264">
      <w:pPr>
        <w:pStyle w:val="BodyText"/>
        <w:spacing w:line="276" w:lineRule="auto"/>
        <w:jc w:val="both"/>
        <w:rPr>
          <w:rFonts w:asciiTheme="majorHAnsi" w:hAnsiTheme="majorHAnsi" w:cstheme="majorHAnsi"/>
          <w:color w:val="000000" w:themeColor="text1"/>
          <w:sz w:val="22"/>
          <w:szCs w:val="22"/>
        </w:rPr>
      </w:pPr>
      <w:r w:rsidRPr="005C7339">
        <w:rPr>
          <w:rFonts w:asciiTheme="majorHAnsi" w:hAnsiTheme="majorHAnsi" w:cstheme="majorHAnsi"/>
          <w:color w:val="000000" w:themeColor="text1"/>
          <w:sz w:val="22"/>
          <w:szCs w:val="22"/>
        </w:rPr>
        <w:t>Amphibian species are seen as a major reservoir for ranaviruses, large viral pathogens, which infect a broad range of ectothermic vertebrates (Granoff et al., 1965; Mao et al 1999; Gray et al., 2009; Schock et al 2008). Although, this variation in amphibian species response to the disease (Gray &amp; Chinchar, 2015; Schock, Bollinger, Gregory Chinchar, Jancovich, &amp; Collins, 2008) and the frequency at which secondary infections occur alongside ranavirus infections (Miller et al., 2008; Cunningham et al., 1996) make clinical signs of ranaviral disease challenging to discern, meaning diagnosis often depends on post-mortem confirmation.</w:t>
      </w:r>
      <w:r w:rsidR="00A35D1F">
        <w:rPr>
          <w:rFonts w:asciiTheme="majorHAnsi" w:hAnsiTheme="majorHAnsi" w:cstheme="majorHAnsi"/>
          <w:color w:val="000000" w:themeColor="text1"/>
          <w:sz w:val="22"/>
          <w:szCs w:val="22"/>
        </w:rPr>
        <w:t xml:space="preserve"> </w:t>
      </w:r>
    </w:p>
    <w:p w14:paraId="1C1B5FAB" w14:textId="77777777" w:rsidR="007508DA" w:rsidRPr="0093671A" w:rsidRDefault="00AA54DB" w:rsidP="00123FE6">
      <w:pPr>
        <w:pStyle w:val="Heading1"/>
        <w:spacing w:line="276" w:lineRule="auto"/>
        <w:rPr>
          <w:color w:val="000000" w:themeColor="text1"/>
        </w:rPr>
      </w:pPr>
      <w:bookmarkStart w:id="12" w:name="project-1-co-infection-shedding-in-a-mul"/>
      <w:bookmarkStart w:id="13" w:name="_Toc9925529"/>
      <w:bookmarkEnd w:id="12"/>
      <w:r w:rsidRPr="0093671A">
        <w:rPr>
          <w:color w:val="000000" w:themeColor="text1"/>
        </w:rPr>
        <w:t>Project 1: Co-infection &amp; shedding in a multi-pathogen / multi-host system</w:t>
      </w:r>
      <w:bookmarkEnd w:id="13"/>
    </w:p>
    <w:p w14:paraId="6131E030" w14:textId="77777777" w:rsidR="007508DA" w:rsidRPr="0093671A" w:rsidRDefault="00AA54DB" w:rsidP="00123FE6">
      <w:pPr>
        <w:pStyle w:val="Heading2"/>
        <w:spacing w:line="276" w:lineRule="auto"/>
        <w:rPr>
          <w:color w:val="000000" w:themeColor="text1"/>
        </w:rPr>
      </w:pPr>
      <w:bookmarkStart w:id="14" w:name="abstract"/>
      <w:bookmarkStart w:id="15" w:name="_Toc9925530"/>
      <w:bookmarkEnd w:id="14"/>
      <w:r w:rsidRPr="0093671A">
        <w:rPr>
          <w:color w:val="000000" w:themeColor="text1"/>
        </w:rPr>
        <w:t>1 | Abstract</w:t>
      </w:r>
      <w:bookmarkEnd w:id="15"/>
    </w:p>
    <w:p w14:paraId="51726CB3" w14:textId="77777777" w:rsidR="007508DA" w:rsidRPr="00BD5C74" w:rsidRDefault="00AA54DB" w:rsidP="00BD5C74">
      <w:pPr>
        <w:pStyle w:val="FirstParagraph"/>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 xml:space="preserve">The notable, global decline of amphibians has been widely linked to parasitism; the two pathogens of greatest conservation concern being Ranavirus and </w:t>
      </w:r>
      <w:r w:rsidRPr="00BD5C74">
        <w:rPr>
          <w:rFonts w:asciiTheme="majorHAnsi" w:hAnsiTheme="majorHAnsi" w:cstheme="majorHAnsi"/>
          <w:i/>
          <w:color w:val="000000" w:themeColor="text1"/>
          <w:sz w:val="22"/>
          <w:szCs w:val="22"/>
        </w:rPr>
        <w:t>Batrachochytrium dendrobatidis</w:t>
      </w:r>
      <w:r w:rsidRPr="00BD5C74">
        <w:rPr>
          <w:rFonts w:asciiTheme="majorHAnsi" w:hAnsiTheme="majorHAnsi" w:cstheme="majorHAnsi"/>
          <w:color w:val="000000" w:themeColor="text1"/>
          <w:sz w:val="22"/>
          <w:szCs w:val="22"/>
        </w:rPr>
        <w:t xml:space="preserve"> (</w:t>
      </w:r>
      <w:r w:rsidRPr="00BD5C74">
        <w:rPr>
          <w:rFonts w:asciiTheme="majorHAnsi" w:hAnsiTheme="majorHAnsi" w:cstheme="majorHAnsi"/>
          <w:i/>
          <w:color w:val="000000" w:themeColor="text1"/>
          <w:sz w:val="22"/>
          <w:szCs w:val="22"/>
        </w:rPr>
        <w:t>Bd</w:t>
      </w:r>
      <w:r w:rsidRPr="00BD5C74">
        <w:rPr>
          <w:rFonts w:asciiTheme="majorHAnsi" w:hAnsiTheme="majorHAnsi" w:cstheme="majorHAnsi"/>
          <w:color w:val="000000" w:themeColor="text1"/>
          <w:sz w:val="22"/>
          <w:szCs w:val="22"/>
        </w:rPr>
        <w:t>). While both pathogens have been studied extensively the majority of these studies have taken a one-host, one-pathogen approach. In nature, things are rarely that simple; pathogens often infect multiple host species and hosts can be parasitised by multiple pathogens. Increasingly, we are seeing field studies reporting co-infection occurring in multiple host species. Yet our understanding of these complex host-pathogen interactions and the implications on disease transmission and persistence within a host community remains limited.</w:t>
      </w:r>
    </w:p>
    <w:p w14:paraId="2DC0F202" w14:textId="66CCA3A1" w:rsidR="007508DA" w:rsidRPr="00BD5C74" w:rsidRDefault="00AA54DB" w:rsidP="00B258C5">
      <w:pPr>
        <w:pStyle w:val="BodyText"/>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 xml:space="preserve">To help unpick the tangled dynamics of this multi-host, multi-pathogen system we empirically tested how susceptibility, infectiousness and burden of disease changed with infection scenario (single vs coinfection) </w:t>
      </w:r>
      <w:r w:rsidRPr="00BD5C74">
        <w:rPr>
          <w:rFonts w:asciiTheme="majorHAnsi" w:hAnsiTheme="majorHAnsi" w:cstheme="majorHAnsi"/>
          <w:color w:val="000000" w:themeColor="text1"/>
          <w:sz w:val="22"/>
          <w:szCs w:val="22"/>
        </w:rPr>
        <w:lastRenderedPageBreak/>
        <w:t>across a panel of host species (</w:t>
      </w:r>
      <w:r w:rsidRPr="00BD5C74">
        <w:rPr>
          <w:rFonts w:asciiTheme="majorHAnsi" w:hAnsiTheme="majorHAnsi" w:cstheme="majorHAnsi"/>
          <w:i/>
          <w:color w:val="000000" w:themeColor="text1"/>
          <w:sz w:val="22"/>
          <w:szCs w:val="22"/>
        </w:rPr>
        <w:t>Bufo bufo</w:t>
      </w:r>
      <w:r w:rsidRPr="00BD5C74">
        <w:rPr>
          <w:rFonts w:asciiTheme="majorHAnsi" w:hAnsiTheme="majorHAnsi" w:cstheme="majorHAnsi"/>
          <w:color w:val="000000" w:themeColor="text1"/>
          <w:sz w:val="22"/>
          <w:szCs w:val="22"/>
        </w:rPr>
        <w:t xml:space="preserve">, </w:t>
      </w:r>
      <w:r w:rsidRPr="00BD5C74">
        <w:rPr>
          <w:rFonts w:asciiTheme="majorHAnsi" w:hAnsiTheme="majorHAnsi" w:cstheme="majorHAnsi"/>
          <w:i/>
          <w:color w:val="000000" w:themeColor="text1"/>
          <w:sz w:val="22"/>
          <w:szCs w:val="22"/>
        </w:rPr>
        <w:t>Rana temporaria</w:t>
      </w:r>
      <w:r w:rsidRPr="00BD5C74">
        <w:rPr>
          <w:rFonts w:asciiTheme="majorHAnsi" w:hAnsiTheme="majorHAnsi" w:cstheme="majorHAnsi"/>
          <w:color w:val="000000" w:themeColor="text1"/>
          <w:sz w:val="22"/>
          <w:szCs w:val="22"/>
        </w:rPr>
        <w:t xml:space="preserve"> and </w:t>
      </w:r>
      <w:r w:rsidRPr="00BD5C74">
        <w:rPr>
          <w:rFonts w:asciiTheme="majorHAnsi" w:hAnsiTheme="majorHAnsi" w:cstheme="majorHAnsi"/>
          <w:i/>
          <w:color w:val="000000" w:themeColor="text1"/>
          <w:sz w:val="22"/>
          <w:szCs w:val="22"/>
        </w:rPr>
        <w:t>Alytes muletensis</w:t>
      </w:r>
      <w:r w:rsidRPr="00BD5C74">
        <w:rPr>
          <w:rFonts w:asciiTheme="majorHAnsi" w:hAnsiTheme="majorHAnsi" w:cstheme="majorHAnsi"/>
          <w:color w:val="000000" w:themeColor="text1"/>
          <w:sz w:val="22"/>
          <w:szCs w:val="22"/>
        </w:rPr>
        <w:t>) that range in their reported susceptibility.</w:t>
      </w:r>
      <w:r w:rsidR="00657DCA">
        <w:rPr>
          <w:rFonts w:asciiTheme="majorHAnsi" w:hAnsiTheme="majorHAnsi" w:cstheme="majorHAnsi"/>
          <w:color w:val="000000" w:themeColor="text1"/>
          <w:sz w:val="22"/>
          <w:szCs w:val="22"/>
        </w:rPr>
        <w:t xml:space="preserve"> </w:t>
      </w:r>
      <w:r w:rsidR="00657DCA" w:rsidRPr="006C2D41">
        <w:rPr>
          <w:rFonts w:asciiTheme="majorHAnsi" w:hAnsiTheme="majorHAnsi" w:cstheme="majorHAnsi"/>
          <w:noProof/>
          <w:color w:val="000000" w:themeColor="text1"/>
          <w:sz w:val="22"/>
          <w:szCs w:val="22"/>
        </w:rPr>
        <w:t xml:space="preserve">We </w:t>
      </w:r>
      <w:r w:rsidR="00657DCA">
        <w:rPr>
          <w:rFonts w:asciiTheme="majorHAnsi" w:hAnsiTheme="majorHAnsi" w:cstheme="majorHAnsi"/>
          <w:noProof/>
          <w:color w:val="000000" w:themeColor="text1"/>
          <w:sz w:val="22"/>
          <w:szCs w:val="22"/>
        </w:rPr>
        <w:t xml:space="preserve">measured </w:t>
      </w:r>
      <w:r w:rsidR="00657DCA" w:rsidRPr="006C2D41">
        <w:rPr>
          <w:rFonts w:asciiTheme="majorHAnsi" w:hAnsiTheme="majorHAnsi" w:cstheme="majorHAnsi"/>
          <w:noProof/>
          <w:color w:val="000000" w:themeColor="text1"/>
          <w:sz w:val="22"/>
          <w:szCs w:val="22"/>
        </w:rPr>
        <w:t xml:space="preserve">the contributions of each host, at an individual level, to the environmental pool of infectious particles, by quantifying Bd zoospores and ranavirus virion outputs </w:t>
      </w:r>
      <w:r w:rsidR="00657DCA">
        <w:rPr>
          <w:rFonts w:asciiTheme="majorHAnsi" w:hAnsiTheme="majorHAnsi" w:cstheme="majorHAnsi"/>
          <w:noProof/>
          <w:color w:val="000000" w:themeColor="text1"/>
          <w:sz w:val="22"/>
          <w:szCs w:val="22"/>
        </w:rPr>
        <w:t>for four</w:t>
      </w:r>
      <w:r w:rsidR="00657DCA" w:rsidRPr="006C2D41">
        <w:rPr>
          <w:rFonts w:asciiTheme="majorHAnsi" w:hAnsiTheme="majorHAnsi" w:cstheme="majorHAnsi"/>
          <w:noProof/>
          <w:color w:val="000000" w:themeColor="text1"/>
          <w:sz w:val="22"/>
          <w:szCs w:val="22"/>
        </w:rPr>
        <w:t xml:space="preserve"> days post exposure. Endpoint infection load </w:t>
      </w:r>
      <w:r w:rsidR="00657DCA">
        <w:rPr>
          <w:rFonts w:asciiTheme="majorHAnsi" w:hAnsiTheme="majorHAnsi" w:cstheme="majorHAnsi"/>
          <w:noProof/>
          <w:color w:val="000000" w:themeColor="text1"/>
          <w:sz w:val="22"/>
          <w:szCs w:val="22"/>
        </w:rPr>
        <w:t xml:space="preserve">of each host was also measured </w:t>
      </w:r>
      <w:r w:rsidR="00657DCA" w:rsidRPr="006C2D41">
        <w:rPr>
          <w:rFonts w:asciiTheme="majorHAnsi" w:hAnsiTheme="majorHAnsi" w:cstheme="majorHAnsi"/>
          <w:noProof/>
          <w:color w:val="000000" w:themeColor="text1"/>
          <w:sz w:val="22"/>
          <w:szCs w:val="22"/>
        </w:rPr>
        <w:t xml:space="preserve">to link the hosts' infection burdens with their infectiousness. </w:t>
      </w:r>
      <w:r w:rsidR="00657DCA" w:rsidRPr="00BD5C74">
        <w:rPr>
          <w:rFonts w:asciiTheme="majorHAnsi" w:hAnsiTheme="majorHAnsi" w:cstheme="majorHAnsi"/>
          <w:color w:val="000000" w:themeColor="text1"/>
          <w:sz w:val="22"/>
          <w:szCs w:val="22"/>
        </w:rPr>
        <w:t xml:space="preserve">We also examined how </w:t>
      </w:r>
      <w:r w:rsidR="00657DCA" w:rsidRPr="00BD5C74">
        <w:rPr>
          <w:rFonts w:asciiTheme="majorHAnsi" w:hAnsiTheme="majorHAnsi" w:cstheme="majorHAnsi"/>
          <w:i/>
          <w:color w:val="000000" w:themeColor="text1"/>
          <w:sz w:val="22"/>
          <w:szCs w:val="22"/>
        </w:rPr>
        <w:t>Bd</w:t>
      </w:r>
      <w:r w:rsidR="00657DCA" w:rsidRPr="00BD5C74">
        <w:rPr>
          <w:rFonts w:asciiTheme="majorHAnsi" w:hAnsiTheme="majorHAnsi" w:cstheme="majorHAnsi"/>
          <w:color w:val="000000" w:themeColor="text1"/>
          <w:sz w:val="22"/>
          <w:szCs w:val="22"/>
        </w:rPr>
        <w:t xml:space="preserve"> infection outcome is affected by larval developmental stage, in a highly susceptible species (</w:t>
      </w:r>
      <w:r w:rsidR="00657DCA" w:rsidRPr="00BD5C74">
        <w:rPr>
          <w:rFonts w:asciiTheme="majorHAnsi" w:hAnsiTheme="majorHAnsi" w:cstheme="majorHAnsi"/>
          <w:i/>
          <w:color w:val="000000" w:themeColor="text1"/>
          <w:sz w:val="22"/>
          <w:szCs w:val="22"/>
        </w:rPr>
        <w:t xml:space="preserve">A. </w:t>
      </w:r>
      <w:proofErr w:type="spellStart"/>
      <w:r w:rsidR="00657DCA" w:rsidRPr="00BD5C74">
        <w:rPr>
          <w:rFonts w:asciiTheme="majorHAnsi" w:hAnsiTheme="majorHAnsi" w:cstheme="majorHAnsi"/>
          <w:i/>
          <w:color w:val="000000" w:themeColor="text1"/>
          <w:sz w:val="22"/>
          <w:szCs w:val="22"/>
        </w:rPr>
        <w:t>muletensis</w:t>
      </w:r>
      <w:proofErr w:type="spellEnd"/>
      <w:r w:rsidR="00657DCA" w:rsidRPr="00BD5C74">
        <w:rPr>
          <w:rFonts w:asciiTheme="majorHAnsi" w:hAnsiTheme="majorHAnsi" w:cstheme="majorHAnsi"/>
          <w:color w:val="000000" w:themeColor="text1"/>
          <w:sz w:val="22"/>
          <w:szCs w:val="22"/>
        </w:rPr>
        <w:t xml:space="preserve">), to see whether there are age-dependent patterns of </w:t>
      </w:r>
      <w:r w:rsidR="00657DCA" w:rsidRPr="00BD5C74">
        <w:rPr>
          <w:rFonts w:asciiTheme="majorHAnsi" w:hAnsiTheme="majorHAnsi" w:cstheme="majorHAnsi"/>
          <w:i/>
          <w:color w:val="000000" w:themeColor="text1"/>
          <w:sz w:val="22"/>
          <w:szCs w:val="22"/>
        </w:rPr>
        <w:t>Bd</w:t>
      </w:r>
      <w:r w:rsidR="00657DCA" w:rsidRPr="00BD5C74">
        <w:rPr>
          <w:rFonts w:asciiTheme="majorHAnsi" w:hAnsiTheme="majorHAnsi" w:cstheme="majorHAnsi"/>
          <w:color w:val="000000" w:themeColor="text1"/>
          <w:sz w:val="22"/>
          <w:szCs w:val="22"/>
        </w:rPr>
        <w:t xml:space="preserve"> prevalence and load in larval amphibians.</w:t>
      </w:r>
    </w:p>
    <w:p w14:paraId="5E110E8A" w14:textId="3D590657" w:rsidR="007508DA" w:rsidRPr="00BD5C74" w:rsidRDefault="00AA54DB" w:rsidP="00BD5C74">
      <w:pPr>
        <w:pStyle w:val="BodyText"/>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 xml:space="preserve">We demonstrate that disease prevalence and infection burden is context dependent. Exposure to </w:t>
      </w:r>
      <w:r w:rsidRPr="00BD5C74">
        <w:rPr>
          <w:rFonts w:asciiTheme="majorHAnsi" w:hAnsiTheme="majorHAnsi" w:cstheme="majorHAnsi"/>
          <w:i/>
          <w:color w:val="000000" w:themeColor="text1"/>
          <w:sz w:val="22"/>
          <w:szCs w:val="22"/>
        </w:rPr>
        <w:t>Bd</w:t>
      </w:r>
      <w:r w:rsidRPr="00BD5C74">
        <w:rPr>
          <w:rFonts w:asciiTheme="majorHAnsi" w:hAnsiTheme="majorHAnsi" w:cstheme="majorHAnsi"/>
          <w:color w:val="000000" w:themeColor="text1"/>
          <w:sz w:val="22"/>
          <w:szCs w:val="22"/>
        </w:rPr>
        <w:t xml:space="preserve"> resulted in infection detected in individuals across all host species and treatment groups with host species the greatest determiner of infection status and load. In particular, </w:t>
      </w:r>
      <w:r w:rsidRPr="00BD5C74">
        <w:rPr>
          <w:rFonts w:asciiTheme="majorHAnsi" w:hAnsiTheme="majorHAnsi" w:cstheme="majorHAnsi"/>
          <w:i/>
          <w:color w:val="000000" w:themeColor="text1"/>
          <w:sz w:val="22"/>
          <w:szCs w:val="22"/>
        </w:rPr>
        <w:t>Bufo bufo</w:t>
      </w:r>
      <w:r w:rsidRPr="00BD5C74">
        <w:rPr>
          <w:rFonts w:asciiTheme="majorHAnsi" w:hAnsiTheme="majorHAnsi" w:cstheme="majorHAnsi"/>
          <w:color w:val="000000" w:themeColor="text1"/>
          <w:sz w:val="22"/>
          <w:szCs w:val="22"/>
        </w:rPr>
        <w:t xml:space="preserve"> exhibited higher </w:t>
      </w:r>
      <w:r w:rsidRPr="00BD5C74">
        <w:rPr>
          <w:rFonts w:asciiTheme="majorHAnsi" w:hAnsiTheme="majorHAnsi" w:cstheme="majorHAnsi"/>
          <w:i/>
          <w:color w:val="000000" w:themeColor="text1"/>
          <w:sz w:val="22"/>
          <w:szCs w:val="22"/>
        </w:rPr>
        <w:t>Bd</w:t>
      </w:r>
      <w:r w:rsidRPr="00BD5C74">
        <w:rPr>
          <w:rFonts w:asciiTheme="majorHAnsi" w:hAnsiTheme="majorHAnsi" w:cstheme="majorHAnsi"/>
          <w:color w:val="000000" w:themeColor="text1"/>
          <w:sz w:val="22"/>
          <w:szCs w:val="22"/>
        </w:rPr>
        <w:t xml:space="preserve"> loads regardless of </w:t>
      </w:r>
      <w:r w:rsidR="00740056">
        <w:rPr>
          <w:rFonts w:asciiTheme="majorHAnsi" w:hAnsiTheme="majorHAnsi" w:cstheme="majorHAnsi"/>
          <w:color w:val="000000" w:themeColor="text1"/>
          <w:sz w:val="22"/>
          <w:szCs w:val="22"/>
        </w:rPr>
        <w:t xml:space="preserve">the </w:t>
      </w:r>
      <w:r w:rsidRPr="00BD5C74">
        <w:rPr>
          <w:rFonts w:asciiTheme="majorHAnsi" w:hAnsiTheme="majorHAnsi" w:cstheme="majorHAnsi"/>
          <w:color w:val="000000" w:themeColor="text1"/>
          <w:sz w:val="22"/>
          <w:szCs w:val="22"/>
        </w:rPr>
        <w:t>exposure regime</w:t>
      </w:r>
      <w:r w:rsidR="00740056">
        <w:rPr>
          <w:rFonts w:asciiTheme="majorHAnsi" w:hAnsiTheme="majorHAnsi" w:cstheme="majorHAnsi"/>
          <w:color w:val="000000" w:themeColor="text1"/>
          <w:sz w:val="22"/>
          <w:szCs w:val="22"/>
        </w:rPr>
        <w:t xml:space="preserve">. </w:t>
      </w:r>
      <w:r w:rsidRPr="00BD5C74">
        <w:rPr>
          <w:rFonts w:asciiTheme="majorHAnsi" w:hAnsiTheme="majorHAnsi" w:cstheme="majorHAnsi"/>
          <w:color w:val="000000" w:themeColor="text1"/>
          <w:sz w:val="22"/>
          <w:szCs w:val="22"/>
        </w:rPr>
        <w:t xml:space="preserve">In contrast, the exposure sequence best explained the extent of ranavirial infection across species with, significantly higher viral loads in co-infection scenarios, particularly when Bd was introduced before </w:t>
      </w:r>
      <w:proofErr w:type="spellStart"/>
      <w:r w:rsidRPr="00BD5C74">
        <w:rPr>
          <w:rFonts w:asciiTheme="majorHAnsi" w:hAnsiTheme="majorHAnsi" w:cstheme="majorHAnsi"/>
          <w:color w:val="000000" w:themeColor="text1"/>
          <w:sz w:val="22"/>
          <w:szCs w:val="22"/>
        </w:rPr>
        <w:t>ranavirus</w:t>
      </w:r>
      <w:proofErr w:type="spellEnd"/>
      <w:r w:rsidRPr="00BD5C74">
        <w:rPr>
          <w:rFonts w:asciiTheme="majorHAnsi" w:hAnsiTheme="majorHAnsi" w:cstheme="majorHAnsi"/>
          <w:color w:val="000000" w:themeColor="text1"/>
          <w:sz w:val="22"/>
          <w:szCs w:val="22"/>
        </w:rPr>
        <w:t>.</w:t>
      </w:r>
    </w:p>
    <w:p w14:paraId="2DF85F2B" w14:textId="61D73970" w:rsidR="00EE157D" w:rsidRPr="00BD5C74" w:rsidRDefault="00AA54DB" w:rsidP="00B258C5">
      <w:pPr>
        <w:pStyle w:val="BodyText"/>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Understanding the susceptibility and infectiousness of each host at an individual level allows us to predict how host species community composition influences the establishment and persistence of both pathogens, singularly and as coinfections, at the community level. Our study provides previously lacking empirical evidence of within-host and between-host dynamics under different infection scenarios (single vs co-infection).</w:t>
      </w:r>
    </w:p>
    <w:p w14:paraId="5A3770AC" w14:textId="77777777" w:rsidR="007508DA" w:rsidRPr="0093671A" w:rsidRDefault="00AA54DB" w:rsidP="00123FE6">
      <w:pPr>
        <w:pStyle w:val="BlockText"/>
        <w:spacing w:line="276" w:lineRule="auto"/>
        <w:rPr>
          <w:color w:val="000000" w:themeColor="text1"/>
        </w:rPr>
      </w:pPr>
      <w:r w:rsidRPr="0093671A">
        <w:rPr>
          <w:b/>
          <w:color w:val="000000" w:themeColor="text1"/>
        </w:rPr>
        <w:t>Key-words:</w:t>
      </w:r>
      <w:r w:rsidRPr="0093671A">
        <w:rPr>
          <w:color w:val="000000" w:themeColor="text1"/>
        </w:rPr>
        <w:t xml:space="preserve"> </w:t>
      </w:r>
      <w:r w:rsidRPr="0093671A">
        <w:rPr>
          <w:i/>
          <w:color w:val="000000" w:themeColor="text1"/>
        </w:rPr>
        <w:t>Batrachochytrium dendrobatidis</w:t>
      </w:r>
      <w:r w:rsidRPr="0093671A">
        <w:rPr>
          <w:color w:val="000000" w:themeColor="text1"/>
        </w:rPr>
        <w:t>, chytridiomycosis, ranavirus, coinfection, multi-host, within-host interactions, between-host interactions, host-pathogen interaction, amphibian</w:t>
      </w:r>
    </w:p>
    <w:p w14:paraId="3CAE2491" w14:textId="20F7F78C" w:rsidR="00EE157D" w:rsidRPr="0093671A" w:rsidRDefault="00EE157D" w:rsidP="00EE157D">
      <w:pPr>
        <w:pStyle w:val="Heading2"/>
        <w:spacing w:after="120" w:line="276" w:lineRule="auto"/>
        <w:rPr>
          <w:color w:val="000000" w:themeColor="text1"/>
        </w:rPr>
      </w:pPr>
      <w:bookmarkStart w:id="16" w:name="introduction-last-paragraph"/>
      <w:bookmarkStart w:id="17" w:name="aims"/>
      <w:bookmarkStart w:id="18" w:name="_Toc9925531"/>
      <w:bookmarkEnd w:id="16"/>
      <w:bookmarkEnd w:id="17"/>
      <w:r w:rsidRPr="0093671A">
        <w:rPr>
          <w:color w:val="000000" w:themeColor="text1"/>
        </w:rPr>
        <w:t xml:space="preserve">2 | </w:t>
      </w:r>
      <w:r>
        <w:rPr>
          <w:color w:val="000000" w:themeColor="text1"/>
        </w:rPr>
        <w:t>Aims</w:t>
      </w:r>
      <w:bookmarkEnd w:id="18"/>
      <w:r>
        <w:rPr>
          <w:color w:val="000000" w:themeColor="text1"/>
        </w:rPr>
        <w:t xml:space="preserve"> </w:t>
      </w:r>
      <w:r w:rsidRPr="0093671A">
        <w:rPr>
          <w:color w:val="000000" w:themeColor="text1"/>
        </w:rPr>
        <w:t xml:space="preserve"> </w:t>
      </w:r>
      <w:bookmarkStart w:id="19" w:name="section"/>
      <w:bookmarkEnd w:id="19"/>
    </w:p>
    <w:p w14:paraId="4237644A" w14:textId="77777777" w:rsidR="007508DA" w:rsidRPr="00BD5C74" w:rsidRDefault="00AA54DB" w:rsidP="00BD5C74">
      <w:pPr>
        <w:numPr>
          <w:ilvl w:val="0"/>
          <w:numId w:val="7"/>
        </w:numPr>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Ascertain whether the exposure scenario (singel vs. co-infection) of two amphibian pathogens (</w:t>
      </w:r>
      <w:r w:rsidRPr="00BD5C74">
        <w:rPr>
          <w:rFonts w:asciiTheme="majorHAnsi" w:hAnsiTheme="majorHAnsi" w:cstheme="majorHAnsi"/>
          <w:i/>
          <w:color w:val="000000" w:themeColor="text1"/>
          <w:sz w:val="22"/>
          <w:szCs w:val="22"/>
        </w:rPr>
        <w:t>Bd</w:t>
      </w:r>
      <w:r w:rsidRPr="00BD5C74">
        <w:rPr>
          <w:rFonts w:asciiTheme="majorHAnsi" w:hAnsiTheme="majorHAnsi" w:cstheme="majorHAnsi"/>
          <w:color w:val="000000" w:themeColor="text1"/>
          <w:sz w:val="22"/>
          <w:szCs w:val="22"/>
        </w:rPr>
        <w:t xml:space="preserve"> and Rv) alters the disease outcome for the host and subsequent transmission of the pathogens.</w:t>
      </w:r>
    </w:p>
    <w:p w14:paraId="620F4C70" w14:textId="77777777" w:rsidR="007508DA" w:rsidRPr="00BD5C74" w:rsidRDefault="00AA54DB" w:rsidP="00BD5C74">
      <w:pPr>
        <w:pStyle w:val="Compact"/>
        <w:numPr>
          <w:ilvl w:val="0"/>
          <w:numId w:val="7"/>
        </w:numPr>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Establish the contributions of hosts to the environmental “pool” of infectious particles, across species at an individual level, to understand variations in host infectiousness and by proxy transmission.</w:t>
      </w:r>
    </w:p>
    <w:p w14:paraId="7FF4518E" w14:textId="77777777" w:rsidR="007508DA" w:rsidRPr="00BD5C74" w:rsidRDefault="00AA54DB" w:rsidP="00BD5C74">
      <w:pPr>
        <w:pStyle w:val="Compact"/>
        <w:numPr>
          <w:ilvl w:val="1"/>
          <w:numId w:val="8"/>
        </w:numPr>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 xml:space="preserve">Understand how host infectiousness, measured by quantifying </w:t>
      </w:r>
      <w:r w:rsidRPr="00BD5C74">
        <w:rPr>
          <w:rFonts w:asciiTheme="majorHAnsi" w:hAnsiTheme="majorHAnsi" w:cstheme="majorHAnsi"/>
          <w:i/>
          <w:color w:val="000000" w:themeColor="text1"/>
          <w:sz w:val="22"/>
          <w:szCs w:val="22"/>
        </w:rPr>
        <w:t>Bd</w:t>
      </w:r>
      <w:r w:rsidRPr="00BD5C74">
        <w:rPr>
          <w:rFonts w:asciiTheme="majorHAnsi" w:hAnsiTheme="majorHAnsi" w:cstheme="majorHAnsi"/>
          <w:color w:val="000000" w:themeColor="text1"/>
          <w:sz w:val="22"/>
          <w:szCs w:val="22"/>
        </w:rPr>
        <w:t xml:space="preserve"> zoospore and ranavirus virons shed into the water body, changes with the exposure regime in single pathogen vs. co-infection</w:t>
      </w:r>
      <w:r w:rsidR="00BD5C74">
        <w:rPr>
          <w:rFonts w:asciiTheme="majorHAnsi" w:hAnsiTheme="majorHAnsi" w:cstheme="majorHAnsi"/>
          <w:color w:val="000000" w:themeColor="text1"/>
          <w:sz w:val="22"/>
          <w:szCs w:val="22"/>
        </w:rPr>
        <w:t xml:space="preserve"> </w:t>
      </w:r>
      <w:r w:rsidRPr="00BD5C74">
        <w:rPr>
          <w:rFonts w:asciiTheme="majorHAnsi" w:hAnsiTheme="majorHAnsi" w:cstheme="majorHAnsi"/>
          <w:color w:val="000000" w:themeColor="text1"/>
          <w:sz w:val="22"/>
          <w:szCs w:val="22"/>
        </w:rPr>
        <w:t>scenarios.</w:t>
      </w:r>
    </w:p>
    <w:p w14:paraId="5AE9B1DD" w14:textId="77777777" w:rsidR="007508DA" w:rsidRPr="00BD5C74" w:rsidRDefault="00AA54DB" w:rsidP="00BD5C74">
      <w:pPr>
        <w:pStyle w:val="Compact"/>
        <w:numPr>
          <w:ilvl w:val="1"/>
          <w:numId w:val="8"/>
        </w:numPr>
        <w:spacing w:line="276" w:lineRule="auto"/>
        <w:jc w:val="both"/>
        <w:rPr>
          <w:rFonts w:asciiTheme="majorHAnsi" w:hAnsiTheme="majorHAnsi" w:cstheme="majorHAnsi"/>
          <w:color w:val="000000" w:themeColor="text1"/>
          <w:sz w:val="22"/>
          <w:szCs w:val="22"/>
        </w:rPr>
      </w:pPr>
      <w:r w:rsidRPr="00BD5C74">
        <w:rPr>
          <w:rFonts w:asciiTheme="majorHAnsi" w:hAnsiTheme="majorHAnsi" w:cstheme="majorHAnsi"/>
          <w:color w:val="000000" w:themeColor="text1"/>
          <w:sz w:val="22"/>
          <w:szCs w:val="22"/>
        </w:rPr>
        <w:t>Assess the viability of infectious particles shed into the aquatic environment.</w:t>
      </w:r>
    </w:p>
    <w:p w14:paraId="52596019" w14:textId="77777777" w:rsidR="007508DA" w:rsidRPr="0093671A" w:rsidRDefault="00AA54DB" w:rsidP="00123FE6">
      <w:pPr>
        <w:pStyle w:val="Heading2"/>
        <w:spacing w:line="276" w:lineRule="auto"/>
        <w:rPr>
          <w:color w:val="000000" w:themeColor="text1"/>
        </w:rPr>
      </w:pPr>
      <w:bookmarkStart w:id="20" w:name="methods"/>
      <w:bookmarkStart w:id="21" w:name="_Toc9925532"/>
      <w:bookmarkEnd w:id="20"/>
      <w:r w:rsidRPr="0093671A">
        <w:rPr>
          <w:color w:val="000000" w:themeColor="text1"/>
        </w:rPr>
        <w:t>3 | Methods</w:t>
      </w:r>
      <w:bookmarkEnd w:id="21"/>
    </w:p>
    <w:p w14:paraId="49C87FBD" w14:textId="77777777" w:rsidR="007508DA" w:rsidRPr="00F13832" w:rsidRDefault="00AA54DB" w:rsidP="00F13832">
      <w:pPr>
        <w:pStyle w:val="FirstParagraph"/>
        <w:spacing w:line="276" w:lineRule="auto"/>
        <w:jc w:val="both"/>
        <w:rPr>
          <w:rFonts w:asciiTheme="majorHAnsi" w:hAnsiTheme="majorHAnsi" w:cstheme="majorHAnsi"/>
          <w:color w:val="000000" w:themeColor="text1"/>
          <w:sz w:val="22"/>
          <w:szCs w:val="22"/>
        </w:rPr>
      </w:pPr>
      <w:bookmarkStart w:id="22" w:name="amphibian-collection-and-husbandry"/>
      <w:bookmarkEnd w:id="22"/>
      <w:r w:rsidRPr="00F13832">
        <w:rPr>
          <w:rFonts w:asciiTheme="majorHAnsi" w:hAnsiTheme="majorHAnsi" w:cstheme="majorHAnsi"/>
          <w:color w:val="000000" w:themeColor="text1"/>
          <w:sz w:val="22"/>
          <w:szCs w:val="22"/>
        </w:rPr>
        <w:t xml:space="preserve">We collected, under </w:t>
      </w:r>
      <w:proofErr w:type="spellStart"/>
      <w:r w:rsidRPr="00F13832">
        <w:rPr>
          <w:rFonts w:asciiTheme="majorHAnsi" w:hAnsiTheme="majorHAnsi" w:cstheme="majorHAnsi"/>
          <w:color w:val="000000" w:themeColor="text1"/>
          <w:sz w:val="22"/>
          <w:szCs w:val="22"/>
        </w:rPr>
        <w:t>licence</w:t>
      </w:r>
      <w:proofErr w:type="spellEnd"/>
      <w:r w:rsidRPr="00F13832">
        <w:rPr>
          <w:rFonts w:asciiTheme="majorHAnsi" w:hAnsiTheme="majorHAnsi" w:cstheme="majorHAnsi"/>
          <w:color w:val="000000" w:themeColor="text1"/>
          <w:sz w:val="22"/>
          <w:szCs w:val="22"/>
        </w:rPr>
        <w:t>, wild amphibian egg masses (</w:t>
      </w:r>
      <w:r w:rsidRPr="00F13832">
        <w:rPr>
          <w:rFonts w:asciiTheme="majorHAnsi" w:hAnsiTheme="majorHAnsi" w:cstheme="majorHAnsi"/>
          <w:i/>
          <w:color w:val="000000" w:themeColor="text1"/>
          <w:sz w:val="22"/>
          <w:szCs w:val="22"/>
        </w:rPr>
        <w:t>R. temporaria</w:t>
      </w:r>
      <w:r w:rsidRPr="00F13832">
        <w:rPr>
          <w:rFonts w:asciiTheme="majorHAnsi" w:hAnsiTheme="majorHAnsi" w:cstheme="majorHAnsi"/>
          <w:color w:val="000000" w:themeColor="text1"/>
          <w:sz w:val="22"/>
          <w:szCs w:val="22"/>
        </w:rPr>
        <w:t xml:space="preserve"> and </w:t>
      </w:r>
      <w:r w:rsidRPr="00F13832">
        <w:rPr>
          <w:rFonts w:asciiTheme="majorHAnsi" w:hAnsiTheme="majorHAnsi" w:cstheme="majorHAnsi"/>
          <w:i/>
          <w:color w:val="000000" w:themeColor="text1"/>
          <w:sz w:val="22"/>
          <w:szCs w:val="22"/>
        </w:rPr>
        <w:t>B. bufo</w:t>
      </w:r>
      <w:r w:rsidRPr="00F13832">
        <w:rPr>
          <w:rFonts w:asciiTheme="majorHAnsi" w:hAnsiTheme="majorHAnsi" w:cstheme="majorHAnsi"/>
          <w:color w:val="000000" w:themeColor="text1"/>
          <w:sz w:val="22"/>
          <w:szCs w:val="22"/>
        </w:rPr>
        <w:t xml:space="preserve">) and reared them in an approved facility. For </w:t>
      </w:r>
      <w:r w:rsidRPr="00F13832">
        <w:rPr>
          <w:rFonts w:asciiTheme="majorHAnsi" w:hAnsiTheme="majorHAnsi" w:cstheme="majorHAnsi"/>
          <w:i/>
          <w:color w:val="000000" w:themeColor="text1"/>
          <w:sz w:val="22"/>
          <w:szCs w:val="22"/>
        </w:rPr>
        <w:t>A. muletensis</w:t>
      </w:r>
      <w:r w:rsidRPr="00F13832">
        <w:rPr>
          <w:rFonts w:asciiTheme="majorHAnsi" w:hAnsiTheme="majorHAnsi" w:cstheme="majorHAnsi"/>
          <w:color w:val="000000" w:themeColor="text1"/>
          <w:sz w:val="22"/>
          <w:szCs w:val="22"/>
        </w:rPr>
        <w:t xml:space="preserve">, larvae we received hatched tadpoles from the Zological Society of London’s Living Collections, </w:t>
      </w:r>
      <w:r w:rsidRPr="00F13832">
        <w:rPr>
          <w:rFonts w:asciiTheme="majorHAnsi" w:hAnsiTheme="majorHAnsi" w:cstheme="majorHAnsi"/>
          <w:bCs/>
          <w:color w:val="000000" w:themeColor="text1"/>
          <w:sz w:val="22"/>
          <w:szCs w:val="22"/>
        </w:rPr>
        <w:t>after ethical approval. All eggs</w:t>
      </w:r>
      <w:r w:rsidRPr="00F13832">
        <w:rPr>
          <w:rFonts w:asciiTheme="majorHAnsi" w:hAnsiTheme="majorHAnsi" w:cstheme="majorHAnsi"/>
          <w:color w:val="000000" w:themeColor="text1"/>
          <w:sz w:val="22"/>
          <w:szCs w:val="22"/>
        </w:rPr>
        <w:t xml:space="preserve"> were hatched in captivity to minimise chances of disease exposure and sentinel individuals were tested for pre-experiment infection. Larvae were raised until free-swimming and of similar mass and developmental stage (Gosner 25; Gosner, 1960) before being </w:t>
      </w:r>
      <w:r w:rsidRPr="00F13832">
        <w:rPr>
          <w:rFonts w:asciiTheme="majorHAnsi" w:hAnsiTheme="majorHAnsi" w:cstheme="majorHAnsi"/>
          <w:color w:val="000000" w:themeColor="text1"/>
          <w:sz w:val="22"/>
          <w:szCs w:val="22"/>
        </w:rPr>
        <w:lastRenderedPageBreak/>
        <w:t>transferred to the experimental room. Tadpoles were acclimatised to the experimental rooms and housed, individually, for 7 days prior to experimetnal procedures.</w:t>
      </w:r>
    </w:p>
    <w:p w14:paraId="2BD95BA4" w14:textId="77777777" w:rsidR="007508DA" w:rsidRPr="00F13832" w:rsidRDefault="00AA54DB" w:rsidP="00F13832">
      <w:pPr>
        <w:pStyle w:val="FigurewithCaption"/>
        <w:spacing w:line="276" w:lineRule="auto"/>
        <w:jc w:val="both"/>
        <w:rPr>
          <w:rFonts w:asciiTheme="majorHAnsi" w:hAnsiTheme="majorHAnsi" w:cstheme="majorHAnsi"/>
          <w:color w:val="000000" w:themeColor="text1"/>
          <w:sz w:val="22"/>
          <w:szCs w:val="22"/>
        </w:rPr>
      </w:pPr>
      <w:r w:rsidRPr="00F13832">
        <w:rPr>
          <w:rFonts w:asciiTheme="majorHAnsi" w:hAnsiTheme="majorHAnsi" w:cstheme="majorHAnsi"/>
          <w:noProof/>
          <w:color w:val="000000" w:themeColor="text1"/>
          <w:sz w:val="22"/>
          <w:szCs w:val="22"/>
        </w:rPr>
        <w:drawing>
          <wp:inline distT="0" distB="0" distL="0" distR="0" wp14:anchorId="2986E951" wp14:editId="37B1820C">
            <wp:extent cx="5334000" cy="2029929"/>
            <wp:effectExtent l="0" t="0" r="0" b="0"/>
            <wp:docPr id="1" name="Picture" descr="Figure 1. Schedule of exposures and sampling, by treatment group. A dose is denoted by a green (Rv) or yellow (Bd) coloured square, and sham doses are displayed as cross-hatched squares. The blue squares indicate when soak water samples were collected from individuals and filtered. EMA water samples (for quantification of viable Bd zoospores) are collected directly from the housing container and shown by an asterisk."/>
            <wp:cNvGraphicFramePr/>
            <a:graphic xmlns:a="http://schemas.openxmlformats.org/drawingml/2006/main">
              <a:graphicData uri="http://schemas.openxmlformats.org/drawingml/2006/picture">
                <pic:pic xmlns:pic="http://schemas.openxmlformats.org/drawingml/2006/picture">
                  <pic:nvPicPr>
                    <pic:cNvPr id="0" name="Picture" descr="../output/images/exp-schedule.png"/>
                    <pic:cNvPicPr>
                      <a:picLocks noChangeAspect="1" noChangeArrowheads="1"/>
                    </pic:cNvPicPr>
                  </pic:nvPicPr>
                  <pic:blipFill>
                    <a:blip r:embed="rId13"/>
                    <a:stretch>
                      <a:fillRect/>
                    </a:stretch>
                  </pic:blipFill>
                  <pic:spPr bwMode="auto">
                    <a:xfrm>
                      <a:off x="0" y="0"/>
                      <a:ext cx="5334000" cy="2029929"/>
                    </a:xfrm>
                    <a:prstGeom prst="rect">
                      <a:avLst/>
                    </a:prstGeom>
                    <a:noFill/>
                    <a:ln w="9525">
                      <a:noFill/>
                      <a:headEnd/>
                      <a:tailEnd/>
                    </a:ln>
                  </pic:spPr>
                </pic:pic>
              </a:graphicData>
            </a:graphic>
          </wp:inline>
        </w:drawing>
      </w:r>
    </w:p>
    <w:p w14:paraId="4C9D5E38" w14:textId="77777777" w:rsidR="007508DA" w:rsidRDefault="00AA54DB" w:rsidP="00F13832">
      <w:pPr>
        <w:pStyle w:val="FigureCaption"/>
        <w:rPr>
          <w:color w:val="595959" w:themeColor="text1" w:themeTint="A6"/>
        </w:rPr>
      </w:pPr>
      <w:r w:rsidRPr="00F13832">
        <w:rPr>
          <w:color w:val="595959" w:themeColor="text1" w:themeTint="A6"/>
        </w:rPr>
        <w:t>Figure 1. Schedule of exposures and sampling, by treatment group. A dose is denoted by a green (</w:t>
      </w:r>
      <w:proofErr w:type="spellStart"/>
      <w:r w:rsidRPr="00F13832">
        <w:rPr>
          <w:color w:val="595959" w:themeColor="text1" w:themeTint="A6"/>
        </w:rPr>
        <w:t>Rv</w:t>
      </w:r>
      <w:proofErr w:type="spellEnd"/>
      <w:r w:rsidRPr="00F13832">
        <w:rPr>
          <w:color w:val="595959" w:themeColor="text1" w:themeTint="A6"/>
        </w:rPr>
        <w:t xml:space="preserve">) or yellow (Bd) </w:t>
      </w:r>
      <w:proofErr w:type="spellStart"/>
      <w:r w:rsidRPr="00F13832">
        <w:rPr>
          <w:color w:val="595959" w:themeColor="text1" w:themeTint="A6"/>
        </w:rPr>
        <w:t>coloured</w:t>
      </w:r>
      <w:proofErr w:type="spellEnd"/>
      <w:r w:rsidRPr="00F13832">
        <w:rPr>
          <w:color w:val="595959" w:themeColor="text1" w:themeTint="A6"/>
        </w:rPr>
        <w:t xml:space="preserve"> square, and sham doses are displayed as cross-hatched squares. The blue squares indicate when “soak” water samples were collected from individuals and filtered. EMA water samples (for quantification of viable Bd zoospores) are collected directly from the housing container and shown by an asterisk.</w:t>
      </w:r>
    </w:p>
    <w:p w14:paraId="4C347AA9" w14:textId="77777777" w:rsidR="00F13832" w:rsidRPr="00F13832" w:rsidRDefault="00F13832" w:rsidP="00F13832">
      <w:pPr>
        <w:pStyle w:val="FigureCaption"/>
        <w:rPr>
          <w:color w:val="595959" w:themeColor="text1" w:themeTint="A6"/>
        </w:rPr>
      </w:pPr>
    </w:p>
    <w:p w14:paraId="145289F4" w14:textId="77777777" w:rsidR="007508DA" w:rsidRPr="00F13832" w:rsidRDefault="00AA54DB" w:rsidP="00F13832">
      <w:pPr>
        <w:pStyle w:val="BodyText"/>
        <w:spacing w:line="276" w:lineRule="auto"/>
        <w:jc w:val="both"/>
        <w:rPr>
          <w:rFonts w:asciiTheme="majorHAnsi" w:hAnsiTheme="majorHAnsi" w:cstheme="majorHAnsi"/>
          <w:color w:val="000000" w:themeColor="text1"/>
          <w:sz w:val="22"/>
          <w:szCs w:val="22"/>
        </w:rPr>
      </w:pPr>
      <w:r w:rsidRPr="00F13832">
        <w:rPr>
          <w:rFonts w:asciiTheme="majorHAnsi" w:hAnsiTheme="majorHAnsi" w:cstheme="majorHAnsi"/>
          <w:color w:val="000000" w:themeColor="text1"/>
          <w:sz w:val="22"/>
          <w:szCs w:val="22"/>
        </w:rPr>
        <w:t xml:space="preserve">We ran the experiment as four sequential batches, split by species. In chronological order the experiments consisted of two </w:t>
      </w:r>
      <w:proofErr w:type="spellStart"/>
      <w:proofErr w:type="gramStart"/>
      <w:r w:rsidRPr="00F13832">
        <w:rPr>
          <w:rFonts w:asciiTheme="majorHAnsi" w:hAnsiTheme="majorHAnsi" w:cstheme="majorHAnsi"/>
          <w:i/>
          <w:color w:val="000000" w:themeColor="text1"/>
          <w:sz w:val="22"/>
          <w:szCs w:val="22"/>
        </w:rPr>
        <w:t>B.bufo</w:t>
      </w:r>
      <w:proofErr w:type="spellEnd"/>
      <w:proofErr w:type="gramEnd"/>
      <w:r w:rsidRPr="00F13832">
        <w:rPr>
          <w:rFonts w:asciiTheme="majorHAnsi" w:hAnsiTheme="majorHAnsi" w:cstheme="majorHAnsi"/>
          <w:color w:val="000000" w:themeColor="text1"/>
          <w:sz w:val="22"/>
          <w:szCs w:val="22"/>
        </w:rPr>
        <w:t xml:space="preserve"> (n= 2 x 100), one </w:t>
      </w:r>
      <w:proofErr w:type="spellStart"/>
      <w:r w:rsidRPr="00F13832">
        <w:rPr>
          <w:rFonts w:asciiTheme="majorHAnsi" w:hAnsiTheme="majorHAnsi" w:cstheme="majorHAnsi"/>
          <w:i/>
          <w:color w:val="000000" w:themeColor="text1"/>
          <w:sz w:val="22"/>
          <w:szCs w:val="22"/>
        </w:rPr>
        <w:t>R.temporaria</w:t>
      </w:r>
      <w:proofErr w:type="spellEnd"/>
      <w:r w:rsidRPr="00F13832">
        <w:rPr>
          <w:rFonts w:asciiTheme="majorHAnsi" w:hAnsiTheme="majorHAnsi" w:cstheme="majorHAnsi"/>
          <w:color w:val="000000" w:themeColor="text1"/>
          <w:sz w:val="22"/>
          <w:szCs w:val="22"/>
        </w:rPr>
        <w:t xml:space="preserve"> (n= 100), and one </w:t>
      </w:r>
      <w:proofErr w:type="spellStart"/>
      <w:r w:rsidRPr="00F13832">
        <w:rPr>
          <w:rFonts w:asciiTheme="majorHAnsi" w:hAnsiTheme="majorHAnsi" w:cstheme="majorHAnsi"/>
          <w:i/>
          <w:color w:val="000000" w:themeColor="text1"/>
          <w:sz w:val="22"/>
          <w:szCs w:val="22"/>
        </w:rPr>
        <w:t>A.muletensis</w:t>
      </w:r>
      <w:proofErr w:type="spellEnd"/>
      <w:r w:rsidRPr="00F13832">
        <w:rPr>
          <w:rFonts w:asciiTheme="majorHAnsi" w:hAnsiTheme="majorHAnsi" w:cstheme="majorHAnsi"/>
          <w:color w:val="000000" w:themeColor="text1"/>
          <w:sz w:val="22"/>
          <w:szCs w:val="22"/>
        </w:rPr>
        <w:t xml:space="preserve"> (n=70). We randomly assigned individuals to one of five treatment groups which covered all single and co-infection scenarios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xml:space="preserve"> only, </w:t>
      </w:r>
      <w:proofErr w:type="spellStart"/>
      <w:r w:rsidRPr="00F13832">
        <w:rPr>
          <w:rFonts w:asciiTheme="majorHAnsi" w:hAnsiTheme="majorHAnsi" w:cstheme="majorHAnsi"/>
          <w:color w:val="000000" w:themeColor="text1"/>
          <w:sz w:val="22"/>
          <w:szCs w:val="22"/>
        </w:rPr>
        <w:t>Rv</w:t>
      </w:r>
      <w:proofErr w:type="spellEnd"/>
      <w:r w:rsidRPr="00F13832">
        <w:rPr>
          <w:rFonts w:asciiTheme="majorHAnsi" w:hAnsiTheme="majorHAnsi" w:cstheme="majorHAnsi"/>
          <w:color w:val="000000" w:themeColor="text1"/>
          <w:sz w:val="22"/>
          <w:szCs w:val="22"/>
        </w:rPr>
        <w:t xml:space="preserve"> only,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w:t>
      </w:r>
      <w:proofErr w:type="spellStart"/>
      <w:r w:rsidRPr="00F13832">
        <w:rPr>
          <w:rFonts w:asciiTheme="majorHAnsi" w:hAnsiTheme="majorHAnsi" w:cstheme="majorHAnsi"/>
          <w:color w:val="000000" w:themeColor="text1"/>
          <w:sz w:val="22"/>
          <w:szCs w:val="22"/>
        </w:rPr>
        <w:t>Rv</w:t>
      </w:r>
      <w:proofErr w:type="spellEnd"/>
      <w:r w:rsidRPr="00F13832">
        <w:rPr>
          <w:rFonts w:asciiTheme="majorHAnsi" w:hAnsiTheme="majorHAnsi" w:cstheme="majorHAnsi"/>
          <w:color w:val="000000" w:themeColor="text1"/>
          <w:sz w:val="22"/>
          <w:szCs w:val="22"/>
        </w:rPr>
        <w:t xml:space="preserve"> and </w:t>
      </w:r>
      <w:proofErr w:type="spellStart"/>
      <w:r w:rsidRPr="00F13832">
        <w:rPr>
          <w:rFonts w:asciiTheme="majorHAnsi" w:hAnsiTheme="majorHAnsi" w:cstheme="majorHAnsi"/>
          <w:color w:val="000000" w:themeColor="text1"/>
          <w:sz w:val="22"/>
          <w:szCs w:val="22"/>
        </w:rPr>
        <w:t>Rv</w:t>
      </w:r>
      <w:proofErr w:type="spellEnd"/>
      <w:r w:rsidRPr="00F13832">
        <w:rPr>
          <w:rFonts w:asciiTheme="majorHAnsi" w:hAnsiTheme="majorHAnsi" w:cstheme="majorHAnsi"/>
          <w:color w:val="000000" w:themeColor="text1"/>
          <w:sz w:val="22"/>
          <w:szCs w:val="22"/>
        </w:rPr>
        <w:t>-</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xml:space="preserve">), as outlined in Figure 1. Each treatment group consisted of 20 individuals per species, or 14 individuals for the </w:t>
      </w:r>
      <w:proofErr w:type="spellStart"/>
      <w:proofErr w:type="gramStart"/>
      <w:r w:rsidRPr="00F13832">
        <w:rPr>
          <w:rFonts w:asciiTheme="majorHAnsi" w:hAnsiTheme="majorHAnsi" w:cstheme="majorHAnsi"/>
          <w:i/>
          <w:color w:val="000000" w:themeColor="text1"/>
          <w:sz w:val="22"/>
          <w:szCs w:val="22"/>
        </w:rPr>
        <w:t>A.muletensis</w:t>
      </w:r>
      <w:proofErr w:type="spellEnd"/>
      <w:proofErr w:type="gramEnd"/>
      <w:r w:rsidRPr="00F13832">
        <w:rPr>
          <w:rFonts w:asciiTheme="majorHAnsi" w:hAnsiTheme="majorHAnsi" w:cstheme="majorHAnsi"/>
          <w:color w:val="000000" w:themeColor="text1"/>
          <w:sz w:val="22"/>
          <w:szCs w:val="22"/>
        </w:rPr>
        <w:t xml:space="preserve"> I.</w:t>
      </w:r>
    </w:p>
    <w:p w14:paraId="3D82FFFA" w14:textId="4390303B" w:rsidR="007508DA" w:rsidRPr="00F13832" w:rsidRDefault="00AA54DB" w:rsidP="002815AC">
      <w:pPr>
        <w:pStyle w:val="BodyText"/>
        <w:spacing w:line="276" w:lineRule="auto"/>
        <w:jc w:val="both"/>
        <w:rPr>
          <w:rFonts w:asciiTheme="majorHAnsi" w:hAnsiTheme="majorHAnsi" w:cstheme="majorHAnsi"/>
          <w:color w:val="000000" w:themeColor="text1"/>
          <w:sz w:val="22"/>
          <w:szCs w:val="22"/>
        </w:rPr>
      </w:pPr>
      <w:r w:rsidRPr="00F13832">
        <w:rPr>
          <w:rFonts w:asciiTheme="majorHAnsi" w:hAnsiTheme="majorHAnsi" w:cstheme="majorHAnsi"/>
          <w:color w:val="000000" w:themeColor="text1"/>
          <w:sz w:val="22"/>
          <w:szCs w:val="22"/>
        </w:rPr>
        <w:t xml:space="preserve">In addition, we conducted a parallel experiment alongside the </w:t>
      </w:r>
      <w:proofErr w:type="gramStart"/>
      <w:r w:rsidRPr="00F13832">
        <w:rPr>
          <w:rFonts w:asciiTheme="majorHAnsi" w:hAnsiTheme="majorHAnsi" w:cstheme="majorHAnsi"/>
          <w:i/>
          <w:color w:val="000000" w:themeColor="text1"/>
          <w:sz w:val="22"/>
          <w:szCs w:val="22"/>
        </w:rPr>
        <w:t>A.muletensis</w:t>
      </w:r>
      <w:proofErr w:type="gramEnd"/>
      <w:r w:rsidRPr="00F13832">
        <w:rPr>
          <w:rFonts w:asciiTheme="majorHAnsi" w:hAnsiTheme="majorHAnsi" w:cstheme="majorHAnsi"/>
          <w:color w:val="000000" w:themeColor="text1"/>
          <w:sz w:val="22"/>
          <w:szCs w:val="22"/>
        </w:rPr>
        <w:t xml:space="preserve"> batch to assess whether larval development stage influenced the infection success (prevalence and </w:t>
      </w:r>
      <w:r w:rsidR="00F13832">
        <w:rPr>
          <w:rFonts w:asciiTheme="majorHAnsi" w:hAnsiTheme="majorHAnsi" w:cstheme="majorHAnsi"/>
          <w:color w:val="000000" w:themeColor="text1"/>
          <w:sz w:val="22"/>
          <w:szCs w:val="22"/>
        </w:rPr>
        <w:t>burden</w:t>
      </w:r>
      <w:r w:rsidRPr="00F13832">
        <w:rPr>
          <w:rFonts w:asciiTheme="majorHAnsi" w:hAnsiTheme="majorHAnsi" w:cstheme="majorHAnsi"/>
          <w:color w:val="000000" w:themeColor="text1"/>
          <w:sz w:val="22"/>
          <w:szCs w:val="22"/>
        </w:rPr>
        <w:t xml:space="preserve">) of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xml:space="preserve"> on </w:t>
      </w:r>
      <w:r w:rsidRPr="00F13832">
        <w:rPr>
          <w:rFonts w:asciiTheme="majorHAnsi" w:hAnsiTheme="majorHAnsi" w:cstheme="majorHAnsi"/>
          <w:i/>
          <w:color w:val="000000" w:themeColor="text1"/>
          <w:sz w:val="22"/>
          <w:szCs w:val="22"/>
        </w:rPr>
        <w:t>Alytes muletensis</w:t>
      </w:r>
      <w:r w:rsidRPr="00F13832">
        <w:rPr>
          <w:rFonts w:asciiTheme="majorHAnsi" w:hAnsiTheme="majorHAnsi" w:cstheme="majorHAnsi"/>
          <w:color w:val="000000" w:themeColor="text1"/>
          <w:sz w:val="22"/>
          <w:szCs w:val="22"/>
        </w:rPr>
        <w:t xml:space="preserve">, a highly susceptible species. </w:t>
      </w:r>
      <w:r w:rsidRPr="00DE6155">
        <w:rPr>
          <w:rFonts w:asciiTheme="majorHAnsi" w:hAnsiTheme="majorHAnsi" w:cstheme="majorHAnsi"/>
          <w:color w:val="000000" w:themeColor="text1"/>
          <w:sz w:val="22"/>
          <w:szCs w:val="22"/>
        </w:rPr>
        <w:t xml:space="preserve">We compared the </w:t>
      </w:r>
      <w:r w:rsidRPr="00DE6155">
        <w:rPr>
          <w:rFonts w:asciiTheme="majorHAnsi" w:hAnsiTheme="majorHAnsi" w:cstheme="majorHAnsi"/>
          <w:i/>
          <w:color w:val="000000" w:themeColor="text1"/>
          <w:sz w:val="22"/>
          <w:szCs w:val="22"/>
        </w:rPr>
        <w:t>A. muletensis</w:t>
      </w:r>
      <w:r w:rsidRPr="00DE6155">
        <w:rPr>
          <w:rFonts w:asciiTheme="majorHAnsi" w:hAnsiTheme="majorHAnsi" w:cstheme="majorHAnsi"/>
          <w:color w:val="000000" w:themeColor="text1"/>
          <w:sz w:val="22"/>
          <w:szCs w:val="22"/>
        </w:rPr>
        <w:t xml:space="preserve"> (referred to as </w:t>
      </w:r>
      <w:r w:rsidRPr="00DE6155">
        <w:rPr>
          <w:rFonts w:asciiTheme="majorHAnsi" w:hAnsiTheme="majorHAnsi" w:cstheme="majorHAnsi"/>
          <w:i/>
          <w:color w:val="000000" w:themeColor="text1"/>
          <w:sz w:val="22"/>
          <w:szCs w:val="22"/>
        </w:rPr>
        <w:t>Alytes</w:t>
      </w:r>
      <w:r w:rsidRPr="00DE6155">
        <w:rPr>
          <w:rFonts w:asciiTheme="majorHAnsi" w:hAnsiTheme="majorHAnsi" w:cstheme="majorHAnsi"/>
          <w:color w:val="000000" w:themeColor="text1"/>
          <w:sz w:val="22"/>
          <w:szCs w:val="22"/>
        </w:rPr>
        <w:t xml:space="preserve"> I) Bd-only treatment group (n=14, Gosner 26-37; Gosner, 1960) to less developed tadpoles, </w:t>
      </w:r>
      <w:r w:rsidRPr="00DE6155">
        <w:rPr>
          <w:rFonts w:asciiTheme="majorHAnsi" w:hAnsiTheme="majorHAnsi" w:cstheme="majorHAnsi"/>
          <w:i/>
          <w:color w:val="000000" w:themeColor="text1"/>
          <w:sz w:val="22"/>
          <w:szCs w:val="22"/>
        </w:rPr>
        <w:t>Alytes</w:t>
      </w:r>
      <w:r w:rsidRPr="00DE6155">
        <w:rPr>
          <w:rFonts w:asciiTheme="majorHAnsi" w:hAnsiTheme="majorHAnsi" w:cstheme="majorHAnsi"/>
          <w:color w:val="000000" w:themeColor="text1"/>
          <w:sz w:val="22"/>
          <w:szCs w:val="22"/>
        </w:rPr>
        <w:t xml:space="preserve"> II (n=37, Gosner 25; Gosner, 1960). Results from a previous </w:t>
      </w:r>
      <w:r w:rsidRPr="002815AC">
        <w:rPr>
          <w:rFonts w:asciiTheme="majorHAnsi" w:hAnsiTheme="majorHAnsi" w:cstheme="majorHAnsi"/>
          <w:color w:val="000000" w:themeColor="text1"/>
          <w:sz w:val="22"/>
          <w:szCs w:val="22"/>
        </w:rPr>
        <w:t xml:space="preserve">experiment </w:t>
      </w:r>
      <w:r w:rsidR="004A18CC" w:rsidRPr="002815AC">
        <w:rPr>
          <w:rFonts w:asciiTheme="majorHAnsi" w:hAnsiTheme="majorHAnsi" w:cstheme="majorHAnsi"/>
          <w:color w:val="000000" w:themeColor="text1"/>
          <w:sz w:val="22"/>
          <w:szCs w:val="22"/>
        </w:rPr>
        <w:t>(</w:t>
      </w:r>
      <w:r w:rsidRPr="002815AC">
        <w:rPr>
          <w:rFonts w:asciiTheme="majorHAnsi" w:hAnsiTheme="majorHAnsi" w:cstheme="majorHAnsi"/>
          <w:color w:val="000000" w:themeColor="text1"/>
          <w:sz w:val="22"/>
          <w:szCs w:val="22"/>
        </w:rPr>
        <w:t>Garner et al.</w:t>
      </w:r>
      <w:r w:rsidR="004A18CC" w:rsidRPr="002815AC">
        <w:rPr>
          <w:rFonts w:asciiTheme="majorHAnsi" w:hAnsiTheme="majorHAnsi" w:cstheme="majorHAnsi"/>
          <w:color w:val="000000" w:themeColor="text1"/>
          <w:sz w:val="22"/>
          <w:szCs w:val="22"/>
        </w:rPr>
        <w:t>,</w:t>
      </w:r>
      <w:r w:rsidRPr="002815AC">
        <w:rPr>
          <w:rFonts w:asciiTheme="majorHAnsi" w:hAnsiTheme="majorHAnsi" w:cstheme="majorHAnsi"/>
          <w:color w:val="000000" w:themeColor="text1"/>
          <w:sz w:val="22"/>
          <w:szCs w:val="22"/>
        </w:rPr>
        <w:t xml:space="preserve"> unpublished</w:t>
      </w:r>
      <w:r w:rsidR="004A18CC" w:rsidRPr="002815AC">
        <w:rPr>
          <w:rFonts w:asciiTheme="majorHAnsi" w:hAnsiTheme="majorHAnsi" w:cstheme="majorHAnsi"/>
          <w:color w:val="000000" w:themeColor="text1"/>
          <w:sz w:val="22"/>
          <w:szCs w:val="22"/>
        </w:rPr>
        <w:t xml:space="preserve">) </w:t>
      </w:r>
      <w:r w:rsidRPr="002815AC">
        <w:rPr>
          <w:rFonts w:asciiTheme="majorHAnsi" w:hAnsiTheme="majorHAnsi" w:cstheme="majorHAnsi"/>
          <w:color w:val="000000" w:themeColor="text1"/>
          <w:sz w:val="22"/>
          <w:szCs w:val="22"/>
        </w:rPr>
        <w:t>reveal</w:t>
      </w:r>
      <w:r w:rsidRPr="00DE6155">
        <w:rPr>
          <w:rFonts w:asciiTheme="majorHAnsi" w:hAnsiTheme="majorHAnsi" w:cstheme="majorHAnsi"/>
          <w:color w:val="000000" w:themeColor="text1"/>
          <w:sz w:val="22"/>
          <w:szCs w:val="22"/>
        </w:rPr>
        <w:t xml:space="preserve"> that disease outcome in </w:t>
      </w:r>
      <w:r w:rsidRPr="00DE6155">
        <w:rPr>
          <w:rFonts w:asciiTheme="majorHAnsi" w:hAnsiTheme="majorHAnsi" w:cstheme="majorHAnsi"/>
          <w:i/>
          <w:color w:val="000000" w:themeColor="text1"/>
          <w:sz w:val="22"/>
          <w:szCs w:val="22"/>
        </w:rPr>
        <w:t>Bufo bufo</w:t>
      </w:r>
      <w:r w:rsidRPr="00DE6155">
        <w:rPr>
          <w:rFonts w:asciiTheme="majorHAnsi" w:hAnsiTheme="majorHAnsi" w:cstheme="majorHAnsi"/>
          <w:color w:val="000000" w:themeColor="text1"/>
          <w:sz w:val="22"/>
          <w:szCs w:val="22"/>
        </w:rPr>
        <w:t xml:space="preserve"> was influenced by development</w:t>
      </w:r>
      <w:r w:rsidRPr="00F13832">
        <w:rPr>
          <w:rFonts w:asciiTheme="majorHAnsi" w:hAnsiTheme="majorHAnsi" w:cstheme="majorHAnsi"/>
          <w:color w:val="000000" w:themeColor="text1"/>
          <w:sz w:val="22"/>
          <w:szCs w:val="22"/>
        </w:rPr>
        <w:t xml:space="preserve"> stage, with earlier stages more likely to be infected and with a higher pathogen load than tadpoles exposed to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xml:space="preserve"> </w:t>
      </w:r>
      <w:r w:rsidR="002815AC">
        <w:rPr>
          <w:rFonts w:asciiTheme="majorHAnsi" w:hAnsiTheme="majorHAnsi" w:cstheme="majorHAnsi"/>
          <w:bCs/>
          <w:color w:val="000000" w:themeColor="text1"/>
          <w:sz w:val="22"/>
          <w:szCs w:val="22"/>
        </w:rPr>
        <w:t>at a later development stage</w:t>
      </w:r>
      <w:r w:rsidRPr="00F13832">
        <w:rPr>
          <w:rFonts w:asciiTheme="majorHAnsi" w:hAnsiTheme="majorHAnsi" w:cstheme="majorHAnsi"/>
          <w:color w:val="000000" w:themeColor="text1"/>
          <w:sz w:val="22"/>
          <w:szCs w:val="22"/>
        </w:rPr>
        <w:t>. Tadpoles of the Alytidae clade can have an extended larval development window, often overwintering before completing metamorphosis</w:t>
      </w:r>
      <w:r w:rsidR="002815AC">
        <w:rPr>
          <w:rFonts w:asciiTheme="majorHAnsi" w:hAnsiTheme="majorHAnsi" w:cstheme="majorHAnsi"/>
          <w:color w:val="000000" w:themeColor="text1"/>
          <w:sz w:val="22"/>
          <w:szCs w:val="22"/>
        </w:rPr>
        <w:t xml:space="preserve">. </w:t>
      </w:r>
      <w:r w:rsidRPr="00F13832">
        <w:rPr>
          <w:rFonts w:asciiTheme="majorHAnsi" w:hAnsiTheme="majorHAnsi" w:cstheme="majorHAnsi"/>
          <w:color w:val="000000" w:themeColor="text1"/>
          <w:sz w:val="22"/>
          <w:szCs w:val="22"/>
        </w:rPr>
        <w:t xml:space="preserve">Studies have shown that overwintering amphibian larvae act as a reservoir of disease, maintaining high infection loads which may allow them to reintroduction the pathogen to the following year’s larval cohort </w:t>
      </w:r>
      <w:r w:rsidR="004A18CC" w:rsidRPr="002815AC">
        <w:rPr>
          <w:rFonts w:asciiTheme="majorHAnsi" w:hAnsiTheme="majorHAnsi" w:cstheme="majorHAnsi"/>
          <w:color w:val="000000" w:themeColor="text1"/>
          <w:sz w:val="22"/>
          <w:szCs w:val="22"/>
        </w:rPr>
        <w:t>(</w:t>
      </w:r>
      <w:r w:rsidRPr="002815AC">
        <w:rPr>
          <w:rFonts w:asciiTheme="majorHAnsi" w:hAnsiTheme="majorHAnsi" w:cstheme="majorHAnsi"/>
          <w:color w:val="000000" w:themeColor="text1"/>
          <w:sz w:val="22"/>
          <w:szCs w:val="22"/>
        </w:rPr>
        <w:t>Brunner et al., 2004; Fernández-</w:t>
      </w:r>
      <w:proofErr w:type="spellStart"/>
      <w:r w:rsidRPr="002815AC">
        <w:rPr>
          <w:rFonts w:asciiTheme="majorHAnsi" w:hAnsiTheme="majorHAnsi" w:cstheme="majorHAnsi"/>
          <w:color w:val="000000" w:themeColor="text1"/>
          <w:sz w:val="22"/>
          <w:szCs w:val="22"/>
        </w:rPr>
        <w:t>Beaskoetxea</w:t>
      </w:r>
      <w:proofErr w:type="spellEnd"/>
      <w:r w:rsidRPr="002815AC">
        <w:rPr>
          <w:rFonts w:asciiTheme="majorHAnsi" w:hAnsiTheme="majorHAnsi" w:cstheme="majorHAnsi"/>
          <w:color w:val="000000" w:themeColor="text1"/>
          <w:sz w:val="22"/>
          <w:szCs w:val="22"/>
        </w:rPr>
        <w:t xml:space="preserve"> et al 2016</w:t>
      </w:r>
      <w:r w:rsidR="004A18CC" w:rsidRPr="002815AC">
        <w:rPr>
          <w:rFonts w:asciiTheme="majorHAnsi" w:hAnsiTheme="majorHAnsi" w:cstheme="majorHAnsi"/>
          <w:color w:val="000000" w:themeColor="text1"/>
          <w:sz w:val="22"/>
          <w:szCs w:val="22"/>
        </w:rPr>
        <w:t>)</w:t>
      </w:r>
      <w:r w:rsidRPr="002815AC">
        <w:rPr>
          <w:rFonts w:asciiTheme="majorHAnsi" w:hAnsiTheme="majorHAnsi" w:cstheme="majorHAnsi"/>
          <w:color w:val="000000" w:themeColor="text1"/>
          <w:sz w:val="22"/>
          <w:szCs w:val="22"/>
        </w:rPr>
        <w:t>.</w:t>
      </w:r>
      <w:r w:rsidRPr="00F13832">
        <w:rPr>
          <w:rFonts w:asciiTheme="majorHAnsi" w:hAnsiTheme="majorHAnsi" w:cstheme="majorHAnsi"/>
          <w:color w:val="000000" w:themeColor="text1"/>
          <w:sz w:val="22"/>
          <w:szCs w:val="22"/>
        </w:rPr>
        <w:t xml:space="preserve"> </w:t>
      </w:r>
    </w:p>
    <w:p w14:paraId="65A2E559" w14:textId="77777777" w:rsidR="00DB66B0" w:rsidRDefault="00AA54DB" w:rsidP="00F13832">
      <w:pPr>
        <w:pStyle w:val="BodyText"/>
        <w:spacing w:line="276" w:lineRule="auto"/>
        <w:jc w:val="both"/>
        <w:rPr>
          <w:rFonts w:asciiTheme="majorHAnsi" w:hAnsiTheme="majorHAnsi" w:cstheme="majorHAnsi"/>
          <w:color w:val="000000" w:themeColor="text1"/>
          <w:sz w:val="22"/>
          <w:szCs w:val="22"/>
        </w:rPr>
      </w:pPr>
      <w:r w:rsidRPr="00F13832">
        <w:rPr>
          <w:rFonts w:asciiTheme="majorHAnsi" w:hAnsiTheme="majorHAnsi" w:cstheme="majorHAnsi"/>
          <w:color w:val="000000" w:themeColor="text1"/>
          <w:sz w:val="22"/>
          <w:szCs w:val="22"/>
        </w:rPr>
        <w:t xml:space="preserve">We exposed all larval individually to controlled doses of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Rv or the correlating sham media (see Fig</w:t>
      </w:r>
      <w:r w:rsidR="00AE7995">
        <w:rPr>
          <w:rFonts w:asciiTheme="majorHAnsi" w:hAnsiTheme="majorHAnsi" w:cstheme="majorHAnsi"/>
          <w:color w:val="000000" w:themeColor="text1"/>
          <w:sz w:val="22"/>
          <w:szCs w:val="22"/>
        </w:rPr>
        <w:t xml:space="preserve">ure </w:t>
      </w:r>
      <w:r w:rsidRPr="00F13832">
        <w:rPr>
          <w:rFonts w:asciiTheme="majorHAnsi" w:hAnsiTheme="majorHAnsi" w:cstheme="majorHAnsi"/>
          <w:color w:val="000000" w:themeColor="text1"/>
          <w:sz w:val="22"/>
          <w:szCs w:val="22"/>
        </w:rPr>
        <w:t xml:space="preserve">1). Tadpoles were exposed to their respective dose by directly pipetting the inoculums into 0.075L Really Useful Boxes (here on referred to as housing container(s)) filled with 210mL aged tap water, after a 100% water change. Following the 6-hour exposure period, we raised the water volume to 375mL to maintain </w:t>
      </w:r>
      <w:r w:rsidRPr="00F13832">
        <w:rPr>
          <w:rFonts w:asciiTheme="majorHAnsi" w:hAnsiTheme="majorHAnsi" w:cstheme="majorHAnsi"/>
          <w:color w:val="000000" w:themeColor="text1"/>
          <w:sz w:val="22"/>
          <w:szCs w:val="22"/>
        </w:rPr>
        <w:lastRenderedPageBreak/>
        <w:t xml:space="preserve">water quality. The </w:t>
      </w:r>
      <w:proofErr w:type="gramStart"/>
      <w:r w:rsidRPr="00F13832">
        <w:rPr>
          <w:rFonts w:asciiTheme="majorHAnsi" w:hAnsiTheme="majorHAnsi" w:cstheme="majorHAnsi"/>
          <w:i/>
          <w:color w:val="000000" w:themeColor="text1"/>
          <w:sz w:val="22"/>
          <w:szCs w:val="22"/>
        </w:rPr>
        <w:t>A.muletensis</w:t>
      </w:r>
      <w:proofErr w:type="gramEnd"/>
      <w:r w:rsidRPr="00F13832">
        <w:rPr>
          <w:rFonts w:asciiTheme="majorHAnsi" w:hAnsiTheme="majorHAnsi" w:cstheme="majorHAnsi"/>
          <w:color w:val="000000" w:themeColor="text1"/>
          <w:sz w:val="22"/>
          <w:szCs w:val="22"/>
        </w:rPr>
        <w:t xml:space="preserve"> I tadpoles being larger was housed in 1.7L RUBs with 1L aged tap water which we reduced to 520mL for exposure periods.</w:t>
      </w:r>
      <w:r w:rsidR="00DB66B0">
        <w:rPr>
          <w:rFonts w:asciiTheme="majorHAnsi" w:hAnsiTheme="majorHAnsi" w:cstheme="majorHAnsi"/>
          <w:color w:val="000000" w:themeColor="text1"/>
          <w:sz w:val="22"/>
          <w:szCs w:val="22"/>
        </w:rPr>
        <w:t xml:space="preserve"> </w:t>
      </w:r>
    </w:p>
    <w:p w14:paraId="354564C5" w14:textId="7E9A720C" w:rsidR="007508DA" w:rsidRPr="00F13832" w:rsidRDefault="00AA54DB" w:rsidP="00CB10A5">
      <w:pPr>
        <w:pStyle w:val="BodyText"/>
        <w:spacing w:line="276" w:lineRule="auto"/>
        <w:jc w:val="both"/>
        <w:rPr>
          <w:rFonts w:asciiTheme="majorHAnsi" w:hAnsiTheme="majorHAnsi" w:cstheme="majorHAnsi"/>
          <w:color w:val="000000" w:themeColor="text1"/>
          <w:sz w:val="22"/>
          <w:szCs w:val="22"/>
        </w:rPr>
      </w:pPr>
      <w:r w:rsidRPr="00F13832">
        <w:rPr>
          <w:rFonts w:asciiTheme="majorHAnsi" w:hAnsiTheme="majorHAnsi" w:cstheme="majorHAnsi"/>
          <w:color w:val="000000" w:themeColor="text1"/>
          <w:sz w:val="22"/>
          <w:szCs w:val="22"/>
        </w:rPr>
        <w:t xml:space="preserve">Individuals designated to receive ranavirus were exposed to a single dose of 105µL (or 263µL for </w:t>
      </w:r>
      <w:proofErr w:type="gramStart"/>
      <w:r w:rsidRPr="00F13832">
        <w:rPr>
          <w:rFonts w:asciiTheme="majorHAnsi" w:hAnsiTheme="majorHAnsi" w:cstheme="majorHAnsi"/>
          <w:i/>
          <w:color w:val="000000" w:themeColor="text1"/>
          <w:sz w:val="22"/>
          <w:szCs w:val="22"/>
        </w:rPr>
        <w:t>A.muletensis</w:t>
      </w:r>
      <w:proofErr w:type="gramEnd"/>
      <w:r w:rsidRPr="00F13832">
        <w:rPr>
          <w:rFonts w:asciiTheme="majorHAnsi" w:hAnsiTheme="majorHAnsi" w:cstheme="majorHAnsi"/>
          <w:color w:val="000000" w:themeColor="text1"/>
          <w:sz w:val="22"/>
          <w:szCs w:val="22"/>
        </w:rPr>
        <w:t xml:space="preserve"> I) meaning an </w:t>
      </w:r>
      <w:r w:rsidRPr="00B3209D">
        <w:rPr>
          <w:rFonts w:asciiTheme="majorHAnsi" w:hAnsiTheme="majorHAnsi" w:cstheme="majorHAnsi"/>
          <w:color w:val="000000" w:themeColor="text1"/>
          <w:sz w:val="22"/>
          <w:szCs w:val="22"/>
        </w:rPr>
        <w:t>effective exposure of 10</w:t>
      </w:r>
      <w:r w:rsidR="00DB66B0" w:rsidRPr="00B3209D">
        <w:rPr>
          <w:rFonts w:asciiTheme="majorHAnsi" w:hAnsiTheme="majorHAnsi" w:cstheme="majorHAnsi"/>
          <w:color w:val="000000" w:themeColor="text1"/>
          <w:sz w:val="22"/>
          <w:szCs w:val="22"/>
        </w:rPr>
        <w:t xml:space="preserve"> </w:t>
      </w:r>
      <w:r w:rsidRPr="00B3209D">
        <w:rPr>
          <w:rFonts w:asciiTheme="majorHAnsi" w:hAnsiTheme="majorHAnsi" w:cstheme="majorHAnsi"/>
          <w:color w:val="000000" w:themeColor="text1"/>
          <w:sz w:val="22"/>
          <w:szCs w:val="22"/>
          <w:vertAlign w:val="superscript"/>
        </w:rPr>
        <w:t>4.5</w:t>
      </w:r>
      <w:r w:rsidRPr="00B3209D">
        <w:rPr>
          <w:rFonts w:asciiTheme="majorHAnsi" w:hAnsiTheme="majorHAnsi" w:cstheme="majorHAnsi"/>
          <w:color w:val="000000" w:themeColor="text1"/>
          <w:sz w:val="22"/>
          <w:szCs w:val="22"/>
        </w:rPr>
        <w:t xml:space="preserve"> TCID50/ml of FV-3 like ranavirus. The dose was deemed suitable based on previous work where similar inoculums induced </w:t>
      </w:r>
      <w:r w:rsidR="00274917" w:rsidRPr="00B3209D">
        <w:rPr>
          <w:rFonts w:asciiTheme="majorHAnsi" w:hAnsiTheme="majorHAnsi" w:cstheme="majorHAnsi"/>
          <w:color w:val="000000" w:themeColor="text1"/>
          <w:sz w:val="22"/>
          <w:szCs w:val="22"/>
        </w:rPr>
        <w:t>infection,</w:t>
      </w:r>
      <w:r w:rsidRPr="00B3209D">
        <w:rPr>
          <w:rFonts w:asciiTheme="majorHAnsi" w:hAnsiTheme="majorHAnsi" w:cstheme="majorHAnsi"/>
          <w:color w:val="000000" w:themeColor="text1"/>
          <w:sz w:val="22"/>
          <w:szCs w:val="22"/>
        </w:rPr>
        <w:t xml:space="preserve"> but not rapid mortality as seen at higher dosages (Duffus et al., 2014; Pearman et al., 2004). For </w:t>
      </w:r>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 xml:space="preserve"> exposures, we used </w:t>
      </w:r>
      <w:proofErr w:type="gramStart"/>
      <w:r w:rsidRPr="00B3209D">
        <w:rPr>
          <w:rFonts w:asciiTheme="majorHAnsi" w:hAnsiTheme="majorHAnsi" w:cstheme="majorHAnsi"/>
          <w:color w:val="000000" w:themeColor="text1"/>
          <w:sz w:val="22"/>
          <w:szCs w:val="22"/>
        </w:rPr>
        <w:t>a</w:t>
      </w:r>
      <w:r w:rsidR="00274917" w:rsidRPr="00B3209D">
        <w:rPr>
          <w:rFonts w:asciiTheme="majorHAnsi" w:hAnsiTheme="majorHAnsi" w:cstheme="majorHAnsi"/>
          <w:color w:val="000000" w:themeColor="text1"/>
          <w:sz w:val="22"/>
          <w:szCs w:val="22"/>
        </w:rPr>
        <w:t>n</w:t>
      </w:r>
      <w:proofErr w:type="gramEnd"/>
      <w:r w:rsidR="00274917" w:rsidRPr="00B3209D">
        <w:rPr>
          <w:rFonts w:asciiTheme="majorHAnsi" w:hAnsiTheme="majorHAnsi" w:cstheme="majorHAnsi"/>
          <w:color w:val="000000" w:themeColor="text1"/>
          <w:sz w:val="22"/>
          <w:szCs w:val="22"/>
        </w:rPr>
        <w:t xml:space="preserve"> </w:t>
      </w:r>
      <w:r w:rsidR="003A7D50" w:rsidRPr="00B3209D">
        <w:rPr>
          <w:rFonts w:asciiTheme="majorHAnsi" w:hAnsiTheme="majorHAnsi" w:cstheme="majorHAnsi"/>
          <w:color w:val="000000" w:themeColor="text1"/>
          <w:sz w:val="22"/>
          <w:szCs w:val="22"/>
        </w:rPr>
        <w:t>strain</w:t>
      </w:r>
      <w:r w:rsidR="00274917" w:rsidRPr="00B3209D">
        <w:rPr>
          <w:rFonts w:asciiTheme="majorHAnsi" w:hAnsiTheme="majorHAnsi" w:cstheme="majorHAnsi"/>
          <w:color w:val="000000" w:themeColor="text1"/>
          <w:sz w:val="22"/>
          <w:szCs w:val="22"/>
        </w:rPr>
        <w:t xml:space="preserve"> from the hypervirulent</w:t>
      </w:r>
      <w:r w:rsidRPr="00B3209D">
        <w:rPr>
          <w:rFonts w:asciiTheme="majorHAnsi" w:hAnsiTheme="majorHAnsi" w:cstheme="majorHAnsi"/>
          <w:color w:val="000000" w:themeColor="text1"/>
          <w:sz w:val="22"/>
          <w:szCs w:val="22"/>
        </w:rPr>
        <w:t xml:space="preserve"> </w:t>
      </w:r>
      <w:proofErr w:type="spellStart"/>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GPL</w:t>
      </w:r>
      <w:proofErr w:type="spellEnd"/>
      <w:r w:rsidR="00274917" w:rsidRPr="00B3209D">
        <w:rPr>
          <w:rFonts w:asciiTheme="majorHAnsi" w:hAnsiTheme="majorHAnsi" w:cstheme="majorHAnsi"/>
          <w:color w:val="000000" w:themeColor="text1"/>
          <w:sz w:val="22"/>
          <w:szCs w:val="22"/>
        </w:rPr>
        <w:t xml:space="preserve"> </w:t>
      </w:r>
      <w:r w:rsidR="003A7D50" w:rsidRPr="00B3209D">
        <w:rPr>
          <w:rFonts w:asciiTheme="majorHAnsi" w:hAnsiTheme="majorHAnsi" w:cstheme="majorHAnsi"/>
          <w:color w:val="000000" w:themeColor="text1"/>
          <w:sz w:val="22"/>
          <w:szCs w:val="22"/>
        </w:rPr>
        <w:t xml:space="preserve">lineage </w:t>
      </w:r>
      <w:r w:rsidRPr="00B3209D">
        <w:rPr>
          <w:rFonts w:asciiTheme="majorHAnsi" w:hAnsiTheme="majorHAnsi" w:cstheme="majorHAnsi"/>
          <w:color w:val="000000" w:themeColor="text1"/>
          <w:sz w:val="22"/>
          <w:szCs w:val="22"/>
        </w:rPr>
        <w:t>(</w:t>
      </w:r>
      <w:r w:rsidR="000A478A" w:rsidRPr="00B3209D">
        <w:rPr>
          <w:rFonts w:asciiTheme="majorHAnsi" w:hAnsiTheme="majorHAnsi" w:cstheme="majorHAnsi"/>
          <w:color w:val="000000" w:themeColor="text1"/>
          <w:sz w:val="22"/>
          <w:szCs w:val="22"/>
        </w:rPr>
        <w:t xml:space="preserve">O’Hanlon </w:t>
      </w:r>
      <w:r w:rsidRPr="00B3209D">
        <w:rPr>
          <w:rFonts w:asciiTheme="majorHAnsi" w:hAnsiTheme="majorHAnsi" w:cstheme="majorHAnsi"/>
          <w:color w:val="000000" w:themeColor="text1"/>
          <w:sz w:val="22"/>
          <w:szCs w:val="22"/>
        </w:rPr>
        <w:t>et al., 201</w:t>
      </w:r>
      <w:r w:rsidR="000A478A" w:rsidRPr="00B3209D">
        <w:rPr>
          <w:rFonts w:asciiTheme="majorHAnsi" w:hAnsiTheme="majorHAnsi" w:cstheme="majorHAnsi"/>
          <w:color w:val="000000" w:themeColor="text1"/>
          <w:sz w:val="22"/>
          <w:szCs w:val="22"/>
        </w:rPr>
        <w:t>8</w:t>
      </w:r>
      <w:r w:rsidRPr="00B3209D">
        <w:rPr>
          <w:rFonts w:asciiTheme="majorHAnsi" w:hAnsiTheme="majorHAnsi" w:cstheme="majorHAnsi"/>
          <w:color w:val="000000" w:themeColor="text1"/>
          <w:sz w:val="22"/>
          <w:szCs w:val="22"/>
        </w:rPr>
        <w:t>) isolated during an epidemic at Ibón Acherito (Pyrenees, Spain) in 2013 by Prof. M. Fisher and cultured in the lab</w:t>
      </w:r>
      <w:r w:rsidR="00CB10A5" w:rsidRPr="00B3209D">
        <w:rPr>
          <w:rFonts w:asciiTheme="majorHAnsi" w:hAnsiTheme="majorHAnsi" w:cstheme="majorHAnsi"/>
          <w:color w:val="000000" w:themeColor="text1"/>
          <w:sz w:val="22"/>
          <w:szCs w:val="22"/>
        </w:rPr>
        <w:t xml:space="preserve">. </w:t>
      </w:r>
      <w:r w:rsidRPr="00B3209D">
        <w:rPr>
          <w:rFonts w:asciiTheme="majorHAnsi" w:hAnsiTheme="majorHAnsi" w:cstheme="majorHAnsi"/>
          <w:color w:val="000000" w:themeColor="text1"/>
          <w:sz w:val="22"/>
          <w:szCs w:val="22"/>
        </w:rPr>
        <w:t xml:space="preserve">A </w:t>
      </w:r>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 xml:space="preserve"> positive dose consistent of 15,000 to 600,000 active zoospores</w:t>
      </w:r>
      <w:r w:rsidRPr="00F13832">
        <w:rPr>
          <w:rFonts w:asciiTheme="majorHAnsi" w:hAnsiTheme="majorHAnsi" w:cstheme="majorHAnsi"/>
          <w:color w:val="000000" w:themeColor="text1"/>
          <w:sz w:val="22"/>
          <w:szCs w:val="22"/>
        </w:rPr>
        <w:t xml:space="preserve"> in 210µL liquid media, or 525µL for </w:t>
      </w:r>
      <w:proofErr w:type="gramStart"/>
      <w:r w:rsidRPr="00F13832">
        <w:rPr>
          <w:rFonts w:asciiTheme="majorHAnsi" w:hAnsiTheme="majorHAnsi" w:cstheme="majorHAnsi"/>
          <w:i/>
          <w:color w:val="000000" w:themeColor="text1"/>
          <w:sz w:val="22"/>
          <w:szCs w:val="22"/>
        </w:rPr>
        <w:t>A.muletensis</w:t>
      </w:r>
      <w:proofErr w:type="gramEnd"/>
      <w:r w:rsidRPr="00F13832">
        <w:rPr>
          <w:rFonts w:asciiTheme="majorHAnsi" w:hAnsiTheme="majorHAnsi" w:cstheme="majorHAnsi"/>
          <w:color w:val="000000" w:themeColor="text1"/>
          <w:sz w:val="22"/>
          <w:szCs w:val="22"/>
        </w:rPr>
        <w:t xml:space="preserve"> II. </w:t>
      </w:r>
      <w:r w:rsidR="00CB10A5">
        <w:rPr>
          <w:rFonts w:asciiTheme="majorHAnsi" w:hAnsiTheme="majorHAnsi" w:cstheme="majorHAnsi"/>
          <w:color w:val="000000" w:themeColor="text1"/>
          <w:sz w:val="22"/>
          <w:szCs w:val="22"/>
        </w:rPr>
        <w:t>Z</w:t>
      </w:r>
      <w:r w:rsidR="00CB10A5" w:rsidRPr="00F13832">
        <w:rPr>
          <w:rFonts w:asciiTheme="majorHAnsi" w:hAnsiTheme="majorHAnsi" w:cstheme="majorHAnsi"/>
          <w:color w:val="000000" w:themeColor="text1"/>
          <w:sz w:val="22"/>
          <w:szCs w:val="22"/>
        </w:rPr>
        <w:t>oospore concentration</w:t>
      </w:r>
      <w:r w:rsidR="00CB10A5">
        <w:rPr>
          <w:rFonts w:asciiTheme="majorHAnsi" w:hAnsiTheme="majorHAnsi" w:cstheme="majorHAnsi"/>
          <w:color w:val="000000" w:themeColor="text1"/>
          <w:sz w:val="22"/>
          <w:szCs w:val="22"/>
        </w:rPr>
        <w:t>s</w:t>
      </w:r>
      <w:r w:rsidR="00CB10A5" w:rsidRPr="00F13832">
        <w:rPr>
          <w:rFonts w:asciiTheme="majorHAnsi" w:hAnsiTheme="majorHAnsi" w:cstheme="majorHAnsi"/>
          <w:color w:val="000000" w:themeColor="text1"/>
          <w:sz w:val="22"/>
          <w:szCs w:val="22"/>
        </w:rPr>
        <w:t xml:space="preserve"> </w:t>
      </w:r>
      <w:r w:rsidR="00CB10A5">
        <w:rPr>
          <w:rFonts w:asciiTheme="majorHAnsi" w:hAnsiTheme="majorHAnsi" w:cstheme="majorHAnsi"/>
          <w:color w:val="000000" w:themeColor="text1"/>
          <w:sz w:val="22"/>
          <w:szCs w:val="22"/>
        </w:rPr>
        <w:t>of</w:t>
      </w:r>
      <w:r w:rsidR="00CB10A5" w:rsidRPr="00F13832">
        <w:rPr>
          <w:rFonts w:asciiTheme="majorHAnsi" w:hAnsiTheme="majorHAnsi" w:cstheme="majorHAnsi"/>
          <w:color w:val="000000" w:themeColor="text1"/>
          <w:sz w:val="22"/>
          <w:szCs w:val="22"/>
        </w:rPr>
        <w:t xml:space="preserve"> each dose </w:t>
      </w:r>
      <w:r w:rsidR="00CB10A5">
        <w:rPr>
          <w:rFonts w:asciiTheme="majorHAnsi" w:hAnsiTheme="majorHAnsi" w:cstheme="majorHAnsi"/>
          <w:color w:val="000000" w:themeColor="text1"/>
          <w:sz w:val="22"/>
          <w:szCs w:val="22"/>
        </w:rPr>
        <w:t>were</w:t>
      </w:r>
      <w:r w:rsidR="00CB10A5" w:rsidRPr="00F13832">
        <w:rPr>
          <w:rFonts w:asciiTheme="majorHAnsi" w:hAnsiTheme="majorHAnsi" w:cstheme="majorHAnsi"/>
          <w:color w:val="000000" w:themeColor="text1"/>
          <w:sz w:val="22"/>
          <w:szCs w:val="22"/>
        </w:rPr>
        <w:t xml:space="preserve"> quantified prior to exposure using a </w:t>
      </w:r>
      <w:proofErr w:type="spellStart"/>
      <w:r w:rsidR="00CB10A5" w:rsidRPr="00F13832">
        <w:rPr>
          <w:rFonts w:asciiTheme="majorHAnsi" w:hAnsiTheme="majorHAnsi" w:cstheme="majorHAnsi"/>
          <w:color w:val="000000" w:themeColor="text1"/>
          <w:sz w:val="22"/>
          <w:szCs w:val="22"/>
        </w:rPr>
        <w:t>haemocytometer</w:t>
      </w:r>
      <w:proofErr w:type="spellEnd"/>
      <w:r w:rsidR="00CB10A5" w:rsidRPr="00F13832">
        <w:rPr>
          <w:rFonts w:asciiTheme="majorHAnsi" w:hAnsiTheme="majorHAnsi" w:cstheme="majorHAnsi"/>
          <w:color w:val="000000" w:themeColor="text1"/>
          <w:sz w:val="22"/>
          <w:szCs w:val="22"/>
        </w:rPr>
        <w:t>.</w:t>
      </w:r>
      <w:r w:rsidR="00CB10A5">
        <w:rPr>
          <w:rFonts w:asciiTheme="majorHAnsi" w:hAnsiTheme="majorHAnsi" w:cstheme="majorHAnsi"/>
          <w:color w:val="000000" w:themeColor="text1"/>
          <w:sz w:val="22"/>
          <w:szCs w:val="22"/>
        </w:rPr>
        <w:t xml:space="preserve"> </w:t>
      </w:r>
      <w:r w:rsidRPr="00F13832">
        <w:rPr>
          <w:rFonts w:asciiTheme="majorHAnsi" w:hAnsiTheme="majorHAnsi" w:cstheme="majorHAnsi"/>
          <w:color w:val="000000" w:themeColor="text1"/>
          <w:sz w:val="22"/>
          <w:szCs w:val="22"/>
        </w:rPr>
        <w:t xml:space="preserve">The volume of media was </w:t>
      </w:r>
      <w:proofErr w:type="spellStart"/>
      <w:r w:rsidRPr="00F13832">
        <w:rPr>
          <w:rFonts w:asciiTheme="majorHAnsi" w:hAnsiTheme="majorHAnsi" w:cstheme="majorHAnsi"/>
          <w:color w:val="000000" w:themeColor="text1"/>
          <w:sz w:val="22"/>
          <w:szCs w:val="22"/>
        </w:rPr>
        <w:t>standardised</w:t>
      </w:r>
      <w:proofErr w:type="spellEnd"/>
      <w:r w:rsidRPr="00F13832">
        <w:rPr>
          <w:rFonts w:asciiTheme="majorHAnsi" w:hAnsiTheme="majorHAnsi" w:cstheme="majorHAnsi"/>
          <w:color w:val="000000" w:themeColor="text1"/>
          <w:sz w:val="22"/>
          <w:szCs w:val="22"/>
        </w:rPr>
        <w:t xml:space="preserve"> across doses in order to maintain water quality during the exposure period. The total number of </w:t>
      </w:r>
      <w:r w:rsidRPr="00F13832">
        <w:rPr>
          <w:rFonts w:asciiTheme="majorHAnsi" w:hAnsiTheme="majorHAnsi" w:cstheme="majorHAnsi"/>
          <w:i/>
          <w:color w:val="000000" w:themeColor="text1"/>
          <w:sz w:val="22"/>
          <w:szCs w:val="22"/>
        </w:rPr>
        <w:t>Bd</w:t>
      </w:r>
      <w:r w:rsidRPr="00F13832">
        <w:rPr>
          <w:rFonts w:asciiTheme="majorHAnsi" w:hAnsiTheme="majorHAnsi" w:cstheme="majorHAnsi"/>
          <w:color w:val="000000" w:themeColor="text1"/>
          <w:sz w:val="22"/>
          <w:szCs w:val="22"/>
        </w:rPr>
        <w:t xml:space="preserve"> zoospores an individual was exposed to is </w:t>
      </w:r>
      <w:r w:rsidRPr="00CB10A5">
        <w:rPr>
          <w:rFonts w:asciiTheme="majorHAnsi" w:hAnsiTheme="majorHAnsi" w:cstheme="majorHAnsi"/>
          <w:color w:val="000000" w:themeColor="text1"/>
          <w:sz w:val="22"/>
          <w:szCs w:val="22"/>
        </w:rPr>
        <w:t xml:space="preserve">shown in </w:t>
      </w:r>
      <w:r w:rsidR="00CB10A5" w:rsidRPr="00CB10A5">
        <w:rPr>
          <w:rFonts w:asciiTheme="majorHAnsi" w:hAnsiTheme="majorHAnsi" w:cstheme="majorHAnsi"/>
          <w:color w:val="000000" w:themeColor="text1"/>
          <w:sz w:val="22"/>
          <w:szCs w:val="22"/>
        </w:rPr>
        <w:t>Table 1.</w:t>
      </w:r>
      <w:r w:rsidR="00CB10A5">
        <w:rPr>
          <w:rFonts w:asciiTheme="majorHAnsi" w:hAnsiTheme="majorHAnsi" w:cstheme="majorHAnsi"/>
          <w:b/>
          <w:color w:val="000000" w:themeColor="text1"/>
          <w:sz w:val="22"/>
          <w:szCs w:val="22"/>
        </w:rPr>
        <w:t xml:space="preserve"> </w:t>
      </w:r>
    </w:p>
    <w:p w14:paraId="4237A073" w14:textId="1B1EAB04" w:rsidR="007508DA" w:rsidRPr="00DB66B0" w:rsidRDefault="00DB66B0" w:rsidP="00DB66B0">
      <w:pPr>
        <w:pStyle w:val="FigureCaption"/>
        <w:rPr>
          <w:color w:val="595959" w:themeColor="text1" w:themeTint="A6"/>
        </w:rPr>
      </w:pPr>
      <w:r w:rsidRPr="00E311EA">
        <w:rPr>
          <w:bCs w:val="0"/>
          <w:color w:val="595959" w:themeColor="text1" w:themeTint="A6"/>
        </w:rPr>
        <w:t xml:space="preserve">Table </w:t>
      </w:r>
      <w:r>
        <w:rPr>
          <w:bCs w:val="0"/>
          <w:color w:val="595959" w:themeColor="text1" w:themeTint="A6"/>
        </w:rPr>
        <w:t>1</w:t>
      </w:r>
      <w:r w:rsidRPr="003F7BE2">
        <w:rPr>
          <w:b/>
          <w:color w:val="595959" w:themeColor="text1" w:themeTint="A6"/>
        </w:rPr>
        <w:t>.</w:t>
      </w:r>
      <w:r w:rsidRPr="003F7BE2">
        <w:rPr>
          <w:color w:val="595959" w:themeColor="text1" w:themeTint="A6"/>
        </w:rPr>
        <w:t xml:space="preserve"> </w:t>
      </w:r>
      <w:r>
        <w:rPr>
          <w:color w:val="595959" w:themeColor="text1" w:themeTint="A6"/>
        </w:rPr>
        <w:t>Total</w:t>
      </w:r>
      <w:r w:rsidR="00CB10A5">
        <w:rPr>
          <w:color w:val="595959" w:themeColor="text1" w:themeTint="A6"/>
        </w:rPr>
        <w:t xml:space="preserve"> number of</w:t>
      </w:r>
      <w:r>
        <w:rPr>
          <w:color w:val="595959" w:themeColor="text1" w:themeTint="A6"/>
        </w:rPr>
        <w:t xml:space="preserve"> </w:t>
      </w:r>
      <w:r>
        <w:rPr>
          <w:i/>
          <w:iCs/>
          <w:color w:val="595959" w:themeColor="text1" w:themeTint="A6"/>
        </w:rPr>
        <w:t xml:space="preserve">Bd </w:t>
      </w:r>
      <w:r w:rsidR="00CB10A5">
        <w:rPr>
          <w:color w:val="595959" w:themeColor="text1" w:themeTint="A6"/>
        </w:rPr>
        <w:t>zoospores an individual was exposed by</w:t>
      </w:r>
      <w:r>
        <w:rPr>
          <w:color w:val="595959" w:themeColor="text1" w:themeTint="A6"/>
        </w:rPr>
        <w:t xml:space="preserve"> experimental batch. </w:t>
      </w:r>
    </w:p>
    <w:tbl>
      <w:tblPr>
        <w:tblW w:w="0" w:type="pct"/>
        <w:tblLook w:val="07E0" w:firstRow="1" w:lastRow="1" w:firstColumn="1" w:lastColumn="1" w:noHBand="1" w:noVBand="1"/>
      </w:tblPr>
      <w:tblGrid>
        <w:gridCol w:w="1768"/>
        <w:gridCol w:w="1500"/>
      </w:tblGrid>
      <w:tr w:rsidR="0093671A" w:rsidRPr="00DB66B0" w14:paraId="21B9B955" w14:textId="77777777">
        <w:tc>
          <w:tcPr>
            <w:tcW w:w="0" w:type="auto"/>
            <w:tcBorders>
              <w:bottom w:val="single" w:sz="0" w:space="0" w:color="auto"/>
            </w:tcBorders>
            <w:vAlign w:val="bottom"/>
          </w:tcPr>
          <w:p w14:paraId="6B132F2C"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Experiment</w:t>
            </w:r>
          </w:p>
        </w:tc>
        <w:tc>
          <w:tcPr>
            <w:tcW w:w="0" w:type="auto"/>
            <w:tcBorders>
              <w:bottom w:val="single" w:sz="0" w:space="0" w:color="auto"/>
            </w:tcBorders>
            <w:vAlign w:val="bottom"/>
          </w:tcPr>
          <w:p w14:paraId="5A058B31" w14:textId="77777777" w:rsidR="007508DA" w:rsidRPr="00DB66B0" w:rsidRDefault="00DB66B0" w:rsidP="00F13832">
            <w:pPr>
              <w:pStyle w:val="Compact"/>
              <w:spacing w:line="276" w:lineRule="auto"/>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T</w:t>
            </w:r>
            <w:r w:rsidR="00AA54DB" w:rsidRPr="00DB66B0">
              <w:rPr>
                <w:rFonts w:asciiTheme="majorHAnsi" w:hAnsiTheme="majorHAnsi" w:cstheme="majorHAnsi"/>
                <w:color w:val="000000" w:themeColor="text1"/>
                <w:sz w:val="20"/>
                <w:szCs w:val="20"/>
              </w:rPr>
              <w:t>otal zoospores</w:t>
            </w:r>
          </w:p>
        </w:tc>
      </w:tr>
      <w:tr w:rsidR="0093671A" w:rsidRPr="00DB66B0" w14:paraId="568E2666" w14:textId="77777777">
        <w:tc>
          <w:tcPr>
            <w:tcW w:w="0" w:type="auto"/>
          </w:tcPr>
          <w:p w14:paraId="6D07C63F"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proofErr w:type="spellStart"/>
            <w:r w:rsidRPr="00DB66B0">
              <w:rPr>
                <w:rFonts w:asciiTheme="majorHAnsi" w:hAnsiTheme="majorHAnsi" w:cstheme="majorHAnsi"/>
                <w:i/>
                <w:color w:val="000000" w:themeColor="text1"/>
                <w:sz w:val="20"/>
                <w:szCs w:val="20"/>
              </w:rPr>
              <w:t>Bufo</w:t>
            </w:r>
            <w:proofErr w:type="spellEnd"/>
            <w:r w:rsidRPr="00DB66B0">
              <w:rPr>
                <w:rFonts w:asciiTheme="majorHAnsi" w:hAnsiTheme="majorHAnsi" w:cstheme="majorHAnsi"/>
                <w:i/>
                <w:color w:val="000000" w:themeColor="text1"/>
                <w:sz w:val="20"/>
                <w:szCs w:val="20"/>
              </w:rPr>
              <w:t xml:space="preserve"> </w:t>
            </w:r>
            <w:proofErr w:type="spellStart"/>
            <w:r w:rsidRPr="00DB66B0">
              <w:rPr>
                <w:rFonts w:asciiTheme="majorHAnsi" w:hAnsiTheme="majorHAnsi" w:cstheme="majorHAnsi"/>
                <w:i/>
                <w:color w:val="000000" w:themeColor="text1"/>
                <w:sz w:val="20"/>
                <w:szCs w:val="20"/>
              </w:rPr>
              <w:t>bufo</w:t>
            </w:r>
            <w:proofErr w:type="spellEnd"/>
            <w:r w:rsidRPr="00DB66B0">
              <w:rPr>
                <w:rFonts w:asciiTheme="majorHAnsi" w:hAnsiTheme="majorHAnsi" w:cstheme="majorHAnsi"/>
                <w:color w:val="000000" w:themeColor="text1"/>
                <w:sz w:val="20"/>
                <w:szCs w:val="20"/>
              </w:rPr>
              <w:t xml:space="preserve"> I</w:t>
            </w:r>
          </w:p>
        </w:tc>
        <w:tc>
          <w:tcPr>
            <w:tcW w:w="0" w:type="auto"/>
          </w:tcPr>
          <w:p w14:paraId="5E4D4CF4"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3,675,000</w:t>
            </w:r>
          </w:p>
        </w:tc>
      </w:tr>
      <w:tr w:rsidR="0093671A" w:rsidRPr="00DB66B0" w14:paraId="1461EA62" w14:textId="77777777">
        <w:tc>
          <w:tcPr>
            <w:tcW w:w="0" w:type="auto"/>
          </w:tcPr>
          <w:p w14:paraId="2663F744"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proofErr w:type="spellStart"/>
            <w:r w:rsidRPr="00DB66B0">
              <w:rPr>
                <w:rFonts w:asciiTheme="majorHAnsi" w:hAnsiTheme="majorHAnsi" w:cstheme="majorHAnsi"/>
                <w:i/>
                <w:color w:val="000000" w:themeColor="text1"/>
                <w:sz w:val="20"/>
                <w:szCs w:val="20"/>
              </w:rPr>
              <w:t>Bufo</w:t>
            </w:r>
            <w:proofErr w:type="spellEnd"/>
            <w:r w:rsidRPr="00DB66B0">
              <w:rPr>
                <w:rFonts w:asciiTheme="majorHAnsi" w:hAnsiTheme="majorHAnsi" w:cstheme="majorHAnsi"/>
                <w:i/>
                <w:color w:val="000000" w:themeColor="text1"/>
                <w:sz w:val="20"/>
                <w:szCs w:val="20"/>
              </w:rPr>
              <w:t xml:space="preserve"> </w:t>
            </w:r>
            <w:proofErr w:type="spellStart"/>
            <w:r w:rsidRPr="00DB66B0">
              <w:rPr>
                <w:rFonts w:asciiTheme="majorHAnsi" w:hAnsiTheme="majorHAnsi" w:cstheme="majorHAnsi"/>
                <w:i/>
                <w:color w:val="000000" w:themeColor="text1"/>
                <w:sz w:val="20"/>
                <w:szCs w:val="20"/>
              </w:rPr>
              <w:t>bufo</w:t>
            </w:r>
            <w:proofErr w:type="spellEnd"/>
            <w:r w:rsidRPr="00DB66B0">
              <w:rPr>
                <w:rFonts w:asciiTheme="majorHAnsi" w:hAnsiTheme="majorHAnsi" w:cstheme="majorHAnsi"/>
                <w:color w:val="000000" w:themeColor="text1"/>
                <w:sz w:val="20"/>
                <w:szCs w:val="20"/>
              </w:rPr>
              <w:t xml:space="preserve"> II</w:t>
            </w:r>
          </w:p>
        </w:tc>
        <w:tc>
          <w:tcPr>
            <w:tcW w:w="0" w:type="auto"/>
          </w:tcPr>
          <w:p w14:paraId="6411A7DE"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1,443,750</w:t>
            </w:r>
          </w:p>
        </w:tc>
      </w:tr>
      <w:tr w:rsidR="0093671A" w:rsidRPr="00DB66B0" w14:paraId="37645C0F" w14:textId="77777777">
        <w:tc>
          <w:tcPr>
            <w:tcW w:w="0" w:type="auto"/>
          </w:tcPr>
          <w:p w14:paraId="0B697950"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i/>
                <w:color w:val="000000" w:themeColor="text1"/>
                <w:sz w:val="20"/>
                <w:szCs w:val="20"/>
              </w:rPr>
              <w:t xml:space="preserve">Rana </w:t>
            </w:r>
            <w:proofErr w:type="spellStart"/>
            <w:r w:rsidRPr="00DB66B0">
              <w:rPr>
                <w:rFonts w:asciiTheme="majorHAnsi" w:hAnsiTheme="majorHAnsi" w:cstheme="majorHAnsi"/>
                <w:i/>
                <w:color w:val="000000" w:themeColor="text1"/>
                <w:sz w:val="20"/>
                <w:szCs w:val="20"/>
              </w:rPr>
              <w:t>temporaria</w:t>
            </w:r>
            <w:proofErr w:type="spellEnd"/>
          </w:p>
        </w:tc>
        <w:tc>
          <w:tcPr>
            <w:tcW w:w="0" w:type="auto"/>
          </w:tcPr>
          <w:p w14:paraId="685F9F04"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2,336,250</w:t>
            </w:r>
          </w:p>
        </w:tc>
      </w:tr>
      <w:tr w:rsidR="0093671A" w:rsidRPr="00DB66B0" w14:paraId="779BC942" w14:textId="77777777">
        <w:tc>
          <w:tcPr>
            <w:tcW w:w="0" w:type="auto"/>
          </w:tcPr>
          <w:p w14:paraId="202C6BBD"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i/>
                <w:color w:val="000000" w:themeColor="text1"/>
                <w:sz w:val="20"/>
                <w:szCs w:val="20"/>
              </w:rPr>
              <w:t xml:space="preserve">Alytes </w:t>
            </w:r>
            <w:proofErr w:type="spellStart"/>
            <w:r w:rsidRPr="00DB66B0">
              <w:rPr>
                <w:rFonts w:asciiTheme="majorHAnsi" w:hAnsiTheme="majorHAnsi" w:cstheme="majorHAnsi"/>
                <w:i/>
                <w:color w:val="000000" w:themeColor="text1"/>
                <w:sz w:val="20"/>
                <w:szCs w:val="20"/>
              </w:rPr>
              <w:t>muletensis</w:t>
            </w:r>
            <w:proofErr w:type="spellEnd"/>
            <w:r w:rsidRPr="00DB66B0">
              <w:rPr>
                <w:rFonts w:asciiTheme="majorHAnsi" w:hAnsiTheme="majorHAnsi" w:cstheme="majorHAnsi"/>
                <w:color w:val="000000" w:themeColor="text1"/>
                <w:sz w:val="20"/>
                <w:szCs w:val="20"/>
              </w:rPr>
              <w:t xml:space="preserve"> I</w:t>
            </w:r>
          </w:p>
        </w:tc>
        <w:tc>
          <w:tcPr>
            <w:tcW w:w="0" w:type="auto"/>
          </w:tcPr>
          <w:p w14:paraId="632E05A7"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472,500</w:t>
            </w:r>
          </w:p>
        </w:tc>
      </w:tr>
      <w:tr w:rsidR="0093671A" w:rsidRPr="00DB66B0" w14:paraId="4A8D7349" w14:textId="77777777">
        <w:tc>
          <w:tcPr>
            <w:tcW w:w="0" w:type="auto"/>
          </w:tcPr>
          <w:p w14:paraId="2E84D0E7"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i/>
                <w:color w:val="000000" w:themeColor="text1"/>
                <w:sz w:val="20"/>
                <w:szCs w:val="20"/>
              </w:rPr>
              <w:t xml:space="preserve">Alytes </w:t>
            </w:r>
            <w:proofErr w:type="spellStart"/>
            <w:r w:rsidRPr="00DB66B0">
              <w:rPr>
                <w:rFonts w:asciiTheme="majorHAnsi" w:hAnsiTheme="majorHAnsi" w:cstheme="majorHAnsi"/>
                <w:i/>
                <w:color w:val="000000" w:themeColor="text1"/>
                <w:sz w:val="20"/>
                <w:szCs w:val="20"/>
              </w:rPr>
              <w:t>muletensis</w:t>
            </w:r>
            <w:proofErr w:type="spellEnd"/>
            <w:r w:rsidRPr="00DB66B0">
              <w:rPr>
                <w:rFonts w:asciiTheme="majorHAnsi" w:hAnsiTheme="majorHAnsi" w:cstheme="majorHAnsi"/>
                <w:color w:val="000000" w:themeColor="text1"/>
                <w:sz w:val="20"/>
                <w:szCs w:val="20"/>
              </w:rPr>
              <w:t xml:space="preserve"> II</w:t>
            </w:r>
          </w:p>
        </w:tc>
        <w:tc>
          <w:tcPr>
            <w:tcW w:w="0" w:type="auto"/>
          </w:tcPr>
          <w:p w14:paraId="384F055C" w14:textId="77777777" w:rsidR="007508DA" w:rsidRPr="00DB66B0" w:rsidRDefault="00AA54DB" w:rsidP="00F13832">
            <w:pPr>
              <w:pStyle w:val="Compact"/>
              <w:spacing w:line="276" w:lineRule="auto"/>
              <w:jc w:val="both"/>
              <w:rPr>
                <w:rFonts w:asciiTheme="majorHAnsi" w:hAnsiTheme="majorHAnsi" w:cstheme="majorHAnsi"/>
                <w:color w:val="000000" w:themeColor="text1"/>
                <w:sz w:val="20"/>
                <w:szCs w:val="20"/>
              </w:rPr>
            </w:pPr>
            <w:r w:rsidRPr="00DB66B0">
              <w:rPr>
                <w:rFonts w:asciiTheme="majorHAnsi" w:hAnsiTheme="majorHAnsi" w:cstheme="majorHAnsi"/>
                <w:color w:val="000000" w:themeColor="text1"/>
                <w:sz w:val="20"/>
                <w:szCs w:val="20"/>
              </w:rPr>
              <w:t>294,759</w:t>
            </w:r>
          </w:p>
        </w:tc>
      </w:tr>
      <w:tr w:rsidR="00E875B0" w:rsidRPr="00DB66B0" w14:paraId="20EEFC41" w14:textId="77777777">
        <w:tc>
          <w:tcPr>
            <w:tcW w:w="0" w:type="auto"/>
          </w:tcPr>
          <w:p w14:paraId="3930E24B" w14:textId="77777777" w:rsidR="00E875B0" w:rsidRPr="00DB66B0" w:rsidRDefault="00E875B0" w:rsidP="00F13832">
            <w:pPr>
              <w:pStyle w:val="Compact"/>
              <w:spacing w:line="276" w:lineRule="auto"/>
              <w:jc w:val="both"/>
              <w:rPr>
                <w:rFonts w:asciiTheme="majorHAnsi" w:hAnsiTheme="majorHAnsi" w:cstheme="majorHAnsi"/>
                <w:i/>
                <w:color w:val="000000" w:themeColor="text1"/>
                <w:sz w:val="20"/>
                <w:szCs w:val="20"/>
              </w:rPr>
            </w:pPr>
          </w:p>
        </w:tc>
        <w:tc>
          <w:tcPr>
            <w:tcW w:w="0" w:type="auto"/>
          </w:tcPr>
          <w:p w14:paraId="236626E6" w14:textId="77777777" w:rsidR="00E875B0" w:rsidRPr="00DB66B0" w:rsidRDefault="00E875B0" w:rsidP="00F13832">
            <w:pPr>
              <w:pStyle w:val="Compact"/>
              <w:spacing w:line="276" w:lineRule="auto"/>
              <w:jc w:val="both"/>
              <w:rPr>
                <w:rFonts w:asciiTheme="majorHAnsi" w:hAnsiTheme="majorHAnsi" w:cstheme="majorHAnsi"/>
                <w:color w:val="000000" w:themeColor="text1"/>
                <w:sz w:val="20"/>
                <w:szCs w:val="20"/>
              </w:rPr>
            </w:pPr>
          </w:p>
        </w:tc>
      </w:tr>
    </w:tbl>
    <w:p w14:paraId="4123EBE7" w14:textId="410DDA3B" w:rsidR="001078C4" w:rsidRPr="00B3209D" w:rsidRDefault="001078C4" w:rsidP="007A12E7">
      <w:pPr>
        <w:pStyle w:val="BodyText"/>
        <w:spacing w:line="276" w:lineRule="auto"/>
        <w:jc w:val="both"/>
        <w:rPr>
          <w:rFonts w:asciiTheme="majorHAnsi" w:hAnsiTheme="majorHAnsi" w:cstheme="majorHAnsi"/>
          <w:color w:val="000000" w:themeColor="text1"/>
          <w:sz w:val="22"/>
          <w:szCs w:val="22"/>
        </w:rPr>
      </w:pPr>
      <w:r w:rsidRPr="001078C4">
        <w:rPr>
          <w:rFonts w:asciiTheme="majorHAnsi" w:hAnsiTheme="majorHAnsi" w:cstheme="majorHAnsi"/>
          <w:color w:val="000000" w:themeColor="text1"/>
          <w:sz w:val="22"/>
          <w:szCs w:val="22"/>
        </w:rPr>
        <w:t xml:space="preserve">The number of exposures to each </w:t>
      </w:r>
      <w:r w:rsidRPr="00B3209D">
        <w:rPr>
          <w:rFonts w:asciiTheme="majorHAnsi" w:hAnsiTheme="majorHAnsi" w:cstheme="majorHAnsi"/>
          <w:color w:val="000000" w:themeColor="text1"/>
          <w:sz w:val="22"/>
          <w:szCs w:val="22"/>
        </w:rPr>
        <w:t xml:space="preserve">pathogen was determined by the characteristics of the pathogens. </w:t>
      </w:r>
      <w:proofErr w:type="spellStart"/>
      <w:r w:rsidRPr="00B3209D">
        <w:rPr>
          <w:rFonts w:asciiTheme="majorHAnsi" w:hAnsiTheme="majorHAnsi" w:cstheme="majorHAnsi"/>
          <w:color w:val="000000" w:themeColor="text1"/>
          <w:sz w:val="22"/>
          <w:szCs w:val="22"/>
        </w:rPr>
        <w:t>Ranavirus</w:t>
      </w:r>
      <w:proofErr w:type="spellEnd"/>
      <w:r w:rsidRPr="00B3209D">
        <w:rPr>
          <w:rFonts w:asciiTheme="majorHAnsi" w:hAnsiTheme="majorHAnsi" w:cstheme="majorHAnsi"/>
          <w:color w:val="000000" w:themeColor="text1"/>
          <w:sz w:val="22"/>
          <w:szCs w:val="22"/>
        </w:rPr>
        <w:t xml:space="preserve"> is considered more pathogenic and able to generate infections from a single dose. In comparison, studies have shown that </w:t>
      </w:r>
      <w:r w:rsidRPr="00B3209D">
        <w:rPr>
          <w:rFonts w:asciiTheme="majorHAnsi" w:hAnsiTheme="majorHAnsi" w:cstheme="majorHAnsi"/>
          <w:i/>
          <w:iCs/>
          <w:color w:val="000000" w:themeColor="text1"/>
          <w:sz w:val="22"/>
          <w:szCs w:val="22"/>
        </w:rPr>
        <w:t>Bd</w:t>
      </w:r>
      <w:r w:rsidRPr="00B3209D">
        <w:rPr>
          <w:rFonts w:asciiTheme="majorHAnsi" w:hAnsiTheme="majorHAnsi" w:cstheme="majorHAnsi"/>
          <w:color w:val="000000" w:themeColor="text1"/>
          <w:sz w:val="22"/>
          <w:szCs w:val="22"/>
        </w:rPr>
        <w:t xml:space="preserve"> infection is normally acquired by multiple exposures, with infection building over time, as opposed to one single, high dose </w:t>
      </w:r>
      <w:r w:rsidR="001D6687" w:rsidRPr="00B3209D">
        <w:rPr>
          <w:rFonts w:asciiTheme="majorHAnsi" w:hAnsiTheme="majorHAnsi" w:cstheme="majorHAnsi"/>
          <w:color w:val="000000" w:themeColor="text1"/>
          <w:sz w:val="22"/>
          <w:szCs w:val="22"/>
        </w:rPr>
        <w:t>(</w:t>
      </w:r>
      <w:proofErr w:type="spellStart"/>
      <w:r w:rsidRPr="00B3209D">
        <w:rPr>
          <w:rFonts w:asciiTheme="majorHAnsi" w:hAnsiTheme="majorHAnsi" w:cstheme="majorHAnsi"/>
          <w:color w:val="000000" w:themeColor="text1"/>
          <w:sz w:val="22"/>
          <w:szCs w:val="22"/>
        </w:rPr>
        <w:t>Daversa</w:t>
      </w:r>
      <w:proofErr w:type="spellEnd"/>
      <w:r w:rsidR="00841AC6" w:rsidRPr="00B3209D">
        <w:rPr>
          <w:rFonts w:asciiTheme="majorHAnsi" w:hAnsiTheme="majorHAnsi" w:cstheme="majorHAnsi"/>
          <w:color w:val="000000" w:themeColor="text1"/>
          <w:sz w:val="22"/>
          <w:szCs w:val="22"/>
        </w:rPr>
        <w:t xml:space="preserve"> </w:t>
      </w:r>
      <w:r w:rsidRPr="00B3209D">
        <w:rPr>
          <w:rFonts w:asciiTheme="majorHAnsi" w:hAnsiTheme="majorHAnsi" w:cstheme="majorHAnsi"/>
          <w:color w:val="000000" w:themeColor="text1"/>
          <w:sz w:val="22"/>
          <w:szCs w:val="22"/>
        </w:rPr>
        <w:t>et al., 2018)</w:t>
      </w:r>
      <w:r w:rsidR="001D6687" w:rsidRPr="00B3209D">
        <w:rPr>
          <w:rFonts w:asciiTheme="majorHAnsi" w:hAnsiTheme="majorHAnsi" w:cstheme="majorHAnsi"/>
          <w:color w:val="000000" w:themeColor="text1"/>
          <w:sz w:val="22"/>
          <w:szCs w:val="22"/>
        </w:rPr>
        <w:t>.</w:t>
      </w:r>
    </w:p>
    <w:p w14:paraId="1A1DC647" w14:textId="77777777" w:rsidR="007508DA" w:rsidRPr="0093671A" w:rsidRDefault="001078C4" w:rsidP="007A12E7">
      <w:pPr>
        <w:pStyle w:val="BodyText"/>
        <w:spacing w:line="276" w:lineRule="auto"/>
        <w:jc w:val="both"/>
        <w:rPr>
          <w:color w:val="000000" w:themeColor="text1"/>
        </w:rPr>
      </w:pPr>
      <w:r w:rsidRPr="00B3209D">
        <w:rPr>
          <w:rFonts w:asciiTheme="majorHAnsi" w:hAnsiTheme="majorHAnsi" w:cstheme="majorHAnsi"/>
          <w:color w:val="000000" w:themeColor="text1"/>
          <w:sz w:val="22"/>
          <w:szCs w:val="22"/>
        </w:rPr>
        <w:t xml:space="preserve">We conducted water parameter tests throughout the experiment, on both the housing and shedding containers, to test for nitrates, nitrites and ammonia levels. All larvae were fed 200µL of ground Tetra </w:t>
      </w:r>
      <w:proofErr w:type="spellStart"/>
      <w:r w:rsidRPr="00B3209D">
        <w:rPr>
          <w:rFonts w:asciiTheme="majorHAnsi" w:hAnsiTheme="majorHAnsi" w:cstheme="majorHAnsi"/>
          <w:color w:val="000000" w:themeColor="text1"/>
          <w:sz w:val="22"/>
          <w:szCs w:val="22"/>
        </w:rPr>
        <w:t>Tabimin</w:t>
      </w:r>
      <w:proofErr w:type="spellEnd"/>
      <w:r w:rsidRPr="00B3209D">
        <w:rPr>
          <w:rFonts w:asciiTheme="majorHAnsi" w:hAnsiTheme="majorHAnsi" w:cstheme="majorHAnsi"/>
          <w:color w:val="000000" w:themeColor="text1"/>
          <w:sz w:val="22"/>
          <w:szCs w:val="22"/>
        </w:rPr>
        <w:t xml:space="preserve"> tablets and Spirulina dispersed in double-distilled</w:t>
      </w:r>
      <w:r w:rsidRPr="001078C4">
        <w:rPr>
          <w:rFonts w:asciiTheme="majorHAnsi" w:hAnsiTheme="majorHAnsi" w:cstheme="majorHAnsi"/>
          <w:color w:val="000000" w:themeColor="text1"/>
          <w:sz w:val="22"/>
          <w:szCs w:val="22"/>
        </w:rPr>
        <w:t xml:space="preserve"> water to the ratio 1g/100mL, bar </w:t>
      </w:r>
      <w:proofErr w:type="spellStart"/>
      <w:proofErr w:type="gramStart"/>
      <w:r w:rsidRPr="001078C4">
        <w:rPr>
          <w:rFonts w:asciiTheme="majorHAnsi" w:hAnsiTheme="majorHAnsi" w:cstheme="majorHAnsi"/>
          <w:i/>
          <w:iCs/>
          <w:color w:val="000000" w:themeColor="text1"/>
          <w:sz w:val="22"/>
          <w:szCs w:val="22"/>
        </w:rPr>
        <w:t>A.muletensis</w:t>
      </w:r>
      <w:proofErr w:type="spellEnd"/>
      <w:proofErr w:type="gramEnd"/>
      <w:r w:rsidRPr="001078C4">
        <w:rPr>
          <w:rFonts w:asciiTheme="majorHAnsi" w:hAnsiTheme="majorHAnsi" w:cstheme="majorHAnsi"/>
          <w:color w:val="000000" w:themeColor="text1"/>
          <w:sz w:val="22"/>
          <w:szCs w:val="22"/>
        </w:rPr>
        <w:t xml:space="preserve"> I who received double fed, every other day. The temperature of the animal rooms followed natural ambient conditions (averaging 20˚C ± 2) with a 14:10 light: dark schedule.</w:t>
      </w:r>
    </w:p>
    <w:p w14:paraId="034C3E9B" w14:textId="77777777" w:rsidR="007508DA" w:rsidRPr="0093671A" w:rsidRDefault="00AA54DB" w:rsidP="00E57B7C">
      <w:pPr>
        <w:pStyle w:val="Heading3"/>
        <w:spacing w:line="276" w:lineRule="auto"/>
        <w:rPr>
          <w:color w:val="000000" w:themeColor="text1"/>
        </w:rPr>
      </w:pPr>
      <w:bookmarkStart w:id="23" w:name="within-host-dynamics-co-infection"/>
      <w:bookmarkEnd w:id="23"/>
      <w:r w:rsidRPr="0093671A">
        <w:rPr>
          <w:color w:val="000000" w:themeColor="text1"/>
        </w:rPr>
        <w:t xml:space="preserve">3.1 | Within-host Dynamics </w:t>
      </w:r>
    </w:p>
    <w:p w14:paraId="1F0A6540" w14:textId="77777777" w:rsidR="007508DA" w:rsidRPr="0093671A" w:rsidRDefault="00AA54DB" w:rsidP="00123FE6">
      <w:pPr>
        <w:pStyle w:val="Heading4"/>
        <w:spacing w:line="276" w:lineRule="auto"/>
        <w:rPr>
          <w:color w:val="000000" w:themeColor="text1"/>
        </w:rPr>
      </w:pPr>
      <w:bookmarkStart w:id="24" w:name="endpoint-tissue-samples"/>
      <w:bookmarkEnd w:id="24"/>
      <w:r w:rsidRPr="0093671A">
        <w:rPr>
          <w:color w:val="000000" w:themeColor="text1"/>
        </w:rPr>
        <w:t>Endpoint Tissue Samples</w:t>
      </w:r>
    </w:p>
    <w:p w14:paraId="6CDB10C8" w14:textId="0A61756A" w:rsidR="007508DA" w:rsidRPr="00B3209D" w:rsidRDefault="00AA54DB" w:rsidP="000A478A">
      <w:pPr>
        <w:pStyle w:val="FirstParagraph"/>
        <w:spacing w:line="276" w:lineRule="auto"/>
        <w:jc w:val="both"/>
        <w:rPr>
          <w:rFonts w:asciiTheme="majorHAnsi" w:hAnsiTheme="majorHAnsi" w:cstheme="majorHAnsi"/>
          <w:color w:val="000000" w:themeColor="text1"/>
          <w:sz w:val="22"/>
          <w:szCs w:val="22"/>
        </w:rPr>
      </w:pPr>
      <w:r w:rsidRPr="000A478A">
        <w:rPr>
          <w:rFonts w:asciiTheme="majorHAnsi" w:hAnsiTheme="majorHAnsi" w:cstheme="majorHAnsi"/>
          <w:color w:val="000000" w:themeColor="text1"/>
          <w:sz w:val="22"/>
          <w:szCs w:val="22"/>
        </w:rPr>
        <w:t>To compare host response to exposure scenarios across species we collected tissue samples from all individuals at a specified time point post-exposure. Nine days post-exposure (9 dpe; Day 23) tadpoles were euthanised, under licence, by buffered (pH 7.0) 5 mg/L tricaine methylsulfonate (MS-222) and then stored in 100% ethanol for subsequent molecular quantification of infection burden. The infection status (</w:t>
      </w:r>
      <w:r w:rsidRPr="00B3209D">
        <w:rPr>
          <w:rFonts w:asciiTheme="majorHAnsi" w:hAnsiTheme="majorHAnsi" w:cstheme="majorHAnsi"/>
          <w:color w:val="000000" w:themeColor="text1"/>
          <w:sz w:val="22"/>
          <w:szCs w:val="22"/>
        </w:rPr>
        <w:t xml:space="preserve">uninfected 0, infected 1) and pathogen load was recorded for both pathogens. Infection by </w:t>
      </w:r>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 xml:space="preserve"> was </w:t>
      </w:r>
      <w:r w:rsidRPr="00B3209D">
        <w:rPr>
          <w:rFonts w:asciiTheme="majorHAnsi" w:hAnsiTheme="majorHAnsi" w:cstheme="majorHAnsi"/>
          <w:color w:val="000000" w:themeColor="text1"/>
          <w:sz w:val="22"/>
          <w:szCs w:val="22"/>
        </w:rPr>
        <w:lastRenderedPageBreak/>
        <w:t xml:space="preserve">confirmed by excision and DNA extraction of mouthparts, the site of </w:t>
      </w:r>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 xml:space="preserve"> colonization and infection in tadpoles </w:t>
      </w:r>
      <w:r w:rsidR="003060D2" w:rsidRPr="00B3209D">
        <w:rPr>
          <w:rFonts w:asciiTheme="majorHAnsi" w:hAnsiTheme="majorHAnsi" w:cstheme="majorHAnsi"/>
          <w:color w:val="000000" w:themeColor="text1"/>
          <w:sz w:val="22"/>
          <w:szCs w:val="22"/>
        </w:rPr>
        <w:t>(</w:t>
      </w:r>
      <w:r w:rsidR="001420ED" w:rsidRPr="00B3209D">
        <w:rPr>
          <w:rFonts w:asciiTheme="majorHAnsi" w:hAnsiTheme="majorHAnsi" w:cstheme="majorHAnsi"/>
          <w:color w:val="000000" w:themeColor="text1"/>
          <w:sz w:val="22"/>
          <w:szCs w:val="22"/>
        </w:rPr>
        <w:t xml:space="preserve">Berger et al., 1998; </w:t>
      </w:r>
      <w:proofErr w:type="spellStart"/>
      <w:r w:rsidR="001420ED" w:rsidRPr="00B3209D">
        <w:rPr>
          <w:rFonts w:asciiTheme="majorHAnsi" w:hAnsiTheme="majorHAnsi" w:cstheme="majorHAnsi"/>
          <w:color w:val="000000" w:themeColor="text1"/>
          <w:sz w:val="22"/>
          <w:szCs w:val="22"/>
        </w:rPr>
        <w:t>Longcore</w:t>
      </w:r>
      <w:proofErr w:type="spellEnd"/>
      <w:r w:rsidR="001420ED" w:rsidRPr="00B3209D">
        <w:rPr>
          <w:rFonts w:asciiTheme="majorHAnsi" w:hAnsiTheme="majorHAnsi" w:cstheme="majorHAnsi"/>
          <w:color w:val="000000" w:themeColor="text1"/>
          <w:sz w:val="22"/>
          <w:szCs w:val="22"/>
        </w:rPr>
        <w:t xml:space="preserve">, </w:t>
      </w:r>
      <w:proofErr w:type="spellStart"/>
      <w:r w:rsidR="001420ED" w:rsidRPr="00B3209D">
        <w:rPr>
          <w:rFonts w:asciiTheme="majorHAnsi" w:hAnsiTheme="majorHAnsi" w:cstheme="majorHAnsi"/>
          <w:color w:val="000000" w:themeColor="text1"/>
          <w:sz w:val="22"/>
          <w:szCs w:val="22"/>
        </w:rPr>
        <w:t>Pessier</w:t>
      </w:r>
      <w:proofErr w:type="spellEnd"/>
      <w:r w:rsidR="001420ED" w:rsidRPr="00B3209D">
        <w:rPr>
          <w:rFonts w:asciiTheme="majorHAnsi" w:hAnsiTheme="majorHAnsi" w:cstheme="majorHAnsi"/>
          <w:color w:val="000000" w:themeColor="text1"/>
          <w:sz w:val="22"/>
          <w:szCs w:val="22"/>
        </w:rPr>
        <w:t>, &amp; Nichols, 1999</w:t>
      </w:r>
      <w:r w:rsidR="003060D2" w:rsidRPr="00B3209D">
        <w:rPr>
          <w:rFonts w:asciiTheme="majorHAnsi" w:hAnsiTheme="majorHAnsi" w:cstheme="majorHAnsi"/>
          <w:color w:val="000000" w:themeColor="text1"/>
          <w:sz w:val="22"/>
          <w:szCs w:val="22"/>
        </w:rPr>
        <w:t xml:space="preserve">), </w:t>
      </w:r>
      <w:r w:rsidRPr="00B3209D">
        <w:rPr>
          <w:rFonts w:asciiTheme="majorHAnsi" w:hAnsiTheme="majorHAnsi" w:cstheme="majorHAnsi"/>
          <w:color w:val="000000" w:themeColor="text1"/>
          <w:sz w:val="22"/>
          <w:szCs w:val="22"/>
        </w:rPr>
        <w:t xml:space="preserve">using </w:t>
      </w:r>
      <w:proofErr w:type="spellStart"/>
      <w:r w:rsidRPr="00B3209D">
        <w:rPr>
          <w:rFonts w:asciiTheme="majorHAnsi" w:hAnsiTheme="majorHAnsi" w:cstheme="majorHAnsi"/>
          <w:color w:val="000000" w:themeColor="text1"/>
          <w:sz w:val="22"/>
          <w:szCs w:val="22"/>
        </w:rPr>
        <w:t>Prepman</w:t>
      </w:r>
      <w:proofErr w:type="spellEnd"/>
      <w:r w:rsidRPr="00B3209D">
        <w:rPr>
          <w:rFonts w:asciiTheme="majorHAnsi" w:hAnsiTheme="majorHAnsi" w:cstheme="majorHAnsi"/>
          <w:color w:val="000000" w:themeColor="text1"/>
          <w:sz w:val="22"/>
          <w:szCs w:val="22"/>
        </w:rPr>
        <w:t xml:space="preserve"> Ultra (Life Technologies) as per Hyatt et al. (2007). Extracts were screened by the qPCR diagnostic, targetting the ITS-1 and 5.8S regions, outlined in Boyle et al. (2004) with modifications from Garner et al. (2009). We express </w:t>
      </w:r>
      <w:r w:rsidRPr="00B3209D">
        <w:rPr>
          <w:rFonts w:asciiTheme="majorHAnsi" w:hAnsiTheme="majorHAnsi" w:cstheme="majorHAnsi"/>
          <w:i/>
          <w:color w:val="000000" w:themeColor="text1"/>
          <w:sz w:val="22"/>
          <w:szCs w:val="22"/>
        </w:rPr>
        <w:t>Bd</w:t>
      </w:r>
      <w:r w:rsidRPr="00B3209D">
        <w:rPr>
          <w:rFonts w:asciiTheme="majorHAnsi" w:hAnsiTheme="majorHAnsi" w:cstheme="majorHAnsi"/>
          <w:color w:val="000000" w:themeColor="text1"/>
          <w:sz w:val="22"/>
          <w:szCs w:val="22"/>
        </w:rPr>
        <w:t xml:space="preserve"> infection load in genomic equivalents (GE) where one GE is equivalent to a single zoospore. We quantified ranaviral DNA from tissue samples by DNeasy Blood and Tissue (Qiagen) extraction following the manufacturer’s protocol. Tissues targeted were kidney, liver and intestine, known to be sites of </w:t>
      </w:r>
      <w:proofErr w:type="spellStart"/>
      <w:r w:rsidRPr="00B3209D">
        <w:rPr>
          <w:rFonts w:asciiTheme="majorHAnsi" w:hAnsiTheme="majorHAnsi" w:cstheme="majorHAnsi"/>
          <w:color w:val="000000" w:themeColor="text1"/>
          <w:sz w:val="22"/>
          <w:szCs w:val="22"/>
        </w:rPr>
        <w:t>ranaviral</w:t>
      </w:r>
      <w:proofErr w:type="spellEnd"/>
      <w:r w:rsidRPr="00B3209D">
        <w:rPr>
          <w:rFonts w:asciiTheme="majorHAnsi" w:hAnsiTheme="majorHAnsi" w:cstheme="majorHAnsi"/>
          <w:color w:val="000000" w:themeColor="text1"/>
          <w:sz w:val="22"/>
          <w:szCs w:val="22"/>
        </w:rPr>
        <w:t xml:space="preserve"> infection </w:t>
      </w:r>
      <w:r w:rsidR="009D5EEA" w:rsidRPr="00B3209D">
        <w:rPr>
          <w:rFonts w:asciiTheme="majorHAnsi" w:hAnsiTheme="majorHAnsi" w:cstheme="majorHAnsi"/>
          <w:color w:val="000000" w:themeColor="text1"/>
          <w:sz w:val="22"/>
          <w:szCs w:val="22"/>
        </w:rPr>
        <w:t>(Robert et al., 2011)</w:t>
      </w:r>
      <w:r w:rsidRPr="00B3209D">
        <w:rPr>
          <w:rFonts w:asciiTheme="majorHAnsi" w:hAnsiTheme="majorHAnsi" w:cstheme="majorHAnsi"/>
          <w:color w:val="000000" w:themeColor="text1"/>
          <w:sz w:val="22"/>
          <w:szCs w:val="22"/>
        </w:rPr>
        <w:t>. DNA samples were then analysed with a qPCR assay specific to the ranaviral major capsid protein (MCP) sequence and normalised by host cell quantity as outlined in Leung et al. (2017).</w:t>
      </w:r>
    </w:p>
    <w:p w14:paraId="2B1FB2E8" w14:textId="77777777" w:rsidR="007508DA" w:rsidRPr="00B3209D" w:rsidRDefault="00AA54DB" w:rsidP="00123FE6">
      <w:pPr>
        <w:pStyle w:val="Heading3"/>
        <w:spacing w:line="276" w:lineRule="auto"/>
        <w:rPr>
          <w:color w:val="000000" w:themeColor="text1"/>
        </w:rPr>
      </w:pPr>
      <w:bookmarkStart w:id="25" w:name="between-host-dynamics-shedding"/>
      <w:bookmarkEnd w:id="25"/>
      <w:r w:rsidRPr="00B3209D">
        <w:rPr>
          <w:color w:val="000000" w:themeColor="text1"/>
        </w:rPr>
        <w:t xml:space="preserve">3.2 | Between-host Dynamics </w:t>
      </w:r>
    </w:p>
    <w:p w14:paraId="7A1F37A2" w14:textId="77777777" w:rsidR="007508DA" w:rsidRPr="00B3209D" w:rsidRDefault="00AA54DB" w:rsidP="00123FE6">
      <w:pPr>
        <w:pStyle w:val="Heading4"/>
        <w:spacing w:line="276" w:lineRule="auto"/>
        <w:rPr>
          <w:color w:val="000000" w:themeColor="text1"/>
        </w:rPr>
      </w:pPr>
      <w:bookmarkStart w:id="26" w:name="shedding-samples"/>
      <w:bookmarkEnd w:id="26"/>
      <w:r w:rsidRPr="00B3209D">
        <w:rPr>
          <w:color w:val="000000" w:themeColor="text1"/>
        </w:rPr>
        <w:t>Shedding Samples</w:t>
      </w:r>
    </w:p>
    <w:p w14:paraId="1AA63B63" w14:textId="77777777" w:rsidR="00807951" w:rsidRPr="00807951" w:rsidRDefault="00807951" w:rsidP="00807951">
      <w:pPr>
        <w:pStyle w:val="BodyText"/>
        <w:spacing w:line="276" w:lineRule="auto"/>
        <w:jc w:val="both"/>
        <w:rPr>
          <w:rFonts w:asciiTheme="majorHAnsi" w:hAnsiTheme="majorHAnsi" w:cstheme="majorHAnsi"/>
          <w:sz w:val="22"/>
          <w:szCs w:val="22"/>
        </w:rPr>
      </w:pPr>
      <w:bookmarkStart w:id="27" w:name="viability-samples"/>
      <w:bookmarkEnd w:id="27"/>
      <w:r w:rsidRPr="00B3209D">
        <w:rPr>
          <w:rFonts w:asciiTheme="majorHAnsi" w:hAnsiTheme="majorHAnsi" w:cstheme="majorHAnsi"/>
          <w:sz w:val="22"/>
          <w:szCs w:val="22"/>
        </w:rPr>
        <w:t xml:space="preserve">Water samples were obtained every day for the first four days and then again on day nine post-exposure, to capture the </w:t>
      </w:r>
      <w:r w:rsidRPr="00B3209D">
        <w:rPr>
          <w:rFonts w:asciiTheme="majorHAnsi" w:hAnsiTheme="majorHAnsi" w:cstheme="majorHAnsi"/>
          <w:i/>
          <w:sz w:val="22"/>
          <w:szCs w:val="22"/>
        </w:rPr>
        <w:t>Bd</w:t>
      </w:r>
      <w:r w:rsidRPr="00B3209D">
        <w:rPr>
          <w:rFonts w:asciiTheme="majorHAnsi" w:hAnsiTheme="majorHAnsi" w:cstheme="majorHAnsi"/>
          <w:sz w:val="22"/>
          <w:szCs w:val="22"/>
        </w:rPr>
        <w:t xml:space="preserve"> reproduction cycle (</w:t>
      </w:r>
      <w:proofErr w:type="spellStart"/>
      <w:r w:rsidRPr="00B3209D">
        <w:rPr>
          <w:rFonts w:asciiTheme="majorHAnsi" w:hAnsiTheme="majorHAnsi" w:cstheme="majorHAnsi"/>
          <w:sz w:val="22"/>
          <w:szCs w:val="22"/>
        </w:rPr>
        <w:t>DiRenzo</w:t>
      </w:r>
      <w:proofErr w:type="spellEnd"/>
      <w:r w:rsidRPr="00B3209D">
        <w:rPr>
          <w:rFonts w:asciiTheme="majorHAnsi" w:hAnsiTheme="majorHAnsi" w:cstheme="majorHAnsi"/>
          <w:sz w:val="22"/>
          <w:szCs w:val="22"/>
        </w:rPr>
        <w:t xml:space="preserve">, Langhammer, Zamudio, &amp; Lips, 2014b; </w:t>
      </w:r>
      <w:proofErr w:type="spellStart"/>
      <w:r w:rsidRPr="00B3209D">
        <w:rPr>
          <w:rFonts w:asciiTheme="majorHAnsi" w:hAnsiTheme="majorHAnsi" w:cstheme="majorHAnsi"/>
          <w:sz w:val="22"/>
          <w:szCs w:val="22"/>
        </w:rPr>
        <w:t>Garmyn</w:t>
      </w:r>
      <w:proofErr w:type="spellEnd"/>
      <w:r w:rsidRPr="00B3209D">
        <w:rPr>
          <w:rFonts w:asciiTheme="majorHAnsi" w:hAnsiTheme="majorHAnsi" w:cstheme="majorHAnsi"/>
          <w:sz w:val="22"/>
          <w:szCs w:val="22"/>
        </w:rPr>
        <w:t xml:space="preserve"> et al., 2012) and </w:t>
      </w:r>
      <w:proofErr w:type="spellStart"/>
      <w:r w:rsidRPr="00B3209D">
        <w:rPr>
          <w:rFonts w:asciiTheme="majorHAnsi" w:hAnsiTheme="majorHAnsi" w:cstheme="majorHAnsi"/>
          <w:sz w:val="22"/>
          <w:szCs w:val="22"/>
        </w:rPr>
        <w:t>Rv</w:t>
      </w:r>
      <w:proofErr w:type="spellEnd"/>
      <w:r w:rsidRPr="00B3209D">
        <w:rPr>
          <w:rFonts w:asciiTheme="majorHAnsi" w:hAnsiTheme="majorHAnsi" w:cstheme="majorHAnsi"/>
          <w:sz w:val="22"/>
          <w:szCs w:val="22"/>
        </w:rPr>
        <w:t xml:space="preserve"> attenuation (</w:t>
      </w:r>
      <w:proofErr w:type="spellStart"/>
      <w:r w:rsidRPr="00B3209D">
        <w:rPr>
          <w:rFonts w:asciiTheme="majorHAnsi" w:hAnsiTheme="majorHAnsi" w:cstheme="majorHAnsi"/>
          <w:sz w:val="22"/>
          <w:szCs w:val="22"/>
        </w:rPr>
        <w:t>Duffus</w:t>
      </w:r>
      <w:proofErr w:type="spellEnd"/>
      <w:r w:rsidRPr="00B3209D">
        <w:rPr>
          <w:rFonts w:asciiTheme="majorHAnsi" w:hAnsiTheme="majorHAnsi" w:cstheme="majorHAnsi"/>
          <w:sz w:val="22"/>
          <w:szCs w:val="22"/>
        </w:rPr>
        <w:t xml:space="preserve"> et al., 2014). We modified the soak technique used by Di Renzo et al. (2014) and Reeder et al. (2012), increasing the soak period to 4 hours in 50ml of aged tap water to balance the need to sensitively detect zoospores/virions shed with the considerations of the </w:t>
      </w:r>
      <w:proofErr w:type="gramStart"/>
      <w:r w:rsidRPr="00B3209D">
        <w:rPr>
          <w:rFonts w:asciiTheme="majorHAnsi" w:hAnsiTheme="majorHAnsi" w:cstheme="majorHAnsi"/>
          <w:sz w:val="22"/>
          <w:szCs w:val="22"/>
        </w:rPr>
        <w:t>tadpoles</w:t>
      </w:r>
      <w:proofErr w:type="gramEnd"/>
      <w:r w:rsidRPr="00B3209D">
        <w:rPr>
          <w:rFonts w:asciiTheme="majorHAnsi" w:hAnsiTheme="majorHAnsi" w:cstheme="majorHAnsi"/>
          <w:sz w:val="22"/>
          <w:szCs w:val="22"/>
        </w:rPr>
        <w:t xml:space="preserve"> welfare needs. The soak water was filtered through a cellulose nitrate filter membrane (Nalgene Analytical Test Filter Funnel, </w:t>
      </w:r>
      <w:proofErr w:type="spellStart"/>
      <w:r w:rsidRPr="00B3209D">
        <w:rPr>
          <w:rFonts w:asciiTheme="majorHAnsi" w:hAnsiTheme="majorHAnsi" w:cstheme="majorHAnsi"/>
          <w:sz w:val="22"/>
          <w:szCs w:val="22"/>
        </w:rPr>
        <w:t>ThermoFisher</w:t>
      </w:r>
      <w:proofErr w:type="spellEnd"/>
      <w:r w:rsidRPr="00B3209D">
        <w:rPr>
          <w:rFonts w:asciiTheme="majorHAnsi" w:hAnsiTheme="majorHAnsi" w:cstheme="majorHAnsi"/>
          <w:sz w:val="22"/>
          <w:szCs w:val="22"/>
        </w:rPr>
        <w:t xml:space="preserve">), 0.45um pore size to capture 1-2µm to 3-5µm zoospores (Berger, </w:t>
      </w:r>
      <w:proofErr w:type="spellStart"/>
      <w:r w:rsidRPr="00B3209D">
        <w:rPr>
          <w:rFonts w:asciiTheme="majorHAnsi" w:hAnsiTheme="majorHAnsi" w:cstheme="majorHAnsi"/>
          <w:sz w:val="22"/>
          <w:szCs w:val="22"/>
        </w:rPr>
        <w:t>Speare</w:t>
      </w:r>
      <w:proofErr w:type="spellEnd"/>
      <w:r w:rsidRPr="00B3209D">
        <w:rPr>
          <w:rFonts w:asciiTheme="majorHAnsi" w:hAnsiTheme="majorHAnsi" w:cstheme="majorHAnsi"/>
          <w:sz w:val="22"/>
          <w:szCs w:val="22"/>
        </w:rPr>
        <w:t xml:space="preserve">, &amp; Kent, 1999; </w:t>
      </w:r>
      <w:proofErr w:type="spellStart"/>
      <w:r w:rsidRPr="00B3209D">
        <w:rPr>
          <w:rFonts w:asciiTheme="majorHAnsi" w:hAnsiTheme="majorHAnsi" w:cstheme="majorHAnsi"/>
          <w:sz w:val="22"/>
          <w:szCs w:val="22"/>
        </w:rPr>
        <w:t>Longcore</w:t>
      </w:r>
      <w:proofErr w:type="spellEnd"/>
      <w:r w:rsidRPr="00B3209D">
        <w:rPr>
          <w:rFonts w:asciiTheme="majorHAnsi" w:hAnsiTheme="majorHAnsi" w:cstheme="majorHAnsi"/>
          <w:sz w:val="22"/>
          <w:szCs w:val="22"/>
        </w:rPr>
        <w:t xml:space="preserve"> et al., 1999), by a vacuum manifold. Following filtration, each membrane was removed from the filter unit, cut in half using a sterile scalpel blade, and stored at -20˚C for a week before being transferred to -80˚C until processing. After the last shedding period and water filtration (</w:t>
      </w:r>
      <w:proofErr w:type="spellStart"/>
      <w:r w:rsidRPr="00B3209D">
        <w:rPr>
          <w:rFonts w:asciiTheme="majorHAnsi" w:hAnsiTheme="majorHAnsi" w:cstheme="majorHAnsi"/>
          <w:sz w:val="22"/>
          <w:szCs w:val="22"/>
        </w:rPr>
        <w:t>dpe</w:t>
      </w:r>
      <w:proofErr w:type="spellEnd"/>
      <w:r w:rsidRPr="00B3209D">
        <w:rPr>
          <w:rFonts w:asciiTheme="majorHAnsi" w:hAnsiTheme="majorHAnsi" w:cstheme="majorHAnsi"/>
          <w:sz w:val="22"/>
          <w:szCs w:val="22"/>
        </w:rPr>
        <w:t xml:space="preserve"> 9) tadpoles were </w:t>
      </w:r>
      <w:proofErr w:type="spellStart"/>
      <w:r w:rsidRPr="00B3209D">
        <w:rPr>
          <w:rFonts w:asciiTheme="majorHAnsi" w:hAnsiTheme="majorHAnsi" w:cstheme="majorHAnsi"/>
          <w:sz w:val="22"/>
          <w:szCs w:val="22"/>
        </w:rPr>
        <w:t>euthanised</w:t>
      </w:r>
      <w:proofErr w:type="spellEnd"/>
      <w:r w:rsidRPr="00B3209D">
        <w:rPr>
          <w:rFonts w:asciiTheme="majorHAnsi" w:hAnsiTheme="majorHAnsi" w:cstheme="majorHAnsi"/>
          <w:sz w:val="22"/>
          <w:szCs w:val="22"/>
        </w:rPr>
        <w:t xml:space="preserve">, under </w:t>
      </w:r>
      <w:proofErr w:type="spellStart"/>
      <w:r w:rsidRPr="00B3209D">
        <w:rPr>
          <w:rFonts w:asciiTheme="majorHAnsi" w:hAnsiTheme="majorHAnsi" w:cstheme="majorHAnsi"/>
          <w:sz w:val="22"/>
          <w:szCs w:val="22"/>
        </w:rPr>
        <w:t>licence</w:t>
      </w:r>
      <w:proofErr w:type="spellEnd"/>
      <w:r w:rsidRPr="00B3209D">
        <w:rPr>
          <w:rFonts w:asciiTheme="majorHAnsi" w:hAnsiTheme="majorHAnsi" w:cstheme="majorHAnsi"/>
          <w:sz w:val="22"/>
          <w:szCs w:val="22"/>
        </w:rPr>
        <w:t xml:space="preserve">, by buffered (pH 7.0) 5 mg/L tricaine </w:t>
      </w:r>
      <w:proofErr w:type="spellStart"/>
      <w:r w:rsidRPr="00B3209D">
        <w:rPr>
          <w:rFonts w:asciiTheme="majorHAnsi" w:hAnsiTheme="majorHAnsi" w:cstheme="majorHAnsi"/>
          <w:sz w:val="22"/>
          <w:szCs w:val="22"/>
        </w:rPr>
        <w:t>methylsulfonate</w:t>
      </w:r>
      <w:proofErr w:type="spellEnd"/>
      <w:r w:rsidRPr="00B3209D">
        <w:rPr>
          <w:rFonts w:asciiTheme="majorHAnsi" w:hAnsiTheme="majorHAnsi" w:cstheme="majorHAnsi"/>
          <w:sz w:val="22"/>
          <w:szCs w:val="22"/>
        </w:rPr>
        <w:t xml:space="preserve"> (MS-222) and then stored in 100% ethanol. DNA extractions were performed for each filter membrane half. One half underwent extraction by </w:t>
      </w:r>
      <w:proofErr w:type="spellStart"/>
      <w:r w:rsidRPr="00B3209D">
        <w:rPr>
          <w:rFonts w:asciiTheme="majorHAnsi" w:hAnsiTheme="majorHAnsi" w:cstheme="majorHAnsi"/>
          <w:sz w:val="22"/>
          <w:szCs w:val="22"/>
        </w:rPr>
        <w:t>Prepman</w:t>
      </w:r>
      <w:proofErr w:type="spellEnd"/>
      <w:r w:rsidRPr="00B3209D">
        <w:rPr>
          <w:rFonts w:asciiTheme="majorHAnsi" w:hAnsiTheme="majorHAnsi" w:cstheme="majorHAnsi"/>
          <w:sz w:val="22"/>
          <w:szCs w:val="22"/>
        </w:rPr>
        <w:t xml:space="preserve"> Ultra (Life Technologies) following the procedure described in Hyatt et al. (2007) to target </w:t>
      </w:r>
      <w:r w:rsidRPr="00B3209D">
        <w:rPr>
          <w:rFonts w:asciiTheme="majorHAnsi" w:hAnsiTheme="majorHAnsi" w:cstheme="majorHAnsi"/>
          <w:i/>
          <w:sz w:val="22"/>
          <w:szCs w:val="22"/>
        </w:rPr>
        <w:t>Bd</w:t>
      </w:r>
      <w:r w:rsidRPr="00B3209D">
        <w:rPr>
          <w:rFonts w:asciiTheme="majorHAnsi" w:hAnsiTheme="majorHAnsi" w:cstheme="majorHAnsi"/>
          <w:sz w:val="22"/>
          <w:szCs w:val="22"/>
        </w:rPr>
        <w:t xml:space="preserve">. Whereas </w:t>
      </w:r>
      <w:proofErr w:type="spellStart"/>
      <w:r w:rsidRPr="00B3209D">
        <w:rPr>
          <w:rFonts w:asciiTheme="majorHAnsi" w:hAnsiTheme="majorHAnsi" w:cstheme="majorHAnsi"/>
          <w:sz w:val="22"/>
          <w:szCs w:val="22"/>
        </w:rPr>
        <w:t>DNeasy</w:t>
      </w:r>
      <w:proofErr w:type="spellEnd"/>
      <w:r w:rsidRPr="00B3209D">
        <w:rPr>
          <w:rFonts w:asciiTheme="majorHAnsi" w:hAnsiTheme="majorHAnsi" w:cstheme="majorHAnsi"/>
          <w:sz w:val="22"/>
          <w:szCs w:val="22"/>
        </w:rPr>
        <w:t xml:space="preserve"> Blood &amp; Tissue kit was used to isolate </w:t>
      </w:r>
      <w:proofErr w:type="spellStart"/>
      <w:r w:rsidRPr="00B3209D">
        <w:rPr>
          <w:rFonts w:asciiTheme="majorHAnsi" w:hAnsiTheme="majorHAnsi" w:cstheme="majorHAnsi"/>
          <w:sz w:val="22"/>
          <w:szCs w:val="22"/>
        </w:rPr>
        <w:t>Rv</w:t>
      </w:r>
      <w:proofErr w:type="spellEnd"/>
      <w:r w:rsidRPr="00B3209D">
        <w:rPr>
          <w:rFonts w:asciiTheme="majorHAnsi" w:hAnsiTheme="majorHAnsi" w:cstheme="majorHAnsi"/>
          <w:sz w:val="22"/>
          <w:szCs w:val="22"/>
        </w:rPr>
        <w:t xml:space="preserve"> DNA following the protocol Goldberg et al. (2011) with the modifications outlined by (</w:t>
      </w:r>
      <w:proofErr w:type="spellStart"/>
      <w:r w:rsidRPr="00B3209D">
        <w:rPr>
          <w:rFonts w:asciiTheme="majorHAnsi" w:hAnsiTheme="majorHAnsi" w:cstheme="majorHAnsi"/>
          <w:sz w:val="22"/>
          <w:szCs w:val="22"/>
        </w:rPr>
        <w:t>Kosch</w:t>
      </w:r>
      <w:proofErr w:type="spellEnd"/>
      <w:r w:rsidRPr="00B3209D">
        <w:rPr>
          <w:rFonts w:asciiTheme="majorHAnsi" w:hAnsiTheme="majorHAnsi" w:cstheme="majorHAnsi"/>
          <w:sz w:val="22"/>
          <w:szCs w:val="22"/>
        </w:rPr>
        <w:t xml:space="preserve"> &amp; Summers (2013). All DNA extractions will be assayed by quantitative polymerase chain reaction (qPCR) specific to each pathogen and run in duplicate. A positive result was scored</w:t>
      </w:r>
      <w:r w:rsidRPr="00807951">
        <w:rPr>
          <w:rFonts w:asciiTheme="majorHAnsi" w:hAnsiTheme="majorHAnsi" w:cstheme="majorHAnsi"/>
          <w:sz w:val="22"/>
          <w:szCs w:val="22"/>
        </w:rPr>
        <w:t xml:space="preserve"> if both wells amplify above the detection threshold when compared to the curve of standards.</w:t>
      </w:r>
    </w:p>
    <w:p w14:paraId="7641106A" w14:textId="77777777" w:rsidR="007508DA" w:rsidRPr="0093671A" w:rsidRDefault="00AA54DB" w:rsidP="00123FE6">
      <w:pPr>
        <w:pStyle w:val="Heading4"/>
        <w:spacing w:line="276" w:lineRule="auto"/>
        <w:rPr>
          <w:color w:val="000000" w:themeColor="text1"/>
        </w:rPr>
      </w:pPr>
      <w:r w:rsidRPr="0093671A">
        <w:rPr>
          <w:color w:val="000000" w:themeColor="text1"/>
        </w:rPr>
        <w:t>Viability Samples</w:t>
      </w:r>
    </w:p>
    <w:p w14:paraId="391FAF57" w14:textId="69C9A3C3" w:rsidR="007508DA" w:rsidRPr="00B05726" w:rsidRDefault="00AA54DB" w:rsidP="00B05726">
      <w:pPr>
        <w:pStyle w:val="FirstParagraph"/>
        <w:spacing w:line="276" w:lineRule="auto"/>
        <w:jc w:val="both"/>
        <w:rPr>
          <w:rFonts w:asciiTheme="majorHAnsi" w:hAnsiTheme="majorHAnsi" w:cstheme="majorHAnsi"/>
          <w:color w:val="000000" w:themeColor="text1"/>
          <w:sz w:val="22"/>
          <w:szCs w:val="22"/>
        </w:rPr>
      </w:pPr>
      <w:r w:rsidRPr="00B05726">
        <w:rPr>
          <w:rFonts w:asciiTheme="majorHAnsi" w:hAnsiTheme="majorHAnsi" w:cstheme="majorHAnsi"/>
          <w:color w:val="000000" w:themeColor="text1"/>
          <w:sz w:val="22"/>
          <w:szCs w:val="22"/>
        </w:rPr>
        <w:t xml:space="preserve">Quantification of viable zoospores shed into the housing container over the course of the shedding period (1 to 4 </w:t>
      </w:r>
      <w:proofErr w:type="spellStart"/>
      <w:r w:rsidR="004B4377">
        <w:rPr>
          <w:rFonts w:asciiTheme="majorHAnsi" w:hAnsiTheme="majorHAnsi" w:cstheme="majorHAnsi"/>
          <w:color w:val="000000" w:themeColor="text1"/>
          <w:sz w:val="22"/>
          <w:szCs w:val="22"/>
        </w:rPr>
        <w:t>dpe</w:t>
      </w:r>
      <w:proofErr w:type="spellEnd"/>
      <w:r w:rsidRPr="00B05726">
        <w:rPr>
          <w:rFonts w:asciiTheme="majorHAnsi" w:hAnsiTheme="majorHAnsi" w:cstheme="majorHAnsi"/>
          <w:color w:val="000000" w:themeColor="text1"/>
          <w:sz w:val="22"/>
          <w:szCs w:val="22"/>
        </w:rPr>
        <w:t xml:space="preserve">) was achieved by ethidium monoazide (EMA) treatment following the protocol in (Blooi, Martel, Vercammen, &amp; Pasmans, 2013). In brief, at 4 days post-exposure, two sub-samples were taken from the housing container, one to be treated with EMA and the other untreated before DNA extraction by </w:t>
      </w:r>
      <w:proofErr w:type="spellStart"/>
      <w:r w:rsidRPr="00B05726">
        <w:rPr>
          <w:rFonts w:asciiTheme="majorHAnsi" w:hAnsiTheme="majorHAnsi" w:cstheme="majorHAnsi"/>
          <w:color w:val="000000" w:themeColor="text1"/>
          <w:sz w:val="22"/>
          <w:szCs w:val="22"/>
        </w:rPr>
        <w:t>Prepman</w:t>
      </w:r>
      <w:proofErr w:type="spellEnd"/>
      <w:r w:rsidRPr="00B05726">
        <w:rPr>
          <w:rFonts w:asciiTheme="majorHAnsi" w:hAnsiTheme="majorHAnsi" w:cstheme="majorHAnsi"/>
          <w:color w:val="000000" w:themeColor="text1"/>
          <w:sz w:val="22"/>
          <w:szCs w:val="22"/>
        </w:rPr>
        <w:t xml:space="preserve"> Ultra</w:t>
      </w:r>
      <w:r w:rsidR="000053AA">
        <w:rPr>
          <w:rFonts w:asciiTheme="majorHAnsi" w:hAnsiTheme="majorHAnsi" w:cstheme="majorHAnsi"/>
          <w:color w:val="000000" w:themeColor="text1"/>
          <w:sz w:val="22"/>
          <w:szCs w:val="22"/>
        </w:rPr>
        <w:t xml:space="preserve">, see Figure 2. </w:t>
      </w:r>
      <w:r w:rsidRPr="00B05726">
        <w:rPr>
          <w:rFonts w:asciiTheme="majorHAnsi" w:hAnsiTheme="majorHAnsi" w:cstheme="majorHAnsi"/>
          <w:color w:val="000000" w:themeColor="text1"/>
          <w:sz w:val="22"/>
          <w:szCs w:val="22"/>
        </w:rPr>
        <w:t xml:space="preserve">EMA binds to dead zoospores penetrating their compromised membranes and blocks PCR amplification thus EMA treated samples represent the viable proportion of </w:t>
      </w:r>
      <w:r w:rsidRPr="00B05726">
        <w:rPr>
          <w:rFonts w:asciiTheme="majorHAnsi" w:hAnsiTheme="majorHAnsi" w:cstheme="majorHAnsi"/>
          <w:i/>
          <w:color w:val="000000" w:themeColor="text1"/>
          <w:sz w:val="22"/>
          <w:szCs w:val="22"/>
        </w:rPr>
        <w:t>Bd</w:t>
      </w:r>
      <w:r w:rsidRPr="00B05726">
        <w:rPr>
          <w:rFonts w:asciiTheme="majorHAnsi" w:hAnsiTheme="majorHAnsi" w:cstheme="majorHAnsi"/>
          <w:color w:val="000000" w:themeColor="text1"/>
          <w:sz w:val="22"/>
          <w:szCs w:val="22"/>
        </w:rPr>
        <w:t xml:space="preserve"> zoospores in a sample compared to an untreated sample that records both the viable and dead fractions.</w:t>
      </w:r>
    </w:p>
    <w:p w14:paraId="0F9667C3" w14:textId="77777777" w:rsidR="007508DA" w:rsidRPr="0093671A" w:rsidRDefault="00AA54DB" w:rsidP="00123FE6">
      <w:pPr>
        <w:pStyle w:val="FigurewithCaption"/>
        <w:spacing w:line="276" w:lineRule="auto"/>
        <w:rPr>
          <w:color w:val="000000" w:themeColor="text1"/>
        </w:rPr>
      </w:pPr>
      <w:r w:rsidRPr="0093671A">
        <w:rPr>
          <w:noProof/>
          <w:color w:val="000000" w:themeColor="text1"/>
        </w:rPr>
        <w:lastRenderedPageBreak/>
        <w:drawing>
          <wp:inline distT="0" distB="0" distL="0" distR="0" wp14:anchorId="6FB64849" wp14:editId="3F00114E">
            <wp:extent cx="5334000" cy="2000250"/>
            <wp:effectExtent l="0" t="0" r="0" b="0"/>
            <wp:docPr id="2" name="Picture" descr="Figure 2. Viability staining protocol for quantification of live vs. dead Bd zoospores."/>
            <wp:cNvGraphicFramePr/>
            <a:graphic xmlns:a="http://schemas.openxmlformats.org/drawingml/2006/main">
              <a:graphicData uri="http://schemas.openxmlformats.org/drawingml/2006/picture">
                <pic:pic xmlns:pic="http://schemas.openxmlformats.org/drawingml/2006/picture">
                  <pic:nvPicPr>
                    <pic:cNvPr id="0" name="Picture" descr="../output/images/EMA-process-overview.png"/>
                    <pic:cNvPicPr>
                      <a:picLocks noChangeAspect="1" noChangeArrowheads="1"/>
                    </pic:cNvPicPr>
                  </pic:nvPicPr>
                  <pic:blipFill>
                    <a:blip r:embed="rId14"/>
                    <a:stretch>
                      <a:fillRect/>
                    </a:stretch>
                  </pic:blipFill>
                  <pic:spPr bwMode="auto">
                    <a:xfrm>
                      <a:off x="0" y="0"/>
                      <a:ext cx="5334000" cy="2000250"/>
                    </a:xfrm>
                    <a:prstGeom prst="rect">
                      <a:avLst/>
                    </a:prstGeom>
                    <a:noFill/>
                    <a:ln w="9525">
                      <a:noFill/>
                      <a:headEnd/>
                      <a:tailEnd/>
                    </a:ln>
                  </pic:spPr>
                </pic:pic>
              </a:graphicData>
            </a:graphic>
          </wp:inline>
        </w:drawing>
      </w:r>
    </w:p>
    <w:p w14:paraId="18175E70" w14:textId="77777777" w:rsidR="007508DA" w:rsidRPr="0093671A" w:rsidRDefault="00AA54DB" w:rsidP="000053AA">
      <w:pPr>
        <w:pStyle w:val="FigureCaption"/>
        <w:rPr>
          <w:color w:val="595959" w:themeColor="text1" w:themeTint="A6"/>
        </w:rPr>
      </w:pPr>
      <w:r w:rsidRPr="0093671A">
        <w:rPr>
          <w:color w:val="595959" w:themeColor="text1" w:themeTint="A6"/>
        </w:rPr>
        <w:t>Figure 2. Viability staining protocol for quantification of live vs. dead Bd zoospores.</w:t>
      </w:r>
    </w:p>
    <w:p w14:paraId="538EA3D0" w14:textId="77777777" w:rsidR="007508DA" w:rsidRPr="0093671A" w:rsidRDefault="00AA54DB" w:rsidP="00123FE6">
      <w:pPr>
        <w:pStyle w:val="Heading3"/>
        <w:spacing w:line="276" w:lineRule="auto"/>
        <w:rPr>
          <w:color w:val="000000" w:themeColor="text1"/>
        </w:rPr>
      </w:pPr>
      <w:bookmarkStart w:id="28" w:name="statistical-analysis"/>
      <w:bookmarkEnd w:id="28"/>
      <w:r w:rsidRPr="0093671A">
        <w:rPr>
          <w:color w:val="000000" w:themeColor="text1"/>
        </w:rPr>
        <w:t>3.3 | Statistical Analysis</w:t>
      </w:r>
    </w:p>
    <w:p w14:paraId="222F3416" w14:textId="4C1BD36E" w:rsidR="007508DA" w:rsidRPr="00F47D7A" w:rsidRDefault="00AA54DB" w:rsidP="00F47D7A">
      <w:pPr>
        <w:pStyle w:val="FirstParagraph"/>
        <w:spacing w:line="276" w:lineRule="auto"/>
        <w:jc w:val="both"/>
        <w:rPr>
          <w:rFonts w:asciiTheme="majorHAnsi" w:hAnsiTheme="majorHAnsi" w:cstheme="majorHAnsi"/>
          <w:color w:val="000000" w:themeColor="text1"/>
          <w:sz w:val="22"/>
          <w:szCs w:val="22"/>
        </w:rPr>
      </w:pPr>
      <w:r w:rsidRPr="00F47D7A">
        <w:rPr>
          <w:rFonts w:asciiTheme="majorHAnsi" w:hAnsiTheme="majorHAnsi" w:cstheme="majorHAnsi"/>
          <w:color w:val="000000" w:themeColor="text1"/>
          <w:sz w:val="22"/>
          <w:szCs w:val="22"/>
        </w:rPr>
        <w:t xml:space="preserve">All analyses were conducted in R v.3.5.1 </w:t>
      </w:r>
      <w:r w:rsidR="00F642B1" w:rsidRPr="00F47D7A">
        <w:rPr>
          <w:rFonts w:asciiTheme="majorHAnsi" w:hAnsiTheme="majorHAnsi" w:cstheme="majorHAnsi"/>
          <w:color w:val="000000" w:themeColor="text1"/>
          <w:sz w:val="22"/>
          <w:szCs w:val="22"/>
        </w:rPr>
        <w:t>(</w:t>
      </w:r>
      <w:r w:rsidRPr="00F47D7A">
        <w:rPr>
          <w:rFonts w:asciiTheme="majorHAnsi" w:hAnsiTheme="majorHAnsi" w:cstheme="majorHAnsi"/>
          <w:color w:val="000000" w:themeColor="text1"/>
          <w:sz w:val="22"/>
          <w:szCs w:val="22"/>
        </w:rPr>
        <w:t>RStudio Team</w:t>
      </w:r>
      <w:r w:rsidR="00F642B1" w:rsidRPr="00F47D7A">
        <w:rPr>
          <w:rFonts w:asciiTheme="majorHAnsi" w:hAnsiTheme="majorHAnsi" w:cstheme="majorHAnsi"/>
          <w:color w:val="000000" w:themeColor="text1"/>
          <w:sz w:val="22"/>
          <w:szCs w:val="22"/>
        </w:rPr>
        <w:t xml:space="preserve">, </w:t>
      </w:r>
      <w:r w:rsidRPr="00F47D7A">
        <w:rPr>
          <w:rFonts w:asciiTheme="majorHAnsi" w:hAnsiTheme="majorHAnsi" w:cstheme="majorHAnsi"/>
          <w:color w:val="000000" w:themeColor="text1"/>
          <w:sz w:val="22"/>
          <w:szCs w:val="22"/>
        </w:rPr>
        <w:t>2015</w:t>
      </w:r>
      <w:r w:rsidR="00F642B1" w:rsidRPr="00F47D7A">
        <w:rPr>
          <w:rFonts w:asciiTheme="majorHAnsi" w:hAnsiTheme="majorHAnsi" w:cstheme="majorHAnsi"/>
          <w:color w:val="000000" w:themeColor="text1"/>
          <w:sz w:val="22"/>
          <w:szCs w:val="22"/>
        </w:rPr>
        <w:t xml:space="preserve">) </w:t>
      </w:r>
      <w:r w:rsidRPr="00F47D7A">
        <w:rPr>
          <w:rFonts w:asciiTheme="majorHAnsi" w:hAnsiTheme="majorHAnsi" w:cstheme="majorHAnsi"/>
          <w:color w:val="000000" w:themeColor="text1"/>
          <w:sz w:val="22"/>
          <w:szCs w:val="22"/>
        </w:rPr>
        <w:t xml:space="preserve">with the </w:t>
      </w:r>
      <w:r w:rsidRPr="00B3209D">
        <w:rPr>
          <w:rFonts w:asciiTheme="majorHAnsi" w:hAnsiTheme="majorHAnsi" w:cstheme="majorHAnsi"/>
          <w:color w:val="000000" w:themeColor="text1"/>
          <w:sz w:val="22"/>
          <w:szCs w:val="22"/>
        </w:rPr>
        <w:t xml:space="preserve">packages listed in the Supplementary Materials </w:t>
      </w:r>
      <w:r w:rsidR="00B3209D" w:rsidRPr="00B3209D">
        <w:rPr>
          <w:rFonts w:asciiTheme="majorHAnsi" w:hAnsiTheme="majorHAnsi" w:cstheme="majorHAnsi"/>
          <w:color w:val="000000" w:themeColor="text1"/>
          <w:sz w:val="22"/>
          <w:szCs w:val="22"/>
        </w:rPr>
        <w:t xml:space="preserve">and </w:t>
      </w:r>
      <w:r w:rsidRPr="00B3209D">
        <w:rPr>
          <w:rFonts w:asciiTheme="majorHAnsi" w:hAnsiTheme="majorHAnsi" w:cstheme="majorHAnsi"/>
          <w:color w:val="000000" w:themeColor="text1"/>
          <w:sz w:val="22"/>
          <w:szCs w:val="22"/>
        </w:rPr>
        <w:t>script</w:t>
      </w:r>
      <w:r w:rsidR="00B3209D" w:rsidRPr="00B3209D">
        <w:rPr>
          <w:rFonts w:asciiTheme="majorHAnsi" w:hAnsiTheme="majorHAnsi" w:cstheme="majorHAnsi"/>
          <w:color w:val="000000" w:themeColor="text1"/>
          <w:sz w:val="22"/>
          <w:szCs w:val="22"/>
        </w:rPr>
        <w:t>s</w:t>
      </w:r>
      <w:r w:rsidRPr="00B3209D">
        <w:rPr>
          <w:rFonts w:asciiTheme="majorHAnsi" w:hAnsiTheme="majorHAnsi" w:cstheme="majorHAnsi"/>
          <w:color w:val="000000" w:themeColor="text1"/>
          <w:sz w:val="22"/>
          <w:szCs w:val="22"/>
        </w:rPr>
        <w:t xml:space="preserve"> provided </w:t>
      </w:r>
      <w:r w:rsidR="00B3209D" w:rsidRPr="00B3209D">
        <w:rPr>
          <w:rFonts w:asciiTheme="majorHAnsi" w:hAnsiTheme="majorHAnsi" w:cstheme="majorHAnsi"/>
          <w:color w:val="000000" w:themeColor="text1"/>
          <w:sz w:val="22"/>
          <w:szCs w:val="22"/>
        </w:rPr>
        <w:t>at my</w:t>
      </w:r>
      <w:r w:rsidRPr="00B3209D">
        <w:rPr>
          <w:rFonts w:asciiTheme="majorHAnsi" w:hAnsiTheme="majorHAnsi" w:cstheme="majorHAnsi"/>
          <w:color w:val="000000" w:themeColor="text1"/>
          <w:sz w:val="22"/>
          <w:szCs w:val="22"/>
        </w:rPr>
        <w:t xml:space="preserve"> </w:t>
      </w:r>
      <w:hyperlink r:id="rId15">
        <w:r w:rsidRPr="00B3209D">
          <w:rPr>
            <w:rStyle w:val="Hyperlink"/>
            <w:rFonts w:asciiTheme="majorHAnsi" w:hAnsiTheme="majorHAnsi" w:cstheme="majorHAnsi"/>
            <w:color w:val="000000" w:themeColor="text1"/>
            <w:sz w:val="22"/>
            <w:szCs w:val="22"/>
          </w:rPr>
          <w:t>GitHub</w:t>
        </w:r>
      </w:hyperlink>
      <w:r w:rsidR="00B3209D" w:rsidRPr="00B3209D">
        <w:rPr>
          <w:rStyle w:val="Hyperlink"/>
          <w:rFonts w:asciiTheme="majorHAnsi" w:hAnsiTheme="majorHAnsi" w:cstheme="majorHAnsi"/>
          <w:color w:val="000000" w:themeColor="text1"/>
          <w:sz w:val="22"/>
          <w:szCs w:val="22"/>
        </w:rPr>
        <w:t xml:space="preserve"> repository</w:t>
      </w:r>
      <w:r w:rsidRPr="00B3209D">
        <w:rPr>
          <w:rFonts w:asciiTheme="majorHAnsi" w:hAnsiTheme="majorHAnsi" w:cstheme="majorHAnsi"/>
          <w:color w:val="000000" w:themeColor="text1"/>
          <w:sz w:val="22"/>
          <w:szCs w:val="22"/>
        </w:rPr>
        <w:t>.</w:t>
      </w:r>
    </w:p>
    <w:p w14:paraId="07EDFB73" w14:textId="77777777" w:rsidR="007508DA" w:rsidRPr="0093671A" w:rsidRDefault="00AA54DB" w:rsidP="00123FE6">
      <w:pPr>
        <w:pStyle w:val="Heading3"/>
        <w:spacing w:line="276" w:lineRule="auto"/>
        <w:rPr>
          <w:color w:val="000000" w:themeColor="text1"/>
        </w:rPr>
      </w:pPr>
      <w:bookmarkStart w:id="29" w:name="within-host-dynamics"/>
      <w:bookmarkEnd w:id="29"/>
      <w:r w:rsidRPr="0093671A">
        <w:rPr>
          <w:color w:val="000000" w:themeColor="text1"/>
        </w:rPr>
        <w:t>3.3.1 | Within-Host Dynamics</w:t>
      </w:r>
    </w:p>
    <w:p w14:paraId="4FD41AE1" w14:textId="62D61172" w:rsidR="007508DA" w:rsidRPr="003F6043" w:rsidRDefault="00AA54DB" w:rsidP="003143FA">
      <w:pPr>
        <w:pStyle w:val="FirstParagraph"/>
        <w:spacing w:line="276" w:lineRule="auto"/>
        <w:jc w:val="both"/>
        <w:rPr>
          <w:rFonts w:asciiTheme="majorHAnsi" w:hAnsiTheme="majorHAnsi" w:cstheme="majorHAnsi"/>
          <w:color w:val="000000" w:themeColor="text1"/>
          <w:sz w:val="22"/>
          <w:szCs w:val="22"/>
        </w:rPr>
      </w:pPr>
      <w:r w:rsidRPr="003F6043">
        <w:rPr>
          <w:rFonts w:asciiTheme="majorHAnsi" w:hAnsiTheme="majorHAnsi" w:cstheme="majorHAnsi"/>
          <w:color w:val="000000" w:themeColor="text1"/>
          <w:sz w:val="22"/>
          <w:szCs w:val="22"/>
        </w:rPr>
        <w:t>To analyse the effect of exposure scenario (</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 xml:space="preserve"> only, Rv only, </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-Rv and Rv-</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 and host species (</w:t>
      </w:r>
      <w:proofErr w:type="gramStart"/>
      <w:r w:rsidRPr="003F6043">
        <w:rPr>
          <w:rFonts w:asciiTheme="majorHAnsi" w:hAnsiTheme="majorHAnsi" w:cstheme="majorHAnsi"/>
          <w:i/>
          <w:color w:val="000000" w:themeColor="text1"/>
          <w:sz w:val="22"/>
          <w:szCs w:val="22"/>
        </w:rPr>
        <w:t>B.bufo</w:t>
      </w:r>
      <w:proofErr w:type="gramEnd"/>
      <w:r w:rsidRPr="003F6043">
        <w:rPr>
          <w:rFonts w:asciiTheme="majorHAnsi" w:hAnsiTheme="majorHAnsi" w:cstheme="majorHAnsi"/>
          <w:color w:val="000000" w:themeColor="text1"/>
          <w:sz w:val="22"/>
          <w:szCs w:val="22"/>
        </w:rPr>
        <w:t xml:space="preserve">, </w:t>
      </w:r>
      <w:r w:rsidRPr="003F6043">
        <w:rPr>
          <w:rFonts w:asciiTheme="majorHAnsi" w:hAnsiTheme="majorHAnsi" w:cstheme="majorHAnsi"/>
          <w:i/>
          <w:color w:val="000000" w:themeColor="text1"/>
          <w:sz w:val="22"/>
          <w:szCs w:val="22"/>
        </w:rPr>
        <w:t>R.temporaria</w:t>
      </w:r>
      <w:r w:rsidRPr="003F6043">
        <w:rPr>
          <w:rFonts w:asciiTheme="majorHAnsi" w:hAnsiTheme="majorHAnsi" w:cstheme="majorHAnsi"/>
          <w:color w:val="000000" w:themeColor="text1"/>
          <w:sz w:val="22"/>
          <w:szCs w:val="22"/>
        </w:rPr>
        <w:t xml:space="preserve"> and </w:t>
      </w:r>
      <w:r w:rsidRPr="003F6043">
        <w:rPr>
          <w:rFonts w:asciiTheme="majorHAnsi" w:hAnsiTheme="majorHAnsi" w:cstheme="majorHAnsi"/>
          <w:i/>
          <w:color w:val="000000" w:themeColor="text1"/>
          <w:sz w:val="22"/>
          <w:szCs w:val="22"/>
        </w:rPr>
        <w:t>A.muletensis</w:t>
      </w:r>
      <w:r w:rsidRPr="003F6043">
        <w:rPr>
          <w:rFonts w:asciiTheme="majorHAnsi" w:hAnsiTheme="majorHAnsi" w:cstheme="majorHAnsi"/>
          <w:color w:val="000000" w:themeColor="text1"/>
          <w:sz w:val="22"/>
          <w:szCs w:val="22"/>
        </w:rPr>
        <w:t xml:space="preserve">) on infection status (uninfected vs. infected) and load, we used generalized linear model (GLMs). Each level of statistical comparison (exposure scenario, species) on the response variable (infection status or load) was carried out individually for each pathogen. For the probability of infection, we used a GLM with a binomial distribution. In the case of </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 xml:space="preserve"> status</w:t>
      </w:r>
      <w:r w:rsidR="009668CD">
        <w:rPr>
          <w:rFonts w:asciiTheme="majorHAnsi" w:hAnsiTheme="majorHAnsi" w:cstheme="majorHAnsi"/>
          <w:color w:val="000000" w:themeColor="text1"/>
          <w:sz w:val="22"/>
          <w:szCs w:val="22"/>
        </w:rPr>
        <w:t>,</w:t>
      </w:r>
      <w:r w:rsidRPr="003F6043">
        <w:rPr>
          <w:rFonts w:asciiTheme="majorHAnsi" w:hAnsiTheme="majorHAnsi" w:cstheme="majorHAnsi"/>
          <w:color w:val="000000" w:themeColor="text1"/>
          <w:sz w:val="22"/>
          <w:szCs w:val="22"/>
        </w:rPr>
        <w:t xml:space="preserve"> we implemented a Bayesian GLM as </w:t>
      </w:r>
      <w:r w:rsidR="002E5263" w:rsidRPr="003F6043">
        <w:rPr>
          <w:rFonts w:asciiTheme="majorHAnsi" w:hAnsiTheme="majorHAnsi" w:cstheme="majorHAnsi"/>
          <w:color w:val="000000" w:themeColor="text1"/>
          <w:sz w:val="22"/>
          <w:szCs w:val="22"/>
        </w:rPr>
        <w:t>sep</w:t>
      </w:r>
      <w:r w:rsidR="002E5263">
        <w:rPr>
          <w:rFonts w:asciiTheme="majorHAnsi" w:hAnsiTheme="majorHAnsi" w:cstheme="majorHAnsi"/>
          <w:color w:val="000000" w:themeColor="text1"/>
          <w:sz w:val="22"/>
          <w:szCs w:val="22"/>
        </w:rPr>
        <w:t>a</w:t>
      </w:r>
      <w:r w:rsidR="002E5263" w:rsidRPr="003F6043">
        <w:rPr>
          <w:rFonts w:asciiTheme="majorHAnsi" w:hAnsiTheme="majorHAnsi" w:cstheme="majorHAnsi"/>
          <w:color w:val="000000" w:themeColor="text1"/>
          <w:sz w:val="22"/>
          <w:szCs w:val="22"/>
        </w:rPr>
        <w:t>ration</w:t>
      </w:r>
      <w:r w:rsidRPr="003F6043">
        <w:rPr>
          <w:rFonts w:asciiTheme="majorHAnsi" w:hAnsiTheme="majorHAnsi" w:cstheme="majorHAnsi"/>
          <w:color w:val="000000" w:themeColor="text1"/>
          <w:sz w:val="22"/>
          <w:szCs w:val="22"/>
        </w:rPr>
        <w:t xml:space="preserve"> was evident in the data, where a predictor perfectly predicts a binary response variable</w:t>
      </w:r>
      <w:r w:rsidR="00673B10">
        <w:rPr>
          <w:rFonts w:asciiTheme="majorHAnsi" w:hAnsiTheme="majorHAnsi" w:cstheme="majorHAnsi"/>
          <w:color w:val="000000" w:themeColor="text1"/>
          <w:sz w:val="22"/>
          <w:szCs w:val="22"/>
        </w:rPr>
        <w:t xml:space="preserve"> (</w:t>
      </w:r>
      <w:r w:rsidR="00C54C99">
        <w:rPr>
          <w:rFonts w:asciiTheme="majorHAnsi" w:hAnsiTheme="majorHAnsi" w:cstheme="majorHAnsi"/>
          <w:color w:val="000000" w:themeColor="text1"/>
          <w:sz w:val="22"/>
          <w:szCs w:val="22"/>
        </w:rPr>
        <w:t>Gelman et al., 2008</w:t>
      </w:r>
      <w:r w:rsidR="00673B10">
        <w:rPr>
          <w:rFonts w:asciiTheme="majorHAnsi" w:hAnsiTheme="majorHAnsi" w:cstheme="majorHAnsi"/>
          <w:color w:val="000000" w:themeColor="text1"/>
          <w:sz w:val="22"/>
          <w:szCs w:val="22"/>
        </w:rPr>
        <w:t>)</w:t>
      </w:r>
      <w:r w:rsidRPr="003F6043">
        <w:rPr>
          <w:rFonts w:asciiTheme="majorHAnsi" w:hAnsiTheme="majorHAnsi" w:cstheme="majorHAnsi"/>
          <w:color w:val="000000" w:themeColor="text1"/>
          <w:sz w:val="22"/>
          <w:szCs w:val="22"/>
        </w:rPr>
        <w:t xml:space="preserve">. For infection load, where the response variable was recorded as GE score for </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 xml:space="preserve"> positive infections and as a normalised viral load for ranavirus, we used a GLM with Gamma error structure and log-link transformation. The Gamma error structure with a log-link transformation often provides a flexible distribution for skewed data that </w:t>
      </w:r>
      <w:r w:rsidRPr="00673B10">
        <w:rPr>
          <w:rFonts w:asciiTheme="majorHAnsi" w:hAnsiTheme="majorHAnsi" w:cstheme="majorHAnsi"/>
          <w:color w:val="000000" w:themeColor="text1"/>
          <w:sz w:val="22"/>
          <w:szCs w:val="22"/>
        </w:rPr>
        <w:t>is always positive, such</w:t>
      </w:r>
      <w:r w:rsidRPr="003F6043">
        <w:rPr>
          <w:rFonts w:asciiTheme="majorHAnsi" w:hAnsiTheme="majorHAnsi" w:cstheme="majorHAnsi"/>
          <w:color w:val="000000" w:themeColor="text1"/>
          <w:sz w:val="22"/>
          <w:szCs w:val="22"/>
        </w:rPr>
        <w:t xml:space="preserve"> as in our case of non-zero infection loads. We verified </w:t>
      </w:r>
      <w:r w:rsidR="000D20A8">
        <w:rPr>
          <w:rFonts w:asciiTheme="majorHAnsi" w:hAnsiTheme="majorHAnsi" w:cstheme="majorHAnsi"/>
          <w:color w:val="000000" w:themeColor="text1"/>
          <w:sz w:val="22"/>
          <w:szCs w:val="22"/>
        </w:rPr>
        <w:t>the choice of</w:t>
      </w:r>
      <w:r w:rsidRPr="003F6043">
        <w:rPr>
          <w:rFonts w:asciiTheme="majorHAnsi" w:hAnsiTheme="majorHAnsi" w:cstheme="majorHAnsi"/>
          <w:color w:val="000000" w:themeColor="text1"/>
          <w:sz w:val="22"/>
          <w:szCs w:val="22"/>
        </w:rPr>
        <w:t xml:space="preserve"> distribution by comparing the goodness-of-fit of data to both Gaussian, Gaussian with log-transformed data, Gamma, and Gamma with log-link (to account for left skewed data). For both pathogen </w:t>
      </w:r>
      <w:r w:rsidRPr="003143FA">
        <w:rPr>
          <w:rFonts w:asciiTheme="majorHAnsi" w:hAnsiTheme="majorHAnsi" w:cstheme="majorHAnsi"/>
          <w:color w:val="000000" w:themeColor="text1"/>
          <w:sz w:val="22"/>
          <w:szCs w:val="22"/>
        </w:rPr>
        <w:t>datasets, Gamma with the log-link function performed the best</w:t>
      </w:r>
      <w:r w:rsidR="003143FA" w:rsidRPr="003143FA">
        <w:rPr>
          <w:rFonts w:asciiTheme="majorHAnsi" w:hAnsiTheme="majorHAnsi" w:cstheme="majorHAnsi"/>
          <w:color w:val="000000" w:themeColor="text1"/>
          <w:sz w:val="22"/>
          <w:szCs w:val="22"/>
        </w:rPr>
        <w:t xml:space="preserve">. We compared models with combinations of the </w:t>
      </w:r>
      <w:r w:rsidRPr="003143FA">
        <w:rPr>
          <w:rFonts w:asciiTheme="majorHAnsi" w:hAnsiTheme="majorHAnsi" w:cstheme="majorHAnsi"/>
          <w:color w:val="000000" w:themeColor="text1"/>
          <w:sz w:val="22"/>
          <w:szCs w:val="22"/>
        </w:rPr>
        <w:t xml:space="preserve">explanatory variables </w:t>
      </w:r>
      <w:r w:rsidR="003143FA" w:rsidRPr="003143FA">
        <w:rPr>
          <w:rFonts w:asciiTheme="majorHAnsi" w:hAnsiTheme="majorHAnsi" w:cstheme="majorHAnsi"/>
          <w:color w:val="000000" w:themeColor="text1"/>
          <w:sz w:val="22"/>
          <w:szCs w:val="22"/>
        </w:rPr>
        <w:t>(species and exposure scenario)</w:t>
      </w:r>
      <w:r w:rsidRPr="003143FA">
        <w:rPr>
          <w:rFonts w:asciiTheme="majorHAnsi" w:hAnsiTheme="majorHAnsi" w:cstheme="majorHAnsi"/>
          <w:color w:val="000000" w:themeColor="text1"/>
          <w:sz w:val="22"/>
          <w:szCs w:val="22"/>
        </w:rPr>
        <w:t xml:space="preserve"> using ANOVA tests for GLMs (χ2 for GLMs with binomial error structures and F for GLMs with Gaussian error structures)</w:t>
      </w:r>
      <w:r w:rsidR="003143FA" w:rsidRPr="003143FA">
        <w:rPr>
          <w:rFonts w:asciiTheme="majorHAnsi" w:hAnsiTheme="majorHAnsi" w:cstheme="majorHAnsi"/>
          <w:color w:val="000000" w:themeColor="text1"/>
          <w:sz w:val="22"/>
          <w:szCs w:val="22"/>
        </w:rPr>
        <w:t xml:space="preserve">. </w:t>
      </w:r>
      <w:r w:rsidRPr="003143FA">
        <w:rPr>
          <w:rFonts w:asciiTheme="majorHAnsi" w:hAnsiTheme="majorHAnsi" w:cstheme="majorHAnsi"/>
          <w:color w:val="000000" w:themeColor="text1"/>
          <w:sz w:val="22"/>
          <w:szCs w:val="22"/>
        </w:rPr>
        <w:t>We implemented Tukey’s post hoc test</w:t>
      </w:r>
      <w:r w:rsidRPr="003F6043">
        <w:rPr>
          <w:rFonts w:asciiTheme="majorHAnsi" w:hAnsiTheme="majorHAnsi" w:cstheme="majorHAnsi"/>
          <w:color w:val="000000" w:themeColor="text1"/>
          <w:sz w:val="22"/>
          <w:szCs w:val="22"/>
        </w:rPr>
        <w:t xml:space="preserve"> to </w:t>
      </w:r>
      <w:r w:rsidR="000B08FB">
        <w:rPr>
          <w:rFonts w:asciiTheme="majorHAnsi" w:hAnsiTheme="majorHAnsi" w:cstheme="majorHAnsi"/>
          <w:color w:val="000000" w:themeColor="text1"/>
          <w:sz w:val="22"/>
          <w:szCs w:val="22"/>
        </w:rPr>
        <w:t>exami</w:t>
      </w:r>
      <w:r w:rsidR="000D1235">
        <w:rPr>
          <w:rFonts w:asciiTheme="majorHAnsi" w:hAnsiTheme="majorHAnsi" w:cstheme="majorHAnsi"/>
          <w:color w:val="000000" w:themeColor="text1"/>
          <w:sz w:val="22"/>
          <w:szCs w:val="22"/>
        </w:rPr>
        <w:t>n</w:t>
      </w:r>
      <w:r w:rsidR="000B08FB">
        <w:rPr>
          <w:rFonts w:asciiTheme="majorHAnsi" w:hAnsiTheme="majorHAnsi" w:cstheme="majorHAnsi"/>
          <w:color w:val="000000" w:themeColor="text1"/>
          <w:sz w:val="22"/>
          <w:szCs w:val="22"/>
        </w:rPr>
        <w:t>e</w:t>
      </w:r>
      <w:r w:rsidRPr="003F6043">
        <w:rPr>
          <w:rFonts w:asciiTheme="majorHAnsi" w:hAnsiTheme="majorHAnsi" w:cstheme="majorHAnsi"/>
          <w:color w:val="000000" w:themeColor="text1"/>
          <w:sz w:val="22"/>
          <w:szCs w:val="22"/>
        </w:rPr>
        <w:t xml:space="preserve"> the significant effects of the explanatory variables highlighted </w:t>
      </w:r>
      <w:r w:rsidR="00646037">
        <w:rPr>
          <w:rFonts w:asciiTheme="majorHAnsi" w:hAnsiTheme="majorHAnsi" w:cstheme="majorHAnsi"/>
          <w:color w:val="000000" w:themeColor="text1"/>
          <w:sz w:val="22"/>
          <w:szCs w:val="22"/>
        </w:rPr>
        <w:t xml:space="preserve">as significant </w:t>
      </w:r>
      <w:r w:rsidRPr="003F6043">
        <w:rPr>
          <w:rFonts w:asciiTheme="majorHAnsi" w:hAnsiTheme="majorHAnsi" w:cstheme="majorHAnsi"/>
          <w:color w:val="000000" w:themeColor="text1"/>
          <w:sz w:val="22"/>
          <w:szCs w:val="22"/>
        </w:rPr>
        <w:t xml:space="preserve">by the GLMs, using the glht function in the </w:t>
      </w:r>
      <w:proofErr w:type="spellStart"/>
      <w:r w:rsidRPr="003F6043">
        <w:rPr>
          <w:rFonts w:asciiTheme="majorHAnsi" w:hAnsiTheme="majorHAnsi" w:cstheme="majorHAnsi"/>
          <w:color w:val="000000" w:themeColor="text1"/>
          <w:sz w:val="22"/>
          <w:szCs w:val="22"/>
        </w:rPr>
        <w:t>multcomp</w:t>
      </w:r>
      <w:proofErr w:type="spellEnd"/>
      <w:r w:rsidRPr="003F6043">
        <w:rPr>
          <w:rFonts w:asciiTheme="majorHAnsi" w:hAnsiTheme="majorHAnsi" w:cstheme="majorHAnsi"/>
          <w:color w:val="000000" w:themeColor="text1"/>
          <w:sz w:val="22"/>
          <w:szCs w:val="22"/>
        </w:rPr>
        <w:t xml:space="preserve"> package</w:t>
      </w:r>
      <w:r w:rsidR="000B08FB">
        <w:rPr>
          <w:rFonts w:asciiTheme="majorHAnsi" w:hAnsiTheme="majorHAnsi" w:cstheme="majorHAnsi"/>
          <w:color w:val="000000" w:themeColor="text1"/>
          <w:sz w:val="22"/>
          <w:szCs w:val="22"/>
        </w:rPr>
        <w:t>.</w:t>
      </w:r>
    </w:p>
    <w:p w14:paraId="17181B1C" w14:textId="35EC9993" w:rsidR="007508DA" w:rsidRPr="003F6043" w:rsidRDefault="00AA54DB" w:rsidP="003F6043">
      <w:pPr>
        <w:pStyle w:val="BodyText"/>
        <w:spacing w:line="276" w:lineRule="auto"/>
        <w:jc w:val="both"/>
        <w:rPr>
          <w:rFonts w:asciiTheme="majorHAnsi" w:hAnsiTheme="majorHAnsi" w:cstheme="majorHAnsi"/>
          <w:color w:val="000000" w:themeColor="text1"/>
          <w:sz w:val="22"/>
          <w:szCs w:val="22"/>
        </w:rPr>
      </w:pPr>
      <w:r w:rsidRPr="003F6043">
        <w:rPr>
          <w:rFonts w:asciiTheme="majorHAnsi" w:hAnsiTheme="majorHAnsi" w:cstheme="majorHAnsi"/>
          <w:color w:val="000000" w:themeColor="text1"/>
          <w:sz w:val="22"/>
          <w:szCs w:val="22"/>
        </w:rPr>
        <w:t xml:space="preserve">All statistical analysis used experiment number as a proxy for species, to account for the slight variations in </w:t>
      </w:r>
      <w:r w:rsidRPr="003F6043">
        <w:rPr>
          <w:rFonts w:asciiTheme="majorHAnsi" w:hAnsiTheme="majorHAnsi" w:cstheme="majorHAnsi"/>
          <w:i/>
          <w:color w:val="000000" w:themeColor="text1"/>
          <w:sz w:val="22"/>
          <w:szCs w:val="22"/>
        </w:rPr>
        <w:t>Bd</w:t>
      </w:r>
      <w:r w:rsidRPr="003F6043">
        <w:rPr>
          <w:rFonts w:asciiTheme="majorHAnsi" w:hAnsiTheme="majorHAnsi" w:cstheme="majorHAnsi"/>
          <w:color w:val="000000" w:themeColor="text1"/>
          <w:sz w:val="22"/>
          <w:szCs w:val="22"/>
        </w:rPr>
        <w:t xml:space="preserve"> dose. The effects of body size and weight were not </w:t>
      </w:r>
      <w:r w:rsidRPr="000D1235">
        <w:rPr>
          <w:rFonts w:asciiTheme="majorHAnsi" w:hAnsiTheme="majorHAnsi" w:cstheme="majorHAnsi"/>
          <w:color w:val="000000" w:themeColor="text1"/>
          <w:sz w:val="22"/>
          <w:szCs w:val="22"/>
        </w:rPr>
        <w:t xml:space="preserve">included </w:t>
      </w:r>
      <w:r w:rsidR="000D1235">
        <w:rPr>
          <w:rFonts w:asciiTheme="majorHAnsi" w:hAnsiTheme="majorHAnsi" w:cstheme="majorHAnsi"/>
          <w:color w:val="000000" w:themeColor="text1"/>
          <w:sz w:val="22"/>
          <w:szCs w:val="22"/>
        </w:rPr>
        <w:t>as</w:t>
      </w:r>
      <w:r w:rsidRPr="000D1235">
        <w:rPr>
          <w:rFonts w:asciiTheme="majorHAnsi" w:hAnsiTheme="majorHAnsi" w:cstheme="majorHAnsi"/>
          <w:color w:val="000000" w:themeColor="text1"/>
          <w:sz w:val="22"/>
          <w:szCs w:val="22"/>
        </w:rPr>
        <w:t xml:space="preserve"> </w:t>
      </w:r>
      <w:r w:rsidR="000D1235" w:rsidRPr="000D1235">
        <w:rPr>
          <w:rFonts w:asciiTheme="majorHAnsi" w:hAnsiTheme="majorHAnsi" w:cstheme="majorHAnsi"/>
          <w:color w:val="000000" w:themeColor="text1"/>
          <w:sz w:val="22"/>
          <w:szCs w:val="22"/>
        </w:rPr>
        <w:t>these variables</w:t>
      </w:r>
      <w:r w:rsidR="000D1235">
        <w:rPr>
          <w:rFonts w:asciiTheme="majorHAnsi" w:hAnsiTheme="majorHAnsi" w:cstheme="majorHAnsi"/>
          <w:color w:val="000000" w:themeColor="text1"/>
          <w:sz w:val="22"/>
          <w:szCs w:val="22"/>
        </w:rPr>
        <w:t xml:space="preserve"> </w:t>
      </w:r>
      <w:r w:rsidR="000D1235" w:rsidRPr="000D1235">
        <w:rPr>
          <w:rFonts w:asciiTheme="majorHAnsi" w:hAnsiTheme="majorHAnsi" w:cstheme="majorHAnsi"/>
          <w:color w:val="000000" w:themeColor="text1"/>
          <w:sz w:val="22"/>
          <w:szCs w:val="22"/>
        </w:rPr>
        <w:t>did not differ among treatment</w:t>
      </w:r>
      <w:r w:rsidR="000D1235">
        <w:rPr>
          <w:rFonts w:asciiTheme="majorHAnsi" w:hAnsiTheme="majorHAnsi" w:cstheme="majorHAnsi"/>
          <w:color w:val="000000" w:themeColor="text1"/>
          <w:sz w:val="22"/>
          <w:szCs w:val="22"/>
        </w:rPr>
        <w:t xml:space="preserve"> groups and</w:t>
      </w:r>
      <w:r w:rsidR="000D1235" w:rsidRPr="000D1235">
        <w:rPr>
          <w:rFonts w:asciiTheme="majorHAnsi" w:hAnsiTheme="majorHAnsi" w:cstheme="majorHAnsi"/>
          <w:color w:val="000000" w:themeColor="text1"/>
          <w:sz w:val="22"/>
          <w:szCs w:val="22"/>
        </w:rPr>
        <w:t xml:space="preserve"> </w:t>
      </w:r>
      <w:r w:rsidR="000D1235">
        <w:rPr>
          <w:rFonts w:asciiTheme="majorHAnsi" w:hAnsiTheme="majorHAnsi" w:cstheme="majorHAnsi"/>
          <w:color w:val="000000" w:themeColor="text1"/>
          <w:sz w:val="22"/>
          <w:szCs w:val="22"/>
        </w:rPr>
        <w:t>are challenging to record accurately for larval amphibians. The c</w:t>
      </w:r>
      <w:r w:rsidRPr="000D1235">
        <w:rPr>
          <w:rFonts w:asciiTheme="majorHAnsi" w:hAnsiTheme="majorHAnsi" w:cstheme="majorHAnsi"/>
          <w:color w:val="000000" w:themeColor="text1"/>
          <w:sz w:val="22"/>
          <w:szCs w:val="22"/>
        </w:rPr>
        <w:t>ontrol</w:t>
      </w:r>
      <w:r w:rsidRPr="003F6043">
        <w:rPr>
          <w:rFonts w:asciiTheme="majorHAnsi" w:hAnsiTheme="majorHAnsi" w:cstheme="majorHAnsi"/>
          <w:color w:val="000000" w:themeColor="text1"/>
          <w:sz w:val="22"/>
          <w:szCs w:val="22"/>
        </w:rPr>
        <w:t xml:space="preserve"> groups were excluded from all models as individuals were uninfected by design and did not develop detectable </w:t>
      </w:r>
      <w:r w:rsidRPr="003F6043">
        <w:rPr>
          <w:rFonts w:asciiTheme="majorHAnsi" w:hAnsiTheme="majorHAnsi" w:cstheme="majorHAnsi"/>
          <w:color w:val="000000" w:themeColor="text1"/>
          <w:sz w:val="22"/>
          <w:szCs w:val="22"/>
        </w:rPr>
        <w:lastRenderedPageBreak/>
        <w:t xml:space="preserve">infections by either pathogen during the experiment. We have excluded </w:t>
      </w:r>
      <w:proofErr w:type="gramStart"/>
      <w:r w:rsidRPr="003F6043">
        <w:rPr>
          <w:rFonts w:asciiTheme="majorHAnsi" w:hAnsiTheme="majorHAnsi" w:cstheme="majorHAnsi"/>
          <w:i/>
          <w:color w:val="000000" w:themeColor="text1"/>
          <w:sz w:val="22"/>
          <w:szCs w:val="22"/>
        </w:rPr>
        <w:t>A.muletensis</w:t>
      </w:r>
      <w:proofErr w:type="gramEnd"/>
      <w:r w:rsidRPr="003F6043">
        <w:rPr>
          <w:rFonts w:asciiTheme="majorHAnsi" w:hAnsiTheme="majorHAnsi" w:cstheme="majorHAnsi"/>
          <w:color w:val="000000" w:themeColor="text1"/>
          <w:sz w:val="22"/>
          <w:szCs w:val="22"/>
        </w:rPr>
        <w:t xml:space="preserve"> II from the models looking at the pathogen infection status and load, as that experiment did not have the full range of exposure scenarios.</w:t>
      </w:r>
    </w:p>
    <w:p w14:paraId="12D4ADD5" w14:textId="77777777" w:rsidR="007508DA" w:rsidRPr="0093671A" w:rsidRDefault="00AA54DB" w:rsidP="00123FE6">
      <w:pPr>
        <w:pStyle w:val="Heading3"/>
        <w:spacing w:line="276" w:lineRule="auto"/>
        <w:rPr>
          <w:color w:val="000000" w:themeColor="text1"/>
        </w:rPr>
      </w:pPr>
      <w:bookmarkStart w:id="30" w:name="between-host-dynamics"/>
      <w:bookmarkEnd w:id="30"/>
      <w:r w:rsidRPr="0093671A">
        <w:rPr>
          <w:color w:val="000000" w:themeColor="text1"/>
        </w:rPr>
        <w:t>3.3.2 | Between-Host Dynamics</w:t>
      </w:r>
    </w:p>
    <w:p w14:paraId="041D81C0" w14:textId="2A9FA553" w:rsidR="007508DA" w:rsidRPr="0093671A" w:rsidRDefault="00A03AE3" w:rsidP="00123FE6">
      <w:pPr>
        <w:pStyle w:val="FirstParagraph"/>
        <w:spacing w:line="276" w:lineRule="auto"/>
        <w:rPr>
          <w:color w:val="000000" w:themeColor="text1"/>
        </w:rPr>
      </w:pPr>
      <w:r>
        <w:rPr>
          <w:rStyle w:val="VerbatimChar"/>
          <w:color w:val="000000" w:themeColor="text1"/>
        </w:rPr>
        <w:t>data</w:t>
      </w:r>
      <w:r w:rsidR="00AA54DB" w:rsidRPr="0093671A">
        <w:rPr>
          <w:rStyle w:val="VerbatimChar"/>
          <w:color w:val="000000" w:themeColor="text1"/>
        </w:rPr>
        <w:t xml:space="preserve"> pending</w:t>
      </w:r>
    </w:p>
    <w:p w14:paraId="7B074D28" w14:textId="77777777" w:rsidR="007508DA" w:rsidRPr="0093671A" w:rsidRDefault="00AA54DB" w:rsidP="00123FE6">
      <w:pPr>
        <w:pStyle w:val="Heading3"/>
        <w:spacing w:line="276" w:lineRule="auto"/>
        <w:rPr>
          <w:color w:val="000000" w:themeColor="text1"/>
        </w:rPr>
      </w:pPr>
      <w:bookmarkStart w:id="31" w:name="survival-analysis"/>
      <w:bookmarkEnd w:id="31"/>
      <w:r w:rsidRPr="0093671A">
        <w:rPr>
          <w:color w:val="000000" w:themeColor="text1"/>
        </w:rPr>
        <w:t>3.3.3 | Survival Analysis</w:t>
      </w:r>
    </w:p>
    <w:p w14:paraId="6227F064" w14:textId="77777777" w:rsidR="007508DA" w:rsidRPr="00392B46" w:rsidRDefault="00AA54DB" w:rsidP="00392B46">
      <w:pPr>
        <w:pStyle w:val="FirstParagraph"/>
        <w:spacing w:line="276" w:lineRule="auto"/>
        <w:jc w:val="both"/>
        <w:rPr>
          <w:rFonts w:asciiTheme="majorHAnsi" w:hAnsiTheme="majorHAnsi" w:cstheme="majorHAnsi"/>
          <w:color w:val="000000" w:themeColor="text1"/>
          <w:sz w:val="22"/>
          <w:szCs w:val="22"/>
        </w:rPr>
      </w:pPr>
      <w:r w:rsidRPr="00392B46">
        <w:rPr>
          <w:rFonts w:asciiTheme="majorHAnsi" w:hAnsiTheme="majorHAnsi" w:cstheme="majorHAnsi"/>
          <w:color w:val="000000" w:themeColor="text1"/>
          <w:sz w:val="22"/>
          <w:szCs w:val="22"/>
        </w:rPr>
        <w:t>Survivorship will be analysed using Cox proportional hazard models, again with exposure scenario and host species as explanatory vairables, with the ‘‘coxph’’ function and the Survival package.</w:t>
      </w:r>
    </w:p>
    <w:p w14:paraId="313E05B8" w14:textId="77777777" w:rsidR="007508DA" w:rsidRPr="0093671A" w:rsidRDefault="00AA54DB" w:rsidP="00123FE6">
      <w:pPr>
        <w:pStyle w:val="Heading2"/>
        <w:spacing w:line="276" w:lineRule="auto"/>
        <w:rPr>
          <w:color w:val="000000" w:themeColor="text1"/>
        </w:rPr>
      </w:pPr>
      <w:bookmarkStart w:id="32" w:name="results"/>
      <w:bookmarkStart w:id="33" w:name="_Toc9925533"/>
      <w:bookmarkEnd w:id="32"/>
      <w:r w:rsidRPr="0093671A">
        <w:rPr>
          <w:color w:val="000000" w:themeColor="text1"/>
        </w:rPr>
        <w:t>4 | Results</w:t>
      </w:r>
      <w:bookmarkEnd w:id="33"/>
    </w:p>
    <w:p w14:paraId="336E3212" w14:textId="77777777" w:rsidR="007508DA" w:rsidRPr="00392B46" w:rsidRDefault="00AA54DB" w:rsidP="00392B46">
      <w:pPr>
        <w:pStyle w:val="FirstParagraph"/>
        <w:spacing w:line="276" w:lineRule="auto"/>
        <w:jc w:val="both"/>
        <w:rPr>
          <w:rFonts w:asciiTheme="majorHAnsi" w:hAnsiTheme="majorHAnsi" w:cstheme="majorHAnsi"/>
          <w:color w:val="000000" w:themeColor="text1"/>
          <w:sz w:val="22"/>
          <w:szCs w:val="22"/>
        </w:rPr>
      </w:pPr>
      <w:r w:rsidRPr="00392B46">
        <w:rPr>
          <w:rFonts w:asciiTheme="majorHAnsi" w:hAnsiTheme="majorHAnsi" w:cstheme="majorHAnsi"/>
          <w:color w:val="000000" w:themeColor="text1"/>
          <w:sz w:val="22"/>
          <w:szCs w:val="22"/>
        </w:rPr>
        <w:t xml:space="preserve">Five tadpoles in the unexposed control groups experienced mortality (n=3) or were euthanised following ethics protocol (n=2), all tested negative for both pathogens. The mortality count for all experiments was low (n= 19) and confined to </w:t>
      </w:r>
      <w:proofErr w:type="gramStart"/>
      <w:r w:rsidRPr="00392B46">
        <w:rPr>
          <w:rFonts w:asciiTheme="majorHAnsi" w:hAnsiTheme="majorHAnsi" w:cstheme="majorHAnsi"/>
          <w:i/>
          <w:color w:val="000000" w:themeColor="text1"/>
          <w:sz w:val="22"/>
          <w:szCs w:val="22"/>
        </w:rPr>
        <w:t>B.bufo</w:t>
      </w:r>
      <w:proofErr w:type="gramEnd"/>
      <w:r w:rsidRPr="00392B46">
        <w:rPr>
          <w:rFonts w:asciiTheme="majorHAnsi" w:hAnsiTheme="majorHAnsi" w:cstheme="majorHAnsi"/>
          <w:color w:val="000000" w:themeColor="text1"/>
          <w:sz w:val="22"/>
          <w:szCs w:val="22"/>
        </w:rPr>
        <w:t xml:space="preserve"> (n=15) and </w:t>
      </w:r>
      <w:r w:rsidRPr="00392B46">
        <w:rPr>
          <w:rFonts w:asciiTheme="majorHAnsi" w:hAnsiTheme="majorHAnsi" w:cstheme="majorHAnsi"/>
          <w:i/>
          <w:color w:val="000000" w:themeColor="text1"/>
          <w:sz w:val="22"/>
          <w:szCs w:val="22"/>
        </w:rPr>
        <w:t>R.temporaria</w:t>
      </w:r>
      <w:r w:rsidRPr="00392B46">
        <w:rPr>
          <w:rFonts w:asciiTheme="majorHAnsi" w:hAnsiTheme="majorHAnsi" w:cstheme="majorHAnsi"/>
          <w:color w:val="000000" w:themeColor="text1"/>
          <w:sz w:val="22"/>
          <w:szCs w:val="22"/>
        </w:rPr>
        <w:t xml:space="preserve"> (n=4) tadpoles (see Supplementary Materials for results). One </w:t>
      </w:r>
      <w:proofErr w:type="gramStart"/>
      <w:r w:rsidRPr="00392B46">
        <w:rPr>
          <w:rFonts w:asciiTheme="majorHAnsi" w:hAnsiTheme="majorHAnsi" w:cstheme="majorHAnsi"/>
          <w:i/>
          <w:color w:val="000000" w:themeColor="text1"/>
          <w:sz w:val="22"/>
          <w:szCs w:val="22"/>
        </w:rPr>
        <w:t>R.temporaria</w:t>
      </w:r>
      <w:proofErr w:type="gramEnd"/>
      <w:r w:rsidRPr="00392B46">
        <w:rPr>
          <w:rFonts w:asciiTheme="majorHAnsi" w:hAnsiTheme="majorHAnsi" w:cstheme="majorHAnsi"/>
          <w:color w:val="000000" w:themeColor="text1"/>
          <w:sz w:val="22"/>
          <w:szCs w:val="22"/>
        </w:rPr>
        <w:t xml:space="preserve"> tadpole in the Rv-only group died before the experiment endpoint otherwise all mortalities occurred in co-infection treatment groups (Bd-Rv, n=3; Rv-Bd n=15).</w:t>
      </w:r>
    </w:p>
    <w:p w14:paraId="46DC1139" w14:textId="77777777" w:rsidR="007508DA" w:rsidRPr="0093671A" w:rsidRDefault="00AA54DB" w:rsidP="00123FE6">
      <w:pPr>
        <w:pStyle w:val="Heading3"/>
        <w:spacing w:line="276" w:lineRule="auto"/>
        <w:rPr>
          <w:color w:val="000000" w:themeColor="text1"/>
        </w:rPr>
      </w:pPr>
      <w:bookmarkStart w:id="34" w:name="within-host-dynamics-1"/>
      <w:bookmarkEnd w:id="34"/>
      <w:r w:rsidRPr="0093671A">
        <w:rPr>
          <w:color w:val="000000" w:themeColor="text1"/>
        </w:rPr>
        <w:t>4.2 | Within-Host Dynamics</w:t>
      </w:r>
    </w:p>
    <w:p w14:paraId="038D9898" w14:textId="7B0510B7" w:rsidR="007508DA" w:rsidRPr="000E74B3" w:rsidRDefault="00AA54DB" w:rsidP="000E74B3">
      <w:pPr>
        <w:pStyle w:val="FirstParagraph"/>
        <w:spacing w:line="276" w:lineRule="auto"/>
        <w:jc w:val="both"/>
        <w:rPr>
          <w:rFonts w:asciiTheme="majorHAnsi" w:hAnsiTheme="majorHAnsi" w:cstheme="majorHAnsi"/>
          <w:color w:val="000000" w:themeColor="text1"/>
          <w:sz w:val="22"/>
          <w:szCs w:val="22"/>
        </w:rPr>
      </w:pPr>
      <w:r w:rsidRPr="000E74B3">
        <w:rPr>
          <w:rFonts w:asciiTheme="majorHAnsi" w:hAnsiTheme="majorHAnsi" w:cstheme="majorHAnsi"/>
          <w:color w:val="000000" w:themeColor="text1"/>
          <w:sz w:val="22"/>
          <w:szCs w:val="22"/>
        </w:rPr>
        <w:t>We detected substainally fewer ranaviral infections than Bd infection, across species and treatment groups (Rv, n= 27; Bd, n = 172</w:t>
      </w:r>
      <w:r w:rsidR="00B063C1">
        <w:rPr>
          <w:rFonts w:asciiTheme="majorHAnsi" w:hAnsiTheme="majorHAnsi" w:cstheme="majorHAnsi"/>
          <w:color w:val="000000" w:themeColor="text1"/>
          <w:sz w:val="22"/>
          <w:szCs w:val="22"/>
        </w:rPr>
        <w:t>; Figure 3</w:t>
      </w:r>
      <w:r w:rsidRPr="000E74B3">
        <w:rPr>
          <w:rFonts w:asciiTheme="majorHAnsi" w:hAnsiTheme="majorHAnsi" w:cstheme="majorHAnsi"/>
          <w:color w:val="000000" w:themeColor="text1"/>
          <w:sz w:val="22"/>
          <w:szCs w:val="22"/>
        </w:rPr>
        <w:t xml:space="preserve">). The majority of the ranavirus infections occurred in co-infection treatment groups (GLM; </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 - Rv Z = -5.667; p &lt; 0.01, Rv - </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 Z = 2.924; p &lt; 0.01). Exposure scenario predicted both infection status and load for ranavirus: tadpoles exposed to both pathogens were </w:t>
      </w:r>
      <w:r w:rsidRPr="00D253D5">
        <w:rPr>
          <w:rFonts w:asciiTheme="majorHAnsi" w:hAnsiTheme="majorHAnsi" w:cstheme="majorHAnsi"/>
          <w:bCs/>
          <w:color w:val="000000" w:themeColor="text1"/>
          <w:sz w:val="22"/>
          <w:szCs w:val="22"/>
        </w:rPr>
        <w:t>significantly more likely to develop ranaviral infections (binomial G</w:t>
      </w:r>
      <w:r w:rsidRPr="000E74B3">
        <w:rPr>
          <w:rFonts w:asciiTheme="majorHAnsi" w:hAnsiTheme="majorHAnsi" w:cstheme="majorHAnsi"/>
          <w:color w:val="000000" w:themeColor="text1"/>
          <w:sz w:val="22"/>
          <w:szCs w:val="22"/>
        </w:rPr>
        <w:t xml:space="preserve">LM; </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-Rv Z = -5.667; p &lt; 0.001, </w:t>
      </w:r>
      <w:proofErr w:type="spellStart"/>
      <w:r w:rsidRPr="000E74B3">
        <w:rPr>
          <w:rFonts w:asciiTheme="majorHAnsi" w:hAnsiTheme="majorHAnsi" w:cstheme="majorHAnsi"/>
          <w:color w:val="000000" w:themeColor="text1"/>
          <w:sz w:val="22"/>
          <w:szCs w:val="22"/>
        </w:rPr>
        <w:t>Rv</w:t>
      </w:r>
      <w:proofErr w:type="spellEnd"/>
      <w:r w:rsidRPr="000E74B3">
        <w:rPr>
          <w:rFonts w:asciiTheme="majorHAnsi" w:hAnsiTheme="majorHAnsi" w:cstheme="majorHAnsi"/>
          <w:color w:val="000000" w:themeColor="text1"/>
          <w:sz w:val="22"/>
          <w:szCs w:val="22"/>
        </w:rPr>
        <w:t>-</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 Z = 2.924; p &lt; 0.01</w:t>
      </w:r>
      <w:r w:rsidR="00B063C1">
        <w:rPr>
          <w:rFonts w:asciiTheme="majorHAnsi" w:hAnsiTheme="majorHAnsi" w:cstheme="majorHAnsi"/>
          <w:color w:val="000000" w:themeColor="text1"/>
          <w:sz w:val="22"/>
          <w:szCs w:val="22"/>
        </w:rPr>
        <w:t>;</w:t>
      </w:r>
      <w:r w:rsidRPr="000E74B3">
        <w:rPr>
          <w:rFonts w:asciiTheme="majorHAnsi" w:hAnsiTheme="majorHAnsi" w:cstheme="majorHAnsi"/>
          <w:color w:val="000000" w:themeColor="text1"/>
          <w:sz w:val="22"/>
          <w:szCs w:val="22"/>
        </w:rPr>
        <w:t xml:space="preserve"> </w:t>
      </w:r>
      <w:r w:rsidR="00B063C1" w:rsidRPr="00B063C1">
        <w:rPr>
          <w:rFonts w:asciiTheme="majorHAnsi" w:hAnsiTheme="majorHAnsi" w:cstheme="majorHAnsi"/>
          <w:bCs/>
          <w:color w:val="000000" w:themeColor="text1"/>
          <w:sz w:val="22"/>
          <w:szCs w:val="22"/>
        </w:rPr>
        <w:t>Table S4</w:t>
      </w:r>
      <w:r w:rsidR="00B063C1" w:rsidRPr="00B063C1">
        <w:rPr>
          <w:rFonts w:asciiTheme="majorHAnsi" w:hAnsiTheme="majorHAnsi" w:cstheme="majorHAnsi"/>
          <w:bCs/>
          <w:color w:val="000000" w:themeColor="text1"/>
          <w:sz w:val="22"/>
          <w:szCs w:val="22"/>
        </w:rPr>
        <w:t>b</w:t>
      </w:r>
      <w:r w:rsidRPr="00B063C1">
        <w:rPr>
          <w:rFonts w:asciiTheme="majorHAnsi" w:hAnsiTheme="majorHAnsi" w:cstheme="majorHAnsi"/>
          <w:bCs/>
          <w:color w:val="000000" w:themeColor="text1"/>
          <w:sz w:val="22"/>
          <w:szCs w:val="22"/>
        </w:rPr>
        <w:t>), which</w:t>
      </w:r>
      <w:r w:rsidRPr="000E74B3">
        <w:rPr>
          <w:rFonts w:asciiTheme="majorHAnsi" w:hAnsiTheme="majorHAnsi" w:cstheme="majorHAnsi"/>
          <w:color w:val="000000" w:themeColor="text1"/>
          <w:sz w:val="22"/>
          <w:szCs w:val="22"/>
        </w:rPr>
        <w:t xml:space="preserve"> were more likely to be at a high viral titre (GLM; </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-Rv t = 3.561, p &lt; 0.01; Rv-</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 t = 8.142, p &lt; 0.001; </w:t>
      </w:r>
      <w:r w:rsidR="00B063C1" w:rsidRPr="00B063C1">
        <w:rPr>
          <w:rFonts w:asciiTheme="majorHAnsi" w:hAnsiTheme="majorHAnsi" w:cstheme="majorHAnsi"/>
          <w:bCs/>
          <w:color w:val="000000" w:themeColor="text1"/>
          <w:sz w:val="22"/>
          <w:szCs w:val="22"/>
        </w:rPr>
        <w:t>Table S</w:t>
      </w:r>
      <w:r w:rsidR="00B063C1">
        <w:rPr>
          <w:rFonts w:asciiTheme="majorHAnsi" w:hAnsiTheme="majorHAnsi" w:cstheme="majorHAnsi"/>
          <w:bCs/>
          <w:color w:val="000000" w:themeColor="text1"/>
          <w:sz w:val="22"/>
          <w:szCs w:val="22"/>
        </w:rPr>
        <w:t>5</w:t>
      </w:r>
      <w:r w:rsidR="00B063C1" w:rsidRPr="00B063C1">
        <w:rPr>
          <w:rFonts w:asciiTheme="majorHAnsi" w:hAnsiTheme="majorHAnsi" w:cstheme="majorHAnsi"/>
          <w:bCs/>
          <w:color w:val="000000" w:themeColor="text1"/>
          <w:sz w:val="22"/>
          <w:szCs w:val="22"/>
        </w:rPr>
        <w:t>b</w:t>
      </w:r>
      <w:r w:rsidR="00B063C1">
        <w:rPr>
          <w:rFonts w:asciiTheme="majorHAnsi" w:hAnsiTheme="majorHAnsi" w:cstheme="majorHAnsi"/>
          <w:color w:val="000000" w:themeColor="text1"/>
          <w:sz w:val="22"/>
          <w:szCs w:val="22"/>
        </w:rPr>
        <w:t xml:space="preserve">). </w:t>
      </w:r>
      <w:r w:rsidRPr="000E74B3">
        <w:rPr>
          <w:rFonts w:asciiTheme="majorHAnsi" w:hAnsiTheme="majorHAnsi" w:cstheme="majorHAnsi"/>
          <w:color w:val="000000" w:themeColor="text1"/>
          <w:sz w:val="22"/>
          <w:szCs w:val="22"/>
        </w:rPr>
        <w:t>The sequence of pathogen exposure influenced both the number of individuals infected with ranavirus and the viral load (Tukey, Rv-</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 xml:space="preserve"> - </w:t>
      </w:r>
      <w:r w:rsidRPr="000E74B3">
        <w:rPr>
          <w:rFonts w:asciiTheme="majorHAnsi" w:hAnsiTheme="majorHAnsi" w:cstheme="majorHAnsi"/>
          <w:i/>
          <w:color w:val="000000" w:themeColor="text1"/>
          <w:sz w:val="22"/>
          <w:szCs w:val="22"/>
        </w:rPr>
        <w:t>Bd</w:t>
      </w:r>
      <w:r w:rsidRPr="000E74B3">
        <w:rPr>
          <w:rFonts w:asciiTheme="majorHAnsi" w:hAnsiTheme="majorHAnsi" w:cstheme="majorHAnsi"/>
          <w:color w:val="000000" w:themeColor="text1"/>
          <w:sz w:val="22"/>
          <w:szCs w:val="22"/>
        </w:rPr>
        <w:t>-Rv p &lt; 0.</w:t>
      </w:r>
      <w:r w:rsidRPr="001D7C5D">
        <w:rPr>
          <w:rFonts w:asciiTheme="majorHAnsi" w:hAnsiTheme="majorHAnsi" w:cstheme="majorHAnsi"/>
          <w:color w:val="000000" w:themeColor="text1"/>
          <w:sz w:val="22"/>
          <w:szCs w:val="22"/>
        </w:rPr>
        <w:t>001, Figure 5)</w:t>
      </w:r>
      <w:r w:rsidRPr="000E74B3">
        <w:rPr>
          <w:rFonts w:asciiTheme="majorHAnsi" w:hAnsiTheme="majorHAnsi" w:cstheme="majorHAnsi"/>
          <w:color w:val="000000" w:themeColor="text1"/>
          <w:sz w:val="22"/>
          <w:szCs w:val="22"/>
        </w:rPr>
        <w:t xml:space="preserve"> with exposure to Rv and then Bd accounting for a higher proportion of infected individuals (70%; Rv-Bd = 19, total infected = 27). Host </w:t>
      </w:r>
      <w:r w:rsidRPr="008442BE">
        <w:rPr>
          <w:rFonts w:asciiTheme="majorHAnsi" w:hAnsiTheme="majorHAnsi" w:cstheme="majorHAnsi"/>
          <w:color w:val="000000" w:themeColor="text1"/>
          <w:sz w:val="22"/>
          <w:szCs w:val="22"/>
        </w:rPr>
        <w:t xml:space="preserve">species </w:t>
      </w:r>
      <w:r w:rsidR="008442BE">
        <w:rPr>
          <w:rFonts w:asciiTheme="majorHAnsi" w:hAnsiTheme="majorHAnsi" w:cstheme="majorHAnsi"/>
          <w:color w:val="000000" w:themeColor="text1"/>
          <w:sz w:val="22"/>
          <w:szCs w:val="22"/>
        </w:rPr>
        <w:t xml:space="preserve">did not significantly improve the model fit for </w:t>
      </w:r>
      <w:proofErr w:type="spellStart"/>
      <w:r w:rsidRPr="008442BE">
        <w:rPr>
          <w:rFonts w:asciiTheme="majorHAnsi" w:hAnsiTheme="majorHAnsi" w:cstheme="majorHAnsi"/>
          <w:bCs/>
          <w:color w:val="000000" w:themeColor="text1"/>
          <w:sz w:val="22"/>
          <w:szCs w:val="22"/>
        </w:rPr>
        <w:t>ranavirus</w:t>
      </w:r>
      <w:proofErr w:type="spellEnd"/>
      <w:r w:rsidRPr="000E74B3">
        <w:rPr>
          <w:rFonts w:asciiTheme="majorHAnsi" w:hAnsiTheme="majorHAnsi" w:cstheme="majorHAnsi"/>
          <w:color w:val="000000" w:themeColor="text1"/>
          <w:sz w:val="22"/>
          <w:szCs w:val="22"/>
        </w:rPr>
        <w:t xml:space="preserve"> infection status or load, nor did we detect an interaction between host species and treatment group/eposure scenario.</w:t>
      </w:r>
    </w:p>
    <w:p w14:paraId="6A23AD5F" w14:textId="2CE6065F" w:rsidR="007508DA" w:rsidRPr="000E74B3" w:rsidRDefault="00AA54DB" w:rsidP="005339AA">
      <w:pPr>
        <w:pStyle w:val="BodyText"/>
        <w:spacing w:line="276" w:lineRule="auto"/>
        <w:jc w:val="both"/>
        <w:rPr>
          <w:rFonts w:asciiTheme="majorHAnsi" w:hAnsiTheme="majorHAnsi" w:cstheme="majorHAnsi"/>
          <w:color w:val="000000" w:themeColor="text1"/>
          <w:sz w:val="22"/>
          <w:szCs w:val="22"/>
        </w:rPr>
      </w:pPr>
      <w:r w:rsidRPr="000E74B3">
        <w:rPr>
          <w:rFonts w:asciiTheme="majorHAnsi" w:hAnsiTheme="majorHAnsi" w:cstheme="majorHAnsi"/>
          <w:color w:val="000000" w:themeColor="text1"/>
          <w:sz w:val="22"/>
          <w:szCs w:val="22"/>
        </w:rPr>
        <w:t xml:space="preserve">In constrast, host species predicted infection prevalence for Bd with </w:t>
      </w:r>
      <w:r w:rsidRPr="000E74B3">
        <w:rPr>
          <w:rFonts w:asciiTheme="majorHAnsi" w:hAnsiTheme="majorHAnsi" w:cstheme="majorHAnsi"/>
          <w:i/>
          <w:color w:val="000000" w:themeColor="text1"/>
          <w:sz w:val="22"/>
          <w:szCs w:val="22"/>
        </w:rPr>
        <w:t>R.temporaria</w:t>
      </w:r>
      <w:r w:rsidRPr="000E74B3">
        <w:rPr>
          <w:rFonts w:asciiTheme="majorHAnsi" w:hAnsiTheme="majorHAnsi" w:cstheme="majorHAnsi"/>
          <w:color w:val="000000" w:themeColor="text1"/>
          <w:sz w:val="22"/>
          <w:szCs w:val="22"/>
        </w:rPr>
        <w:t xml:space="preserve"> tadpoles less likely to develop Bd infection (bayesGLM,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 Z = 5.314; p &lt; 0.01;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II Z = 1.475; p = 0.140; </w:t>
      </w:r>
      <w:r w:rsidRPr="000E74B3">
        <w:rPr>
          <w:rFonts w:asciiTheme="majorHAnsi" w:hAnsiTheme="majorHAnsi" w:cstheme="majorHAnsi"/>
          <w:i/>
          <w:color w:val="000000" w:themeColor="text1"/>
          <w:sz w:val="22"/>
          <w:szCs w:val="22"/>
        </w:rPr>
        <w:t>R.temporaria</w:t>
      </w:r>
      <w:r w:rsidRPr="000E74B3">
        <w:rPr>
          <w:rFonts w:asciiTheme="majorHAnsi" w:hAnsiTheme="majorHAnsi" w:cstheme="majorHAnsi"/>
          <w:color w:val="000000" w:themeColor="text1"/>
          <w:sz w:val="22"/>
          <w:szCs w:val="22"/>
        </w:rPr>
        <w:t xml:space="preserve"> Z = -5.994, p &lt; 0.01; </w:t>
      </w:r>
      <w:r w:rsidRPr="000E74B3">
        <w:rPr>
          <w:rFonts w:asciiTheme="majorHAnsi" w:hAnsiTheme="majorHAnsi" w:cstheme="majorHAnsi"/>
          <w:i/>
          <w:color w:val="000000" w:themeColor="text1"/>
          <w:sz w:val="22"/>
          <w:szCs w:val="22"/>
        </w:rPr>
        <w:t>A.muletensis</w:t>
      </w:r>
      <w:r w:rsidRPr="000E74B3">
        <w:rPr>
          <w:rFonts w:asciiTheme="majorHAnsi" w:hAnsiTheme="majorHAnsi" w:cstheme="majorHAnsi"/>
          <w:color w:val="000000" w:themeColor="text1"/>
          <w:sz w:val="22"/>
          <w:szCs w:val="22"/>
        </w:rPr>
        <w:t xml:space="preserve"> I Z = 0.600, p = 0.549</w:t>
      </w:r>
      <w:r w:rsidR="005E522F">
        <w:rPr>
          <w:rFonts w:asciiTheme="majorHAnsi" w:hAnsiTheme="majorHAnsi" w:cstheme="majorHAnsi"/>
          <w:color w:val="000000" w:themeColor="text1"/>
          <w:sz w:val="22"/>
          <w:szCs w:val="22"/>
        </w:rPr>
        <w:t xml:space="preserve">; </w:t>
      </w:r>
      <w:r w:rsidR="005E522F" w:rsidRPr="00B063C1">
        <w:rPr>
          <w:rFonts w:asciiTheme="majorHAnsi" w:hAnsiTheme="majorHAnsi" w:cstheme="majorHAnsi"/>
          <w:bCs/>
          <w:color w:val="000000" w:themeColor="text1"/>
          <w:sz w:val="22"/>
          <w:szCs w:val="22"/>
        </w:rPr>
        <w:t>Table S4</w:t>
      </w:r>
      <w:r w:rsidR="005E522F">
        <w:rPr>
          <w:rFonts w:asciiTheme="majorHAnsi" w:hAnsiTheme="majorHAnsi" w:cstheme="majorHAnsi"/>
          <w:bCs/>
          <w:color w:val="000000" w:themeColor="text1"/>
          <w:sz w:val="22"/>
          <w:szCs w:val="22"/>
        </w:rPr>
        <w:t>a</w:t>
      </w:r>
      <w:r w:rsidRPr="000E74B3">
        <w:rPr>
          <w:rFonts w:asciiTheme="majorHAnsi" w:hAnsiTheme="majorHAnsi" w:cstheme="majorHAnsi"/>
          <w:color w:val="000000" w:themeColor="text1"/>
          <w:sz w:val="22"/>
          <w:szCs w:val="22"/>
        </w:rPr>
        <w:t xml:space="preserve">). The tadpoles in both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batches developed significantly high infection loads (GLM;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 t = 3.561, p &lt; 0.01;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 t = 31.708, p &lt; 0.01;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II t = -1.289, p = 0.199; </w:t>
      </w:r>
      <w:r w:rsidRPr="000E74B3">
        <w:rPr>
          <w:rFonts w:asciiTheme="majorHAnsi" w:hAnsiTheme="majorHAnsi" w:cstheme="majorHAnsi"/>
          <w:i/>
          <w:color w:val="000000" w:themeColor="text1"/>
          <w:sz w:val="22"/>
          <w:szCs w:val="22"/>
        </w:rPr>
        <w:t>R.temporaria</w:t>
      </w:r>
      <w:r w:rsidRPr="000E74B3">
        <w:rPr>
          <w:rFonts w:asciiTheme="majorHAnsi" w:hAnsiTheme="majorHAnsi" w:cstheme="majorHAnsi"/>
          <w:color w:val="000000" w:themeColor="text1"/>
          <w:sz w:val="22"/>
          <w:szCs w:val="22"/>
        </w:rPr>
        <w:t xml:space="preserve"> t = -10.530, p &lt; 0.001; </w:t>
      </w:r>
      <w:r w:rsidRPr="000E74B3">
        <w:rPr>
          <w:rFonts w:asciiTheme="majorHAnsi" w:hAnsiTheme="majorHAnsi" w:cstheme="majorHAnsi"/>
          <w:i/>
          <w:color w:val="000000" w:themeColor="text1"/>
          <w:sz w:val="22"/>
          <w:szCs w:val="22"/>
        </w:rPr>
        <w:t>A.muletensis</w:t>
      </w:r>
      <w:r w:rsidRPr="000E74B3">
        <w:rPr>
          <w:rFonts w:asciiTheme="majorHAnsi" w:hAnsiTheme="majorHAnsi" w:cstheme="majorHAnsi"/>
          <w:color w:val="000000" w:themeColor="text1"/>
          <w:sz w:val="22"/>
          <w:szCs w:val="22"/>
        </w:rPr>
        <w:t xml:space="preserve"> I t = -8.873, p &lt; 0.001; </w:t>
      </w:r>
      <w:r w:rsidR="005E522F" w:rsidRPr="00B063C1">
        <w:rPr>
          <w:rFonts w:asciiTheme="majorHAnsi" w:hAnsiTheme="majorHAnsi" w:cstheme="majorHAnsi"/>
          <w:bCs/>
          <w:color w:val="000000" w:themeColor="text1"/>
          <w:sz w:val="22"/>
          <w:szCs w:val="22"/>
        </w:rPr>
        <w:t>Table S</w:t>
      </w:r>
      <w:r w:rsidR="005E522F">
        <w:rPr>
          <w:rFonts w:asciiTheme="majorHAnsi" w:hAnsiTheme="majorHAnsi" w:cstheme="majorHAnsi"/>
          <w:bCs/>
          <w:color w:val="000000" w:themeColor="text1"/>
          <w:sz w:val="22"/>
          <w:szCs w:val="22"/>
        </w:rPr>
        <w:t>5</w:t>
      </w:r>
      <w:r w:rsidR="005E522F">
        <w:rPr>
          <w:rFonts w:asciiTheme="majorHAnsi" w:hAnsiTheme="majorHAnsi" w:cstheme="majorHAnsi"/>
          <w:bCs/>
          <w:color w:val="000000" w:themeColor="text1"/>
          <w:sz w:val="22"/>
          <w:szCs w:val="22"/>
        </w:rPr>
        <w:t>a</w:t>
      </w:r>
      <w:r w:rsidRPr="000E74B3">
        <w:rPr>
          <w:rFonts w:asciiTheme="majorHAnsi" w:hAnsiTheme="majorHAnsi" w:cstheme="majorHAnsi"/>
          <w:color w:val="000000" w:themeColor="text1"/>
          <w:sz w:val="22"/>
          <w:szCs w:val="22"/>
        </w:rPr>
        <w:t xml:space="preserve">) with no difference between batches (Tukey,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II- </w:t>
      </w:r>
      <w:r w:rsidRPr="000E74B3">
        <w:rPr>
          <w:rFonts w:asciiTheme="majorHAnsi" w:hAnsiTheme="majorHAnsi" w:cstheme="majorHAnsi"/>
          <w:i/>
          <w:color w:val="000000" w:themeColor="text1"/>
          <w:sz w:val="22"/>
          <w:szCs w:val="22"/>
        </w:rPr>
        <w:t>B.bufo</w:t>
      </w:r>
      <w:r w:rsidRPr="000E74B3">
        <w:rPr>
          <w:rFonts w:asciiTheme="majorHAnsi" w:hAnsiTheme="majorHAnsi" w:cstheme="majorHAnsi"/>
          <w:color w:val="000000" w:themeColor="text1"/>
          <w:sz w:val="22"/>
          <w:szCs w:val="22"/>
        </w:rPr>
        <w:t xml:space="preserve"> I p = 0.</w:t>
      </w:r>
      <w:r w:rsidRPr="00595EF6">
        <w:rPr>
          <w:rFonts w:asciiTheme="majorHAnsi" w:hAnsiTheme="majorHAnsi" w:cstheme="majorHAnsi"/>
          <w:color w:val="000000" w:themeColor="text1"/>
          <w:sz w:val="22"/>
          <w:szCs w:val="22"/>
        </w:rPr>
        <w:t>562, Figure S</w:t>
      </w:r>
      <w:r w:rsidR="00595EF6" w:rsidRPr="00595EF6">
        <w:rPr>
          <w:rFonts w:asciiTheme="majorHAnsi" w:hAnsiTheme="majorHAnsi" w:cstheme="majorHAnsi"/>
          <w:color w:val="000000" w:themeColor="text1"/>
          <w:sz w:val="22"/>
          <w:szCs w:val="22"/>
        </w:rPr>
        <w:t>2b</w:t>
      </w:r>
      <w:r w:rsidRPr="00595EF6">
        <w:rPr>
          <w:rFonts w:asciiTheme="majorHAnsi" w:hAnsiTheme="majorHAnsi" w:cstheme="majorHAnsi"/>
          <w:color w:val="000000" w:themeColor="text1"/>
          <w:sz w:val="22"/>
          <w:szCs w:val="22"/>
        </w:rPr>
        <w:t>), despite</w:t>
      </w:r>
      <w:r w:rsidRPr="000E74B3">
        <w:rPr>
          <w:rFonts w:asciiTheme="majorHAnsi" w:hAnsiTheme="majorHAnsi" w:cstheme="majorHAnsi"/>
          <w:color w:val="000000" w:themeColor="text1"/>
          <w:sz w:val="22"/>
          <w:szCs w:val="22"/>
        </w:rPr>
        <w:t xml:space="preserve"> variation in the total number of Bd zoospores used for exposure.</w:t>
      </w:r>
      <w:r w:rsidR="005339AA">
        <w:rPr>
          <w:rFonts w:asciiTheme="majorHAnsi" w:hAnsiTheme="majorHAnsi" w:cstheme="majorHAnsi"/>
          <w:color w:val="000000" w:themeColor="text1"/>
          <w:sz w:val="22"/>
          <w:szCs w:val="22"/>
        </w:rPr>
        <w:t xml:space="preserve"> While the total </w:t>
      </w:r>
      <w:r w:rsidR="005339AA" w:rsidRPr="000E74B3">
        <w:rPr>
          <w:rFonts w:asciiTheme="majorHAnsi" w:hAnsiTheme="majorHAnsi" w:cstheme="majorHAnsi"/>
          <w:color w:val="000000" w:themeColor="text1"/>
          <w:sz w:val="22"/>
          <w:szCs w:val="22"/>
        </w:rPr>
        <w:t xml:space="preserve">dose of </w:t>
      </w:r>
      <w:r w:rsidR="005339AA" w:rsidRPr="000E74B3">
        <w:rPr>
          <w:rFonts w:asciiTheme="majorHAnsi" w:hAnsiTheme="majorHAnsi" w:cstheme="majorHAnsi"/>
          <w:i/>
          <w:color w:val="000000" w:themeColor="text1"/>
          <w:sz w:val="22"/>
          <w:szCs w:val="22"/>
        </w:rPr>
        <w:t>Bd</w:t>
      </w:r>
      <w:r w:rsidR="005339AA" w:rsidRPr="000E74B3">
        <w:rPr>
          <w:rFonts w:asciiTheme="majorHAnsi" w:hAnsiTheme="majorHAnsi" w:cstheme="majorHAnsi"/>
          <w:color w:val="000000" w:themeColor="text1"/>
          <w:sz w:val="22"/>
          <w:szCs w:val="22"/>
        </w:rPr>
        <w:t xml:space="preserve"> zoospores </w:t>
      </w:r>
      <w:r w:rsidR="005339AA">
        <w:rPr>
          <w:rFonts w:asciiTheme="majorHAnsi" w:hAnsiTheme="majorHAnsi" w:cstheme="majorHAnsi"/>
          <w:color w:val="000000" w:themeColor="text1"/>
          <w:sz w:val="22"/>
          <w:szCs w:val="22"/>
        </w:rPr>
        <w:t>varied</w:t>
      </w:r>
      <w:r w:rsidR="005339AA" w:rsidRPr="000E74B3">
        <w:rPr>
          <w:rFonts w:asciiTheme="majorHAnsi" w:hAnsiTheme="majorHAnsi" w:cstheme="majorHAnsi"/>
          <w:color w:val="000000" w:themeColor="text1"/>
          <w:sz w:val="22"/>
          <w:szCs w:val="22"/>
        </w:rPr>
        <w:t xml:space="preserve"> between experiments, </w:t>
      </w:r>
      <w:r w:rsidR="005339AA">
        <w:rPr>
          <w:rFonts w:asciiTheme="majorHAnsi" w:hAnsiTheme="majorHAnsi" w:cstheme="majorHAnsi"/>
          <w:color w:val="000000" w:themeColor="text1"/>
          <w:sz w:val="22"/>
          <w:szCs w:val="22"/>
        </w:rPr>
        <w:t xml:space="preserve">all experimental exposures are considered high dose. </w:t>
      </w:r>
    </w:p>
    <w:p w14:paraId="75BF1184" w14:textId="77777777" w:rsidR="007508DA" w:rsidRPr="0093671A" w:rsidRDefault="00AA54DB" w:rsidP="00123FE6">
      <w:pPr>
        <w:pStyle w:val="FigurewithCaption"/>
        <w:spacing w:line="276" w:lineRule="auto"/>
        <w:rPr>
          <w:color w:val="000000" w:themeColor="text1"/>
        </w:rPr>
      </w:pPr>
      <w:r w:rsidRPr="0093671A">
        <w:rPr>
          <w:noProof/>
          <w:color w:val="000000" w:themeColor="text1"/>
        </w:rPr>
        <w:lastRenderedPageBreak/>
        <w:drawing>
          <wp:inline distT="0" distB="0" distL="0" distR="0" wp14:anchorId="00A4AFB0" wp14:editId="51A5B9E0">
            <wp:extent cx="5526741" cy="3469341"/>
            <wp:effectExtent l="0" t="0" r="0" b="0"/>
            <wp:docPr id="3" name="Picture" descr="Figure 3. Proportion of individuals infected at endpoint (Day 23) as an outcome of pathogen exposure scenario and host species. The negative control groups are not included as they have no infection status. Error bars are binomial confidence intervals calculated using logit parameterization."/>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proportion%20infected%20by%20species-1.png"/>
                    <pic:cNvPicPr>
                      <a:picLocks noChangeAspect="1" noChangeArrowheads="1"/>
                    </pic:cNvPicPr>
                  </pic:nvPicPr>
                  <pic:blipFill>
                    <a:blip r:embed="rId16"/>
                    <a:stretch>
                      <a:fillRect/>
                    </a:stretch>
                  </pic:blipFill>
                  <pic:spPr bwMode="auto">
                    <a:xfrm>
                      <a:off x="0" y="0"/>
                      <a:ext cx="5531269" cy="3472183"/>
                    </a:xfrm>
                    <a:prstGeom prst="rect">
                      <a:avLst/>
                    </a:prstGeom>
                    <a:noFill/>
                    <a:ln w="9525">
                      <a:noFill/>
                      <a:headEnd/>
                      <a:tailEnd/>
                    </a:ln>
                  </pic:spPr>
                </pic:pic>
              </a:graphicData>
            </a:graphic>
          </wp:inline>
        </w:drawing>
      </w:r>
    </w:p>
    <w:p w14:paraId="09138D44" w14:textId="168F9A55" w:rsidR="00284474" w:rsidRPr="0093671A" w:rsidRDefault="00AA54DB" w:rsidP="00080F50">
      <w:pPr>
        <w:pStyle w:val="FigureCaption"/>
        <w:rPr>
          <w:color w:val="595959" w:themeColor="text1" w:themeTint="A6"/>
        </w:rPr>
      </w:pPr>
      <w:r w:rsidRPr="0093671A">
        <w:rPr>
          <w:color w:val="595959" w:themeColor="text1" w:themeTint="A6"/>
        </w:rPr>
        <w:t>Figure 3. Proportion of individuals infected at endpoint (Day 23) as an outcome of pathogen exposure scenario and host species. The negative control groups are not included as they have no infection status. Error bars are binomial confidence intervals calculated using logit parameterization.</w:t>
      </w:r>
    </w:p>
    <w:p w14:paraId="03068AD6" w14:textId="77777777" w:rsidR="007508DA" w:rsidRPr="0093671A" w:rsidRDefault="00AA54DB" w:rsidP="00123FE6">
      <w:pPr>
        <w:pStyle w:val="FigurewithCaption"/>
        <w:spacing w:line="276" w:lineRule="auto"/>
        <w:rPr>
          <w:color w:val="000000" w:themeColor="text1"/>
        </w:rPr>
      </w:pPr>
      <w:r w:rsidRPr="0093671A">
        <w:rPr>
          <w:noProof/>
          <w:color w:val="000000" w:themeColor="text1"/>
        </w:rPr>
        <w:drawing>
          <wp:inline distT="0" distB="0" distL="0" distR="0" wp14:anchorId="46DBD65F" wp14:editId="7ABBC237">
            <wp:extent cx="5334000" cy="3048000"/>
            <wp:effectExtent l="0" t="0" r="0" b="0"/>
            <wp:docPr id="4" name="Picture" descr="Figure 4. Mean (((((non-zero)))) infection burden, at endpoint (Day 23), as a function of exposure scenario/regime and host species. a) Bd load quantified as genomic equivalents (GE) where 1 GE represents 1 Bd zoospore, for individuals over the 0.1 GE detection threshold. b) normalised ranaviral load (see Leung et al.’s (2017)). Error bars are standard errors. The negative controls are not included as they receive no pathogen exposure and therefore have no infection statu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endpoint%20load%20boxplots-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52D4CE6F" w14:textId="692A4925" w:rsidR="00B063C1" w:rsidRDefault="00AA54DB" w:rsidP="00A31B3F">
      <w:pPr>
        <w:pStyle w:val="FigureCaption"/>
        <w:rPr>
          <w:color w:val="595959" w:themeColor="text1" w:themeTint="A6"/>
        </w:rPr>
      </w:pPr>
      <w:r w:rsidRPr="0093671A">
        <w:rPr>
          <w:color w:val="595959" w:themeColor="text1" w:themeTint="A6"/>
        </w:rPr>
        <w:t xml:space="preserve">Figure 4. Mean non-zero infection burden, at endpoint (Day 23), as a function of exposure scenario/regime and host species. a) Bd load quantified as genomic equivalents (GE) where 1 GE represents 1 Bd zoospore, for individuals over the 0.1 GE detection threshold. b) </w:t>
      </w:r>
      <w:proofErr w:type="spellStart"/>
      <w:r w:rsidRPr="0093671A">
        <w:rPr>
          <w:color w:val="595959" w:themeColor="text1" w:themeTint="A6"/>
        </w:rPr>
        <w:t>normalised</w:t>
      </w:r>
      <w:proofErr w:type="spellEnd"/>
      <w:r w:rsidRPr="0093671A">
        <w:rPr>
          <w:color w:val="595959" w:themeColor="text1" w:themeTint="A6"/>
        </w:rPr>
        <w:t xml:space="preserve"> </w:t>
      </w:r>
      <w:proofErr w:type="spellStart"/>
      <w:r w:rsidRPr="0093671A">
        <w:rPr>
          <w:color w:val="595959" w:themeColor="text1" w:themeTint="A6"/>
        </w:rPr>
        <w:t>ranaviral</w:t>
      </w:r>
      <w:proofErr w:type="spellEnd"/>
      <w:r w:rsidRPr="0093671A">
        <w:rPr>
          <w:color w:val="595959" w:themeColor="text1" w:themeTint="A6"/>
        </w:rPr>
        <w:t xml:space="preserve"> load (see Leung et al.’s (2017)). Error bars are standard errors. The negative controls are not included as they receive no pathogen exposure and therefore have no infection status.</w:t>
      </w:r>
      <w:bookmarkStart w:id="35" w:name="between-host-dynamics-1"/>
      <w:bookmarkEnd w:id="35"/>
    </w:p>
    <w:p w14:paraId="3036DA92" w14:textId="0666D88E" w:rsidR="00B063C1" w:rsidRDefault="00B063C1" w:rsidP="00067FB3">
      <w:pPr>
        <w:pStyle w:val="Heading3"/>
        <w:spacing w:line="276" w:lineRule="auto"/>
        <w:jc w:val="center"/>
        <w:rPr>
          <w:color w:val="000000" w:themeColor="text1"/>
        </w:rPr>
      </w:pPr>
      <w:r>
        <w:rPr>
          <w:rFonts w:cstheme="majorHAnsi"/>
          <w:noProof/>
          <w:color w:val="000000" w:themeColor="text1"/>
          <w:sz w:val="22"/>
          <w:szCs w:val="22"/>
        </w:rPr>
        <w:lastRenderedPageBreak/>
        <w:drawing>
          <wp:inline distT="0" distB="0" distL="0" distR="0" wp14:anchorId="328E82CC" wp14:editId="657490A4">
            <wp:extent cx="4848328" cy="242416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Rv_status-postho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295" cy="2466147"/>
                    </a:xfrm>
                    <a:prstGeom prst="rect">
                      <a:avLst/>
                    </a:prstGeom>
                  </pic:spPr>
                </pic:pic>
              </a:graphicData>
            </a:graphic>
          </wp:inline>
        </w:drawing>
      </w:r>
    </w:p>
    <w:p w14:paraId="4107EA6E" w14:textId="22236E02" w:rsidR="00EC0DF1" w:rsidRDefault="00B063C1" w:rsidP="00AB26BC">
      <w:pPr>
        <w:pStyle w:val="FigureCaption"/>
        <w:rPr>
          <w:color w:val="595959" w:themeColor="text1" w:themeTint="A6"/>
        </w:rPr>
      </w:pPr>
      <w:r w:rsidRPr="0093671A">
        <w:rPr>
          <w:color w:val="595959" w:themeColor="text1" w:themeTint="A6"/>
        </w:rPr>
        <w:t xml:space="preserve">Figure </w:t>
      </w:r>
      <w:r>
        <w:rPr>
          <w:color w:val="595959" w:themeColor="text1" w:themeTint="A6"/>
        </w:rPr>
        <w:t>5</w:t>
      </w:r>
      <w:r w:rsidRPr="0093671A">
        <w:rPr>
          <w:color w:val="595959" w:themeColor="text1" w:themeTint="A6"/>
        </w:rPr>
        <w:t xml:space="preserve">. </w:t>
      </w:r>
      <w:r w:rsidRPr="00B063C1">
        <w:rPr>
          <w:color w:val="595959" w:themeColor="text1" w:themeTint="A6"/>
        </w:rPr>
        <w:t>﻿Post hoc Tukey tests</w:t>
      </w:r>
      <w:r>
        <w:rPr>
          <w:color w:val="595959" w:themeColor="text1" w:themeTint="A6"/>
        </w:rPr>
        <w:t xml:space="preserve"> output for </w:t>
      </w:r>
      <w:proofErr w:type="spellStart"/>
      <w:r>
        <w:rPr>
          <w:color w:val="595959" w:themeColor="text1" w:themeTint="A6"/>
        </w:rPr>
        <w:t>Ranavirus</w:t>
      </w:r>
      <w:proofErr w:type="spellEnd"/>
      <w:r>
        <w:rPr>
          <w:color w:val="595959" w:themeColor="text1" w:themeTint="A6"/>
        </w:rPr>
        <w:t xml:space="preserve"> infection status</w:t>
      </w:r>
      <w:r w:rsidR="00D872B8">
        <w:rPr>
          <w:color w:val="595959" w:themeColor="text1" w:themeTint="A6"/>
        </w:rPr>
        <w:t xml:space="preserve">. </w:t>
      </w:r>
    </w:p>
    <w:p w14:paraId="46CF6138" w14:textId="0844589B" w:rsidR="007508DA" w:rsidRPr="0093671A" w:rsidRDefault="00AA54DB" w:rsidP="00123FE6">
      <w:pPr>
        <w:pStyle w:val="Heading3"/>
        <w:spacing w:line="276" w:lineRule="auto"/>
        <w:rPr>
          <w:color w:val="000000" w:themeColor="text1"/>
        </w:rPr>
      </w:pPr>
      <w:r w:rsidRPr="0093671A">
        <w:rPr>
          <w:color w:val="000000" w:themeColor="text1"/>
        </w:rPr>
        <w:t>4.3 | Between-Host Dynamics</w:t>
      </w:r>
    </w:p>
    <w:p w14:paraId="1CD18813" w14:textId="77777777" w:rsidR="007508DA" w:rsidRPr="0093671A" w:rsidRDefault="00AA54DB" w:rsidP="00123FE6">
      <w:pPr>
        <w:pStyle w:val="FirstParagraph"/>
        <w:spacing w:line="276" w:lineRule="auto"/>
        <w:rPr>
          <w:color w:val="000000" w:themeColor="text1"/>
        </w:rPr>
      </w:pPr>
      <w:r w:rsidRPr="0093671A">
        <w:rPr>
          <w:rStyle w:val="VerbatimChar"/>
          <w:color w:val="000000" w:themeColor="text1"/>
        </w:rPr>
        <w:t>results pending</w:t>
      </w:r>
    </w:p>
    <w:p w14:paraId="2D5DF581" w14:textId="7D61D8E0" w:rsidR="007508DA" w:rsidRPr="0093671A" w:rsidRDefault="00AA54DB" w:rsidP="000E74B3">
      <w:pPr>
        <w:pStyle w:val="Heading2"/>
        <w:spacing w:line="276" w:lineRule="auto"/>
        <w:rPr>
          <w:color w:val="000000" w:themeColor="text1"/>
        </w:rPr>
      </w:pPr>
      <w:bookmarkStart w:id="36" w:name="discussion-further-work"/>
      <w:bookmarkStart w:id="37" w:name="_Toc9925534"/>
      <w:bookmarkEnd w:id="36"/>
      <w:r w:rsidRPr="0093671A">
        <w:rPr>
          <w:color w:val="000000" w:themeColor="text1"/>
        </w:rPr>
        <w:t>5 | Further Work</w:t>
      </w:r>
      <w:bookmarkStart w:id="38" w:name="section-2"/>
      <w:bookmarkEnd w:id="37"/>
      <w:bookmarkEnd w:id="38"/>
    </w:p>
    <w:p w14:paraId="2F68776D" w14:textId="297A5129" w:rsidR="007508DA" w:rsidRPr="00A17993" w:rsidRDefault="00AA54DB" w:rsidP="00A17993">
      <w:pPr>
        <w:pStyle w:val="Heading3"/>
        <w:spacing w:line="276" w:lineRule="auto"/>
        <w:jc w:val="both"/>
        <w:rPr>
          <w:color w:val="000000" w:themeColor="text1"/>
          <w:sz w:val="24"/>
          <w:szCs w:val="24"/>
        </w:rPr>
      </w:pPr>
      <w:bookmarkStart w:id="39" w:name="project-3-ranavirus-infection-response-t"/>
      <w:bookmarkEnd w:id="39"/>
      <w:r w:rsidRPr="00A17993">
        <w:rPr>
          <w:color w:val="000000" w:themeColor="text1"/>
          <w:sz w:val="24"/>
          <w:szCs w:val="24"/>
        </w:rPr>
        <w:t>Project 3:</w:t>
      </w:r>
      <w:bookmarkStart w:id="40" w:name="project-3a-dose-dependent-xxxx"/>
      <w:bookmarkEnd w:id="40"/>
      <w:r w:rsidR="00331409" w:rsidRPr="00A17993">
        <w:rPr>
          <w:color w:val="000000" w:themeColor="text1"/>
          <w:sz w:val="24"/>
          <w:szCs w:val="24"/>
        </w:rPr>
        <w:t xml:space="preserve"> Priority and </w:t>
      </w:r>
      <w:r w:rsidR="00331409" w:rsidRPr="00A17993">
        <w:rPr>
          <w:rFonts w:cstheme="majorHAnsi"/>
          <w:color w:val="000000" w:themeColor="text1"/>
          <w:sz w:val="24"/>
          <w:szCs w:val="24"/>
        </w:rPr>
        <w:t>d</w:t>
      </w:r>
      <w:r w:rsidRPr="00A17993">
        <w:rPr>
          <w:rFonts w:cstheme="majorHAnsi"/>
          <w:color w:val="000000" w:themeColor="text1"/>
          <w:sz w:val="24"/>
          <w:szCs w:val="24"/>
        </w:rPr>
        <w:t xml:space="preserve">ose-dependent </w:t>
      </w:r>
      <w:r w:rsidR="0029728B" w:rsidRPr="00A17993">
        <w:rPr>
          <w:rFonts w:cstheme="majorHAnsi"/>
          <w:color w:val="000000" w:themeColor="text1"/>
          <w:sz w:val="24"/>
          <w:szCs w:val="24"/>
        </w:rPr>
        <w:t xml:space="preserve">﻿effects of </w:t>
      </w:r>
      <w:proofErr w:type="spellStart"/>
      <w:r w:rsidR="0029728B" w:rsidRPr="00A17993">
        <w:rPr>
          <w:rFonts w:cstheme="majorHAnsi"/>
          <w:color w:val="000000" w:themeColor="text1"/>
          <w:sz w:val="24"/>
          <w:szCs w:val="24"/>
        </w:rPr>
        <w:t>ranavirus</w:t>
      </w:r>
      <w:proofErr w:type="spellEnd"/>
      <w:r w:rsidR="0029728B" w:rsidRPr="00A17993">
        <w:rPr>
          <w:rFonts w:cstheme="majorHAnsi"/>
          <w:color w:val="000000" w:themeColor="text1"/>
          <w:sz w:val="24"/>
          <w:szCs w:val="24"/>
        </w:rPr>
        <w:t xml:space="preserve"> exposure in co-infection scenarios</w:t>
      </w:r>
    </w:p>
    <w:p w14:paraId="6BC82E92" w14:textId="66D187F4" w:rsidR="00D65153" w:rsidRPr="00A17993" w:rsidRDefault="00AA54DB" w:rsidP="00A17993">
      <w:pPr>
        <w:pStyle w:val="FirstParagraph"/>
        <w:spacing w:line="276" w:lineRule="auto"/>
        <w:jc w:val="both"/>
        <w:rPr>
          <w:rFonts w:asciiTheme="majorHAnsi" w:hAnsiTheme="majorHAnsi" w:cstheme="majorHAnsi"/>
          <w:color w:val="000000" w:themeColor="text1"/>
          <w:sz w:val="22"/>
          <w:szCs w:val="22"/>
        </w:rPr>
      </w:pPr>
      <w:r w:rsidRPr="00A17993">
        <w:rPr>
          <w:rFonts w:asciiTheme="majorHAnsi" w:hAnsiTheme="majorHAnsi" w:cstheme="majorHAnsi"/>
          <w:color w:val="000000" w:themeColor="text1"/>
          <w:sz w:val="22"/>
          <w:szCs w:val="22"/>
        </w:rPr>
        <w:t xml:space="preserve">The exposure regimes and dose used in </w:t>
      </w:r>
      <w:r w:rsidR="008B098D" w:rsidRPr="00A17993">
        <w:rPr>
          <w:rFonts w:asciiTheme="majorHAnsi" w:hAnsiTheme="majorHAnsi" w:cstheme="majorHAnsi"/>
          <w:b/>
          <w:bCs/>
          <w:color w:val="000000" w:themeColor="text1"/>
          <w:sz w:val="22"/>
          <w:szCs w:val="22"/>
        </w:rPr>
        <w:t>Project 1</w:t>
      </w:r>
      <w:r w:rsidRPr="00A17993">
        <w:rPr>
          <w:rFonts w:asciiTheme="majorHAnsi" w:hAnsiTheme="majorHAnsi" w:cstheme="majorHAnsi"/>
          <w:color w:val="000000" w:themeColor="text1"/>
          <w:sz w:val="22"/>
          <w:szCs w:val="22"/>
        </w:rPr>
        <w:t xml:space="preserve"> reflect</w:t>
      </w:r>
      <w:r w:rsidR="00811F74" w:rsidRPr="00A17993">
        <w:rPr>
          <w:rFonts w:asciiTheme="majorHAnsi" w:hAnsiTheme="majorHAnsi" w:cstheme="majorHAnsi"/>
          <w:color w:val="000000" w:themeColor="text1"/>
          <w:sz w:val="22"/>
          <w:szCs w:val="22"/>
        </w:rPr>
        <w:t>s</w:t>
      </w:r>
      <w:r w:rsidRPr="00A17993">
        <w:rPr>
          <w:rFonts w:asciiTheme="majorHAnsi" w:hAnsiTheme="majorHAnsi" w:cstheme="majorHAnsi"/>
          <w:color w:val="000000" w:themeColor="text1"/>
          <w:sz w:val="22"/>
          <w:szCs w:val="22"/>
        </w:rPr>
        <w:t xml:space="preserve"> that seen in the wild</w:t>
      </w:r>
      <w:r w:rsidR="00D65153" w:rsidRPr="00A17993">
        <w:rPr>
          <w:rFonts w:asciiTheme="majorHAnsi" w:hAnsiTheme="majorHAnsi" w:cstheme="majorHAnsi"/>
          <w:color w:val="000000" w:themeColor="text1"/>
          <w:sz w:val="22"/>
          <w:szCs w:val="22"/>
        </w:rPr>
        <w:t>. I</w:t>
      </w:r>
      <w:r w:rsidRPr="00A17993">
        <w:rPr>
          <w:rFonts w:asciiTheme="majorHAnsi" w:hAnsiTheme="majorHAnsi" w:cstheme="majorHAnsi"/>
          <w:color w:val="000000" w:themeColor="text1"/>
          <w:sz w:val="22"/>
          <w:szCs w:val="22"/>
        </w:rPr>
        <w:t>nfections are often seasonal, particularly in the case of larval animals as they have a short window in the aquatic environment</w:t>
      </w:r>
      <w:r w:rsidR="00D65153" w:rsidRPr="00A17993">
        <w:rPr>
          <w:rFonts w:asciiTheme="majorHAnsi" w:hAnsiTheme="majorHAnsi" w:cstheme="majorHAnsi"/>
          <w:color w:val="000000" w:themeColor="text1"/>
          <w:sz w:val="22"/>
          <w:szCs w:val="22"/>
        </w:rPr>
        <w:t xml:space="preserve"> (Gray et al., 2015)</w:t>
      </w:r>
      <w:r w:rsidRPr="00A17993">
        <w:rPr>
          <w:rFonts w:asciiTheme="majorHAnsi" w:hAnsiTheme="majorHAnsi" w:cstheme="majorHAnsi"/>
          <w:color w:val="000000" w:themeColor="text1"/>
          <w:sz w:val="22"/>
          <w:szCs w:val="22"/>
        </w:rPr>
        <w:t xml:space="preserve">. </w:t>
      </w:r>
      <w:r w:rsidR="00F67C6C" w:rsidRPr="00A17993">
        <w:rPr>
          <w:rFonts w:asciiTheme="majorHAnsi" w:hAnsiTheme="majorHAnsi" w:cstheme="majorHAnsi"/>
          <w:color w:val="000000" w:themeColor="text1"/>
          <w:sz w:val="22"/>
          <w:szCs w:val="22"/>
        </w:rPr>
        <w:t xml:space="preserve">However, the </w:t>
      </w:r>
      <w:r w:rsidR="00F67C6C" w:rsidRPr="00A17993">
        <w:rPr>
          <w:rFonts w:asciiTheme="majorHAnsi" w:hAnsiTheme="majorHAnsi" w:cstheme="majorHAnsi"/>
          <w:color w:val="000000" w:themeColor="text1"/>
          <w:sz w:val="22"/>
          <w:szCs w:val="22"/>
        </w:rPr>
        <w:t>experimental sampling regime for Project 1</w:t>
      </w:r>
      <w:r w:rsidR="00F67C6C" w:rsidRPr="00A17993">
        <w:rPr>
          <w:rFonts w:asciiTheme="majorHAnsi" w:hAnsiTheme="majorHAnsi" w:cstheme="majorHAnsi"/>
          <w:color w:val="000000" w:themeColor="text1"/>
          <w:sz w:val="22"/>
          <w:szCs w:val="22"/>
        </w:rPr>
        <w:t>b</w:t>
      </w:r>
      <w:r w:rsidR="00F67C6C" w:rsidRPr="00A17993">
        <w:rPr>
          <w:rFonts w:asciiTheme="majorHAnsi" w:hAnsiTheme="majorHAnsi" w:cstheme="majorHAnsi"/>
          <w:color w:val="000000" w:themeColor="text1"/>
          <w:sz w:val="22"/>
          <w:szCs w:val="22"/>
        </w:rPr>
        <w:t xml:space="preserve"> </w:t>
      </w:r>
      <w:r w:rsidR="00F67C6C" w:rsidRPr="00A17993">
        <w:rPr>
          <w:rFonts w:asciiTheme="majorHAnsi" w:hAnsiTheme="majorHAnsi" w:cstheme="majorHAnsi"/>
          <w:color w:val="000000" w:themeColor="text1"/>
          <w:sz w:val="22"/>
          <w:szCs w:val="22"/>
        </w:rPr>
        <w:t xml:space="preserve">required a lower </w:t>
      </w:r>
      <w:r w:rsidR="00F67C6C" w:rsidRPr="00A17993">
        <w:rPr>
          <w:rFonts w:asciiTheme="majorHAnsi" w:hAnsiTheme="majorHAnsi" w:cstheme="majorHAnsi"/>
          <w:color w:val="000000" w:themeColor="text1"/>
          <w:sz w:val="22"/>
          <w:szCs w:val="22"/>
        </w:rPr>
        <w:t xml:space="preserve">dose of </w:t>
      </w:r>
      <w:proofErr w:type="spellStart"/>
      <w:r w:rsidR="00F67C6C" w:rsidRPr="00A17993">
        <w:rPr>
          <w:rFonts w:asciiTheme="majorHAnsi" w:hAnsiTheme="majorHAnsi" w:cstheme="majorHAnsi"/>
          <w:color w:val="000000" w:themeColor="text1"/>
          <w:sz w:val="22"/>
          <w:szCs w:val="22"/>
        </w:rPr>
        <w:t>ranaviru</w:t>
      </w:r>
      <w:r w:rsidR="00F67C6C" w:rsidRPr="00A17993">
        <w:rPr>
          <w:rFonts w:asciiTheme="majorHAnsi" w:hAnsiTheme="majorHAnsi" w:cstheme="majorHAnsi"/>
          <w:color w:val="000000" w:themeColor="text1"/>
          <w:sz w:val="22"/>
          <w:szCs w:val="22"/>
        </w:rPr>
        <w:t>s</w:t>
      </w:r>
      <w:proofErr w:type="spellEnd"/>
      <w:r w:rsidR="00F67C6C" w:rsidRPr="00A17993">
        <w:rPr>
          <w:rFonts w:asciiTheme="majorHAnsi" w:hAnsiTheme="majorHAnsi" w:cstheme="majorHAnsi"/>
          <w:color w:val="000000" w:themeColor="text1"/>
          <w:sz w:val="22"/>
          <w:szCs w:val="22"/>
        </w:rPr>
        <w:t xml:space="preserve"> that would establish an</w:t>
      </w:r>
      <w:r w:rsidR="00F67C6C" w:rsidRPr="00A17993">
        <w:rPr>
          <w:rFonts w:asciiTheme="majorHAnsi" w:hAnsiTheme="majorHAnsi" w:cstheme="majorHAnsi"/>
          <w:color w:val="000000" w:themeColor="text1"/>
          <w:sz w:val="22"/>
          <w:szCs w:val="22"/>
        </w:rPr>
        <w:t xml:space="preserve"> infection but not cause rapid mortality. </w:t>
      </w:r>
    </w:p>
    <w:p w14:paraId="4EE97D95" w14:textId="3FD9E823" w:rsidR="00A7373B" w:rsidRPr="00A17993" w:rsidRDefault="00331409" w:rsidP="00A17993">
      <w:pPr>
        <w:pStyle w:val="FirstParagraph"/>
        <w:spacing w:line="276" w:lineRule="auto"/>
        <w:jc w:val="both"/>
        <w:rPr>
          <w:rFonts w:asciiTheme="majorHAnsi" w:hAnsiTheme="majorHAnsi" w:cstheme="majorHAnsi"/>
          <w:color w:val="000000" w:themeColor="text1"/>
          <w:sz w:val="22"/>
          <w:szCs w:val="22"/>
        </w:rPr>
      </w:pPr>
      <w:r w:rsidRPr="00A17993">
        <w:rPr>
          <w:rFonts w:asciiTheme="majorHAnsi" w:hAnsiTheme="majorHAnsi" w:cstheme="majorHAnsi"/>
          <w:color w:val="000000" w:themeColor="text1"/>
          <w:sz w:val="22"/>
          <w:szCs w:val="22"/>
        </w:rPr>
        <w:t>Studies into d</w:t>
      </w:r>
      <w:r w:rsidR="00080F50" w:rsidRPr="00A17993">
        <w:rPr>
          <w:rFonts w:asciiTheme="majorHAnsi" w:hAnsiTheme="majorHAnsi" w:cstheme="majorHAnsi"/>
          <w:color w:val="000000" w:themeColor="text1"/>
          <w:sz w:val="22"/>
          <w:szCs w:val="22"/>
        </w:rPr>
        <w:t xml:space="preserve">ose-dependent responses to </w:t>
      </w:r>
      <w:proofErr w:type="spellStart"/>
      <w:r w:rsidR="00080F50" w:rsidRPr="00A17993">
        <w:rPr>
          <w:rFonts w:asciiTheme="majorHAnsi" w:hAnsiTheme="majorHAnsi" w:cstheme="majorHAnsi"/>
          <w:color w:val="000000" w:themeColor="text1"/>
          <w:sz w:val="22"/>
          <w:szCs w:val="22"/>
        </w:rPr>
        <w:t>ranavirus</w:t>
      </w:r>
      <w:proofErr w:type="spellEnd"/>
      <w:r w:rsidR="00080F50" w:rsidRPr="00A17993">
        <w:rPr>
          <w:rFonts w:asciiTheme="majorHAnsi" w:hAnsiTheme="majorHAnsi" w:cstheme="majorHAnsi"/>
          <w:color w:val="000000" w:themeColor="text1"/>
          <w:sz w:val="22"/>
          <w:szCs w:val="22"/>
        </w:rPr>
        <w:t xml:space="preserve"> infection </w:t>
      </w:r>
      <w:r w:rsidRPr="00A17993">
        <w:rPr>
          <w:rFonts w:asciiTheme="majorHAnsi" w:hAnsiTheme="majorHAnsi" w:cstheme="majorHAnsi"/>
          <w:color w:val="000000" w:themeColor="text1"/>
          <w:sz w:val="22"/>
          <w:szCs w:val="22"/>
        </w:rPr>
        <w:t>in larval amphibians indicate that there is a threshol</w:t>
      </w:r>
      <w:r w:rsidR="00D7209F" w:rsidRPr="00A17993">
        <w:rPr>
          <w:rFonts w:asciiTheme="majorHAnsi" w:hAnsiTheme="majorHAnsi" w:cstheme="majorHAnsi"/>
          <w:color w:val="000000" w:themeColor="text1"/>
          <w:sz w:val="22"/>
          <w:szCs w:val="22"/>
        </w:rPr>
        <w:t>d</w:t>
      </w:r>
      <w:r w:rsidRPr="00A17993">
        <w:rPr>
          <w:rFonts w:asciiTheme="majorHAnsi" w:hAnsiTheme="majorHAnsi" w:cstheme="majorHAnsi"/>
          <w:color w:val="000000" w:themeColor="text1"/>
          <w:sz w:val="22"/>
          <w:szCs w:val="22"/>
        </w:rPr>
        <w:t xml:space="preserve">, over which mortality occurs </w:t>
      </w:r>
      <w:r w:rsidRPr="00A17993">
        <w:rPr>
          <w:rFonts w:asciiTheme="majorHAnsi" w:hAnsiTheme="majorHAnsi" w:cstheme="majorHAnsi"/>
          <w:color w:val="000000" w:themeColor="text1"/>
          <w:sz w:val="22"/>
          <w:szCs w:val="22"/>
        </w:rPr>
        <w:t xml:space="preserve">rapidly </w:t>
      </w:r>
      <w:r w:rsidR="00080F50" w:rsidRPr="00A17993">
        <w:rPr>
          <w:rFonts w:asciiTheme="majorHAnsi" w:hAnsiTheme="majorHAnsi" w:cstheme="majorHAnsi"/>
          <w:color w:val="000000" w:themeColor="text1"/>
          <w:sz w:val="22"/>
          <w:szCs w:val="22"/>
        </w:rPr>
        <w:t>(</w:t>
      </w:r>
      <w:proofErr w:type="spellStart"/>
      <w:r w:rsidR="00F67C6C" w:rsidRPr="00A17993">
        <w:rPr>
          <w:rFonts w:asciiTheme="majorHAnsi" w:hAnsiTheme="majorHAnsi" w:cstheme="majorHAnsi"/>
          <w:color w:val="000000" w:themeColor="text1"/>
          <w:sz w:val="22"/>
          <w:szCs w:val="22"/>
        </w:rPr>
        <w:t>Duffus</w:t>
      </w:r>
      <w:proofErr w:type="spellEnd"/>
      <w:r w:rsidR="00F67C6C" w:rsidRPr="00A17993">
        <w:rPr>
          <w:rFonts w:asciiTheme="majorHAnsi" w:hAnsiTheme="majorHAnsi" w:cstheme="majorHAnsi"/>
          <w:color w:val="000000" w:themeColor="text1"/>
          <w:sz w:val="22"/>
          <w:szCs w:val="22"/>
        </w:rPr>
        <w:t xml:space="preserve"> et al., 2014</w:t>
      </w:r>
      <w:r w:rsidR="00080F50" w:rsidRPr="00A17993">
        <w:rPr>
          <w:rFonts w:asciiTheme="majorHAnsi" w:hAnsiTheme="majorHAnsi" w:cstheme="majorHAnsi"/>
          <w:color w:val="000000" w:themeColor="text1"/>
          <w:sz w:val="22"/>
          <w:szCs w:val="22"/>
        </w:rPr>
        <w:t>; Warne</w:t>
      </w:r>
      <w:r w:rsidR="000710F3" w:rsidRPr="00A17993">
        <w:rPr>
          <w:rFonts w:asciiTheme="majorHAnsi" w:hAnsiTheme="majorHAnsi" w:cstheme="majorHAnsi"/>
          <w:color w:val="000000" w:themeColor="text1"/>
          <w:sz w:val="22"/>
          <w:szCs w:val="22"/>
        </w:rPr>
        <w:t xml:space="preserve"> et al.,</w:t>
      </w:r>
      <w:r w:rsidR="00DE3593" w:rsidRPr="00A17993">
        <w:rPr>
          <w:rFonts w:asciiTheme="majorHAnsi" w:hAnsiTheme="majorHAnsi" w:cstheme="majorHAnsi"/>
          <w:color w:val="000000" w:themeColor="text1"/>
          <w:sz w:val="22"/>
          <w:szCs w:val="22"/>
        </w:rPr>
        <w:t xml:space="preserve"> </w:t>
      </w:r>
      <w:r w:rsidR="000710F3" w:rsidRPr="00A17993">
        <w:rPr>
          <w:rFonts w:asciiTheme="majorHAnsi" w:hAnsiTheme="majorHAnsi" w:cstheme="majorHAnsi"/>
          <w:color w:val="000000" w:themeColor="text1"/>
          <w:sz w:val="22"/>
          <w:szCs w:val="22"/>
        </w:rPr>
        <w:t>2011</w:t>
      </w:r>
      <w:r w:rsidR="00080F50" w:rsidRPr="00A17993">
        <w:rPr>
          <w:rFonts w:asciiTheme="majorHAnsi" w:hAnsiTheme="majorHAnsi" w:cstheme="majorHAnsi"/>
          <w:color w:val="000000" w:themeColor="text1"/>
          <w:sz w:val="22"/>
          <w:szCs w:val="22"/>
        </w:rPr>
        <w:t>)</w:t>
      </w:r>
      <w:r w:rsidR="00AA54DB" w:rsidRPr="00A17993">
        <w:rPr>
          <w:rFonts w:asciiTheme="majorHAnsi" w:hAnsiTheme="majorHAnsi" w:cstheme="majorHAnsi"/>
          <w:color w:val="000000" w:themeColor="text1"/>
          <w:sz w:val="22"/>
          <w:szCs w:val="22"/>
        </w:rPr>
        <w:t xml:space="preserve">. </w:t>
      </w:r>
      <w:r w:rsidRPr="00A17993">
        <w:rPr>
          <w:rFonts w:asciiTheme="majorHAnsi" w:hAnsiTheme="majorHAnsi" w:cstheme="majorHAnsi"/>
          <w:color w:val="000000" w:themeColor="text1"/>
          <w:sz w:val="22"/>
          <w:szCs w:val="22"/>
        </w:rPr>
        <w:t xml:space="preserve">In our study we saw a limited number of </w:t>
      </w:r>
      <w:proofErr w:type="spellStart"/>
      <w:r w:rsidRPr="00A17993">
        <w:rPr>
          <w:rFonts w:asciiTheme="majorHAnsi" w:hAnsiTheme="majorHAnsi" w:cstheme="majorHAnsi"/>
          <w:color w:val="000000" w:themeColor="text1"/>
          <w:sz w:val="22"/>
          <w:szCs w:val="22"/>
        </w:rPr>
        <w:t>ranavirus</w:t>
      </w:r>
      <w:proofErr w:type="spellEnd"/>
      <w:r w:rsidRPr="00A17993">
        <w:rPr>
          <w:rFonts w:asciiTheme="majorHAnsi" w:hAnsiTheme="majorHAnsi" w:cstheme="majorHAnsi"/>
          <w:color w:val="000000" w:themeColor="text1"/>
          <w:sz w:val="22"/>
          <w:szCs w:val="22"/>
        </w:rPr>
        <w:t xml:space="preserve"> infections with the </w:t>
      </w:r>
      <w:proofErr w:type="spellStart"/>
      <w:r w:rsidRPr="00A17993">
        <w:rPr>
          <w:rFonts w:asciiTheme="majorHAnsi" w:hAnsiTheme="majorHAnsi" w:cstheme="majorHAnsi"/>
          <w:color w:val="000000" w:themeColor="text1"/>
          <w:sz w:val="22"/>
          <w:szCs w:val="22"/>
        </w:rPr>
        <w:t>ranavirus</w:t>
      </w:r>
      <w:proofErr w:type="spellEnd"/>
      <w:r w:rsidRPr="00A17993">
        <w:rPr>
          <w:rFonts w:asciiTheme="majorHAnsi" w:hAnsiTheme="majorHAnsi" w:cstheme="majorHAnsi"/>
          <w:color w:val="000000" w:themeColor="text1"/>
          <w:sz w:val="22"/>
          <w:szCs w:val="22"/>
        </w:rPr>
        <w:t xml:space="preserve"> only treatment group experiencing the lowest proportion of infections and pathogen load. Co-exposure to Bd, particularly after </w:t>
      </w:r>
      <w:proofErr w:type="spellStart"/>
      <w:r w:rsidRPr="00A17993">
        <w:rPr>
          <w:rFonts w:asciiTheme="majorHAnsi" w:hAnsiTheme="majorHAnsi" w:cstheme="majorHAnsi"/>
          <w:color w:val="000000" w:themeColor="text1"/>
          <w:sz w:val="22"/>
          <w:szCs w:val="22"/>
        </w:rPr>
        <w:t>ranavirus</w:t>
      </w:r>
      <w:proofErr w:type="spellEnd"/>
      <w:r w:rsidRPr="00A17993">
        <w:rPr>
          <w:rFonts w:asciiTheme="majorHAnsi" w:hAnsiTheme="majorHAnsi" w:cstheme="majorHAnsi"/>
          <w:color w:val="000000" w:themeColor="text1"/>
          <w:sz w:val="22"/>
          <w:szCs w:val="22"/>
        </w:rPr>
        <w:t xml:space="preserve"> exposure increased </w:t>
      </w:r>
      <w:proofErr w:type="spellStart"/>
      <w:r w:rsidRPr="00A17993">
        <w:rPr>
          <w:rFonts w:asciiTheme="majorHAnsi" w:hAnsiTheme="majorHAnsi" w:cstheme="majorHAnsi"/>
          <w:color w:val="000000" w:themeColor="text1"/>
          <w:sz w:val="22"/>
          <w:szCs w:val="22"/>
        </w:rPr>
        <w:t>ranaviral</w:t>
      </w:r>
      <w:proofErr w:type="spellEnd"/>
      <w:r w:rsidRPr="00A17993">
        <w:rPr>
          <w:rFonts w:asciiTheme="majorHAnsi" w:hAnsiTheme="majorHAnsi" w:cstheme="majorHAnsi"/>
          <w:color w:val="000000" w:themeColor="text1"/>
          <w:sz w:val="22"/>
          <w:szCs w:val="22"/>
        </w:rPr>
        <w:t xml:space="preserve"> load within an individual. </w:t>
      </w:r>
    </w:p>
    <w:p w14:paraId="4BB61D92" w14:textId="5F8AF326" w:rsidR="00A7373B" w:rsidRPr="00A17993" w:rsidRDefault="00CE44A0" w:rsidP="00A17993">
      <w:pPr>
        <w:pStyle w:val="FirstParagraph"/>
        <w:spacing w:line="276" w:lineRule="auto"/>
        <w:jc w:val="both"/>
        <w:rPr>
          <w:rFonts w:asciiTheme="majorHAnsi" w:hAnsiTheme="majorHAnsi" w:cstheme="majorHAnsi"/>
          <w:color w:val="F79646" w:themeColor="accent6"/>
          <w:sz w:val="22"/>
          <w:szCs w:val="22"/>
        </w:rPr>
      </w:pPr>
      <w:r w:rsidRPr="00A17993">
        <w:rPr>
          <w:rFonts w:asciiTheme="majorHAnsi" w:hAnsiTheme="majorHAnsi" w:cstheme="majorHAnsi"/>
          <w:color w:val="000000" w:themeColor="text1"/>
          <w:sz w:val="22"/>
          <w:szCs w:val="22"/>
        </w:rPr>
        <w:t xml:space="preserve">The sequence of exposure </w:t>
      </w:r>
      <w:r w:rsidR="00416368" w:rsidRPr="00A17993">
        <w:rPr>
          <w:rFonts w:asciiTheme="majorHAnsi" w:hAnsiTheme="majorHAnsi" w:cstheme="majorHAnsi"/>
          <w:color w:val="000000" w:themeColor="text1"/>
          <w:sz w:val="22"/>
          <w:szCs w:val="22"/>
        </w:rPr>
        <w:t>in the co-infection treatment groups could be influencing the resulting infection burden of the host, as identified in many co-infection systems (</w:t>
      </w:r>
      <w:proofErr w:type="spellStart"/>
      <w:r w:rsidR="001D78F7" w:rsidRPr="00A17993">
        <w:rPr>
          <w:rFonts w:asciiTheme="majorHAnsi" w:hAnsiTheme="majorHAnsi" w:cstheme="majorHAnsi"/>
          <w:color w:val="000000" w:themeColor="text1"/>
          <w:sz w:val="22"/>
          <w:szCs w:val="22"/>
        </w:rPr>
        <w:t>Hoverman</w:t>
      </w:r>
      <w:proofErr w:type="spellEnd"/>
      <w:r w:rsidR="001D78F7" w:rsidRPr="00A17993">
        <w:rPr>
          <w:rFonts w:asciiTheme="majorHAnsi" w:hAnsiTheme="majorHAnsi" w:cstheme="majorHAnsi"/>
          <w:color w:val="000000" w:themeColor="text1"/>
          <w:sz w:val="22"/>
          <w:szCs w:val="22"/>
        </w:rPr>
        <w:t xml:space="preserve">, </w:t>
      </w:r>
      <w:proofErr w:type="spellStart"/>
      <w:r w:rsidR="001D78F7" w:rsidRPr="00A17993">
        <w:rPr>
          <w:rFonts w:asciiTheme="majorHAnsi" w:hAnsiTheme="majorHAnsi" w:cstheme="majorHAnsi"/>
          <w:color w:val="000000" w:themeColor="text1"/>
          <w:sz w:val="22"/>
          <w:szCs w:val="22"/>
        </w:rPr>
        <w:t>Hoye</w:t>
      </w:r>
      <w:proofErr w:type="spellEnd"/>
      <w:r w:rsidR="00577E97" w:rsidRPr="00A17993">
        <w:rPr>
          <w:rFonts w:asciiTheme="majorHAnsi" w:hAnsiTheme="majorHAnsi" w:cstheme="majorHAnsi"/>
          <w:color w:val="000000" w:themeColor="text1"/>
          <w:sz w:val="22"/>
          <w:szCs w:val="22"/>
        </w:rPr>
        <w:t xml:space="preserve"> &amp; Johnson, 2013</w:t>
      </w:r>
      <w:r w:rsidR="00282B0C" w:rsidRPr="00A17993">
        <w:rPr>
          <w:rFonts w:asciiTheme="majorHAnsi" w:hAnsiTheme="majorHAnsi" w:cstheme="majorHAnsi"/>
          <w:color w:val="000000" w:themeColor="text1"/>
          <w:sz w:val="22"/>
          <w:szCs w:val="22"/>
        </w:rPr>
        <w:t xml:space="preserve">; </w:t>
      </w:r>
      <w:r w:rsidR="00282B0C" w:rsidRPr="00A17993">
        <w:rPr>
          <w:rFonts w:asciiTheme="majorHAnsi" w:hAnsiTheme="majorHAnsi" w:cstheme="majorHAnsi"/>
          <w:color w:val="000000" w:themeColor="text1"/>
          <w:sz w:val="22"/>
          <w:szCs w:val="22"/>
        </w:rPr>
        <w:t>Pathirana</w:t>
      </w:r>
      <w:r w:rsidR="00282B0C" w:rsidRPr="00A17993">
        <w:rPr>
          <w:rFonts w:asciiTheme="majorHAnsi" w:hAnsiTheme="majorHAnsi" w:cstheme="majorHAnsi"/>
          <w:color w:val="000000" w:themeColor="text1"/>
          <w:sz w:val="22"/>
          <w:szCs w:val="22"/>
        </w:rPr>
        <w:t xml:space="preserve"> et al., 2019</w:t>
      </w:r>
      <w:r w:rsidR="00416368" w:rsidRPr="00A17993">
        <w:rPr>
          <w:rFonts w:asciiTheme="majorHAnsi" w:hAnsiTheme="majorHAnsi" w:cstheme="majorHAnsi"/>
          <w:color w:val="000000" w:themeColor="text1"/>
          <w:sz w:val="22"/>
          <w:szCs w:val="22"/>
        </w:rPr>
        <w:t xml:space="preserve">).  While </w:t>
      </w:r>
      <w:r w:rsidR="00416368" w:rsidRPr="00A17993">
        <w:rPr>
          <w:rFonts w:asciiTheme="majorHAnsi" w:hAnsiTheme="majorHAnsi" w:cstheme="majorHAnsi"/>
          <w:i/>
          <w:iCs/>
          <w:color w:val="000000" w:themeColor="text1"/>
          <w:sz w:val="22"/>
          <w:szCs w:val="22"/>
        </w:rPr>
        <w:t>Bd</w:t>
      </w:r>
      <w:r w:rsidR="00416368" w:rsidRPr="00A17993">
        <w:rPr>
          <w:rFonts w:asciiTheme="majorHAnsi" w:hAnsiTheme="majorHAnsi" w:cstheme="majorHAnsi"/>
          <w:color w:val="000000" w:themeColor="text1"/>
          <w:sz w:val="22"/>
          <w:szCs w:val="22"/>
        </w:rPr>
        <w:t xml:space="preserve"> and </w:t>
      </w:r>
      <w:proofErr w:type="spellStart"/>
      <w:r w:rsidR="00416368" w:rsidRPr="00A17993">
        <w:rPr>
          <w:rFonts w:asciiTheme="majorHAnsi" w:hAnsiTheme="majorHAnsi" w:cstheme="majorHAnsi"/>
          <w:color w:val="000000" w:themeColor="text1"/>
          <w:sz w:val="22"/>
          <w:szCs w:val="22"/>
        </w:rPr>
        <w:t>ranavirus</w:t>
      </w:r>
      <w:proofErr w:type="spellEnd"/>
      <w:r w:rsidR="00416368" w:rsidRPr="00A17993">
        <w:rPr>
          <w:rFonts w:asciiTheme="majorHAnsi" w:hAnsiTheme="majorHAnsi" w:cstheme="majorHAnsi"/>
          <w:color w:val="000000" w:themeColor="text1"/>
          <w:sz w:val="22"/>
          <w:szCs w:val="22"/>
        </w:rPr>
        <w:t xml:space="preserve"> are antigenically distinct and spatial </w:t>
      </w:r>
      <w:r w:rsidR="00416368" w:rsidRPr="00A17993">
        <w:rPr>
          <w:rFonts w:asciiTheme="majorHAnsi" w:hAnsiTheme="majorHAnsi" w:cstheme="majorHAnsi"/>
          <w:color w:val="000000" w:themeColor="text1"/>
          <w:sz w:val="22"/>
          <w:szCs w:val="22"/>
        </w:rPr>
        <w:t>separated</w:t>
      </w:r>
      <w:r w:rsidR="00416368" w:rsidRPr="00A17993">
        <w:rPr>
          <w:rFonts w:asciiTheme="majorHAnsi" w:hAnsiTheme="majorHAnsi" w:cstheme="majorHAnsi"/>
          <w:color w:val="000000" w:themeColor="text1"/>
          <w:sz w:val="22"/>
          <w:szCs w:val="22"/>
        </w:rPr>
        <w:t xml:space="preserve"> by their tissue tropisms the e</w:t>
      </w:r>
      <w:r w:rsidR="00416368" w:rsidRPr="00A17993">
        <w:rPr>
          <w:rFonts w:asciiTheme="majorHAnsi" w:hAnsiTheme="majorHAnsi" w:cstheme="majorHAnsi"/>
          <w:color w:val="000000" w:themeColor="text1"/>
          <w:sz w:val="22"/>
          <w:szCs w:val="22"/>
        </w:rPr>
        <w:t>ffect of infection by one pathogen, such as immune suppression (</w:t>
      </w:r>
      <w:proofErr w:type="spellStart"/>
      <w:r w:rsidR="00416368" w:rsidRPr="00A17993">
        <w:rPr>
          <w:rFonts w:asciiTheme="majorHAnsi" w:hAnsiTheme="majorHAnsi" w:cstheme="majorHAnsi"/>
          <w:color w:val="000000" w:themeColor="text1"/>
          <w:sz w:val="22"/>
          <w:szCs w:val="22"/>
        </w:rPr>
        <w:t>Grayfer</w:t>
      </w:r>
      <w:proofErr w:type="spellEnd"/>
      <w:r w:rsidR="00416368" w:rsidRPr="00A17993">
        <w:rPr>
          <w:rFonts w:asciiTheme="majorHAnsi" w:hAnsiTheme="majorHAnsi" w:cstheme="majorHAnsi"/>
          <w:color w:val="000000" w:themeColor="text1"/>
          <w:sz w:val="22"/>
          <w:szCs w:val="22"/>
        </w:rPr>
        <w:t xml:space="preserve"> et al., 2012) or resource depletion (Voyles et al., 2007) </w:t>
      </w:r>
      <w:r w:rsidR="00416368" w:rsidRPr="00A17993">
        <w:rPr>
          <w:rFonts w:asciiTheme="majorHAnsi" w:hAnsiTheme="majorHAnsi" w:cstheme="majorHAnsi"/>
          <w:color w:val="000000" w:themeColor="text1"/>
          <w:sz w:val="22"/>
          <w:szCs w:val="22"/>
        </w:rPr>
        <w:t xml:space="preserve">can determine infection outcome of secondary pathogen. </w:t>
      </w:r>
    </w:p>
    <w:p w14:paraId="2E48BDC7" w14:textId="6E83A74D" w:rsidR="00E65694" w:rsidRPr="00A17993" w:rsidRDefault="00331409" w:rsidP="00A17993">
      <w:pPr>
        <w:pStyle w:val="FirstParagraph"/>
        <w:spacing w:line="276" w:lineRule="auto"/>
        <w:jc w:val="both"/>
        <w:rPr>
          <w:rFonts w:asciiTheme="majorHAnsi" w:hAnsiTheme="majorHAnsi" w:cstheme="majorHAnsi"/>
          <w:color w:val="F79646" w:themeColor="accent6"/>
          <w:sz w:val="22"/>
          <w:szCs w:val="22"/>
        </w:rPr>
      </w:pPr>
      <w:r w:rsidRPr="00A17993">
        <w:rPr>
          <w:rFonts w:asciiTheme="majorHAnsi" w:hAnsiTheme="majorHAnsi" w:cstheme="majorHAnsi"/>
          <w:color w:val="000000" w:themeColor="text1"/>
          <w:sz w:val="22"/>
          <w:szCs w:val="22"/>
        </w:rPr>
        <w:t xml:space="preserve">We hypothesis that the dose-dependent threshold for infection shifts with Bd exposure. In </w:t>
      </w:r>
      <w:r w:rsidRPr="00A17993">
        <w:rPr>
          <w:rFonts w:asciiTheme="majorHAnsi" w:hAnsiTheme="majorHAnsi" w:cstheme="majorHAnsi"/>
          <w:b/>
          <w:bCs/>
          <w:color w:val="000000" w:themeColor="text1"/>
          <w:sz w:val="22"/>
          <w:szCs w:val="22"/>
        </w:rPr>
        <w:t>Project 3</w:t>
      </w:r>
      <w:r w:rsidRPr="00A17993">
        <w:rPr>
          <w:rFonts w:asciiTheme="majorHAnsi" w:hAnsiTheme="majorHAnsi" w:cstheme="majorHAnsi"/>
          <w:color w:val="000000" w:themeColor="text1"/>
          <w:sz w:val="22"/>
          <w:szCs w:val="22"/>
        </w:rPr>
        <w:t xml:space="preserve"> we will investigate how dose of </w:t>
      </w:r>
      <w:proofErr w:type="spellStart"/>
      <w:r w:rsidRPr="00A17993">
        <w:rPr>
          <w:rFonts w:asciiTheme="majorHAnsi" w:hAnsiTheme="majorHAnsi" w:cstheme="majorHAnsi"/>
          <w:color w:val="000000" w:themeColor="text1"/>
          <w:sz w:val="22"/>
          <w:szCs w:val="22"/>
        </w:rPr>
        <w:t>ranavirus</w:t>
      </w:r>
      <w:proofErr w:type="spellEnd"/>
      <w:r w:rsidRPr="00A17993">
        <w:rPr>
          <w:rFonts w:asciiTheme="majorHAnsi" w:hAnsiTheme="majorHAnsi" w:cstheme="majorHAnsi"/>
          <w:color w:val="000000" w:themeColor="text1"/>
          <w:sz w:val="22"/>
          <w:szCs w:val="22"/>
        </w:rPr>
        <w:t xml:space="preserve"> and the sequence of exposure in co-infection scenarios influences mortality and infection burden. The results from </w:t>
      </w:r>
      <w:r w:rsidRPr="00A17993">
        <w:rPr>
          <w:rFonts w:asciiTheme="majorHAnsi" w:hAnsiTheme="majorHAnsi" w:cstheme="majorHAnsi"/>
          <w:b/>
          <w:bCs/>
          <w:color w:val="000000" w:themeColor="text1"/>
          <w:sz w:val="22"/>
          <w:szCs w:val="22"/>
        </w:rPr>
        <w:t>Project 1b</w:t>
      </w:r>
      <w:r w:rsidRPr="00A17993">
        <w:rPr>
          <w:rFonts w:asciiTheme="majorHAnsi" w:hAnsiTheme="majorHAnsi" w:cstheme="majorHAnsi"/>
          <w:color w:val="000000" w:themeColor="text1"/>
          <w:sz w:val="22"/>
          <w:szCs w:val="22"/>
        </w:rPr>
        <w:t xml:space="preserve"> will determine whether it is possible to examine </w:t>
      </w:r>
      <w:proofErr w:type="spellStart"/>
      <w:r w:rsidRPr="00A17993">
        <w:rPr>
          <w:rFonts w:asciiTheme="majorHAnsi" w:hAnsiTheme="majorHAnsi" w:cstheme="majorHAnsi"/>
          <w:color w:val="000000" w:themeColor="text1"/>
          <w:sz w:val="22"/>
          <w:szCs w:val="22"/>
        </w:rPr>
        <w:t>ranaviral</w:t>
      </w:r>
      <w:proofErr w:type="spellEnd"/>
      <w:r w:rsidRPr="00A17993">
        <w:rPr>
          <w:rFonts w:asciiTheme="majorHAnsi" w:hAnsiTheme="majorHAnsi" w:cstheme="majorHAnsi"/>
          <w:color w:val="000000" w:themeColor="text1"/>
          <w:sz w:val="22"/>
          <w:szCs w:val="22"/>
        </w:rPr>
        <w:t xml:space="preserve"> disease progression through shedding samples. </w:t>
      </w:r>
    </w:p>
    <w:p w14:paraId="7293151C" w14:textId="411F3A94" w:rsidR="005D4EAE" w:rsidRPr="00A17993" w:rsidRDefault="005D4EAE" w:rsidP="00A17993">
      <w:pPr>
        <w:pStyle w:val="Heading3"/>
        <w:spacing w:line="276" w:lineRule="auto"/>
        <w:jc w:val="both"/>
        <w:rPr>
          <w:color w:val="000000" w:themeColor="text1"/>
          <w:sz w:val="24"/>
          <w:szCs w:val="24"/>
        </w:rPr>
      </w:pPr>
      <w:bookmarkStart w:id="41" w:name="project-3b-priority-effect-xxxx"/>
      <w:bookmarkStart w:id="42" w:name="project-4"/>
      <w:bookmarkEnd w:id="41"/>
      <w:bookmarkEnd w:id="42"/>
      <w:r w:rsidRPr="00A17993">
        <w:rPr>
          <w:color w:val="000000" w:themeColor="text1"/>
          <w:sz w:val="24"/>
          <w:szCs w:val="24"/>
        </w:rPr>
        <w:lastRenderedPageBreak/>
        <w:t>Project 4:</w:t>
      </w:r>
      <w:r w:rsidRPr="00A17993">
        <w:rPr>
          <w:rFonts w:cstheme="majorHAnsi"/>
          <w:color w:val="000000" w:themeColor="text1"/>
          <w:sz w:val="24"/>
          <w:szCs w:val="24"/>
        </w:rPr>
        <w:t xml:space="preserve"> Species-specific transmission of </w:t>
      </w:r>
      <w:r w:rsidRPr="00A17993">
        <w:rPr>
          <w:rFonts w:cstheme="majorHAnsi"/>
          <w:i/>
          <w:iCs/>
          <w:color w:val="000000" w:themeColor="text1"/>
          <w:sz w:val="24"/>
          <w:szCs w:val="24"/>
        </w:rPr>
        <w:t>Bd</w:t>
      </w:r>
      <w:r w:rsidRPr="00A17993">
        <w:rPr>
          <w:rFonts w:cstheme="majorHAnsi"/>
          <w:color w:val="000000" w:themeColor="text1"/>
          <w:sz w:val="24"/>
          <w:szCs w:val="24"/>
        </w:rPr>
        <w:t xml:space="preserve"> </w:t>
      </w:r>
    </w:p>
    <w:p w14:paraId="2F6D4838" w14:textId="42546025" w:rsidR="007508DA" w:rsidRPr="00A17993" w:rsidRDefault="006B2502" w:rsidP="00A17993">
      <w:pPr>
        <w:pStyle w:val="Heading4"/>
        <w:spacing w:line="276" w:lineRule="auto"/>
        <w:jc w:val="both"/>
        <w:rPr>
          <w:rFonts w:cstheme="majorHAnsi"/>
          <w:b w:val="0"/>
          <w:bCs w:val="0"/>
          <w:color w:val="000000" w:themeColor="text1"/>
          <w:sz w:val="22"/>
          <w:szCs w:val="22"/>
        </w:rPr>
      </w:pPr>
      <w:r w:rsidRPr="00A17993">
        <w:rPr>
          <w:rFonts w:cstheme="majorHAnsi"/>
          <w:b w:val="0"/>
          <w:bCs w:val="0"/>
          <w:color w:val="000000" w:themeColor="text1"/>
          <w:sz w:val="22"/>
          <w:szCs w:val="22"/>
        </w:rPr>
        <w:t xml:space="preserve">Our results indicate that host species plays a key role in </w:t>
      </w:r>
      <w:r w:rsidR="00AA54DB" w:rsidRPr="00A17993">
        <w:rPr>
          <w:rFonts w:cstheme="majorHAnsi"/>
          <w:b w:val="0"/>
          <w:bCs w:val="0"/>
          <w:color w:val="000000" w:themeColor="text1"/>
          <w:sz w:val="22"/>
          <w:szCs w:val="22"/>
        </w:rPr>
        <w:t xml:space="preserve">disease outcome after Bd exposure regardless of the nature of the exposure, whether single or co-infection. </w:t>
      </w:r>
      <w:r w:rsidR="004D67E4" w:rsidRPr="00A17993">
        <w:rPr>
          <w:rFonts w:cstheme="majorHAnsi"/>
          <w:b w:val="0"/>
          <w:bCs w:val="0"/>
          <w:color w:val="000000" w:themeColor="text1"/>
          <w:sz w:val="22"/>
          <w:szCs w:val="22"/>
        </w:rPr>
        <w:t>Interestingly,</w:t>
      </w:r>
      <w:r w:rsidR="00AA54DB" w:rsidRPr="00A17993">
        <w:rPr>
          <w:rFonts w:cstheme="majorHAnsi"/>
          <w:b w:val="0"/>
          <w:bCs w:val="0"/>
          <w:color w:val="000000" w:themeColor="text1"/>
          <w:sz w:val="22"/>
          <w:szCs w:val="22"/>
        </w:rPr>
        <w:t xml:space="preserve"> </w:t>
      </w:r>
      <w:proofErr w:type="spellStart"/>
      <w:r w:rsidR="00AA54DB" w:rsidRPr="00A17993">
        <w:rPr>
          <w:rFonts w:cstheme="majorHAnsi"/>
          <w:b w:val="0"/>
          <w:bCs w:val="0"/>
          <w:i/>
          <w:iCs/>
          <w:color w:val="000000" w:themeColor="text1"/>
          <w:sz w:val="22"/>
          <w:szCs w:val="22"/>
        </w:rPr>
        <w:t>Bufo</w:t>
      </w:r>
      <w:proofErr w:type="spellEnd"/>
      <w:r w:rsidR="004D67E4" w:rsidRPr="00A17993">
        <w:rPr>
          <w:rFonts w:cstheme="majorHAnsi"/>
          <w:b w:val="0"/>
          <w:bCs w:val="0"/>
          <w:i/>
          <w:iCs/>
          <w:color w:val="000000" w:themeColor="text1"/>
          <w:sz w:val="22"/>
          <w:szCs w:val="22"/>
        </w:rPr>
        <w:t xml:space="preserve"> </w:t>
      </w:r>
      <w:proofErr w:type="spellStart"/>
      <w:r w:rsidR="004D67E4" w:rsidRPr="00A17993">
        <w:rPr>
          <w:rFonts w:cstheme="majorHAnsi"/>
          <w:b w:val="0"/>
          <w:bCs w:val="0"/>
          <w:i/>
          <w:iCs/>
          <w:color w:val="000000" w:themeColor="text1"/>
          <w:sz w:val="22"/>
          <w:szCs w:val="22"/>
        </w:rPr>
        <w:t>bufo</w:t>
      </w:r>
      <w:proofErr w:type="spellEnd"/>
      <w:r w:rsidR="00AA54DB" w:rsidRPr="00A17993">
        <w:rPr>
          <w:rFonts w:cstheme="majorHAnsi"/>
          <w:b w:val="0"/>
          <w:bCs w:val="0"/>
          <w:color w:val="000000" w:themeColor="text1"/>
          <w:sz w:val="22"/>
          <w:szCs w:val="22"/>
        </w:rPr>
        <w:t xml:space="preserve"> and </w:t>
      </w:r>
      <w:r w:rsidR="00AA54DB" w:rsidRPr="00A17993">
        <w:rPr>
          <w:rFonts w:cstheme="majorHAnsi"/>
          <w:b w:val="0"/>
          <w:bCs w:val="0"/>
          <w:i/>
          <w:iCs/>
          <w:color w:val="000000" w:themeColor="text1"/>
          <w:sz w:val="22"/>
          <w:szCs w:val="22"/>
        </w:rPr>
        <w:t>Alytes</w:t>
      </w:r>
      <w:r w:rsidR="004D67E4" w:rsidRPr="00A17993">
        <w:rPr>
          <w:rFonts w:cstheme="majorHAnsi"/>
          <w:b w:val="0"/>
          <w:bCs w:val="0"/>
          <w:i/>
          <w:iCs/>
          <w:color w:val="000000" w:themeColor="text1"/>
          <w:sz w:val="22"/>
          <w:szCs w:val="22"/>
        </w:rPr>
        <w:t xml:space="preserve"> </w:t>
      </w:r>
      <w:proofErr w:type="spellStart"/>
      <w:r w:rsidR="004D67E4" w:rsidRPr="00A17993">
        <w:rPr>
          <w:rFonts w:cstheme="majorHAnsi"/>
          <w:b w:val="0"/>
          <w:bCs w:val="0"/>
          <w:i/>
          <w:iCs/>
          <w:color w:val="000000" w:themeColor="text1"/>
          <w:sz w:val="22"/>
          <w:szCs w:val="22"/>
        </w:rPr>
        <w:t>muletensis</w:t>
      </w:r>
      <w:proofErr w:type="spellEnd"/>
      <w:r w:rsidR="004D67E4" w:rsidRPr="00A17993">
        <w:rPr>
          <w:rFonts w:cstheme="majorHAnsi"/>
          <w:b w:val="0"/>
          <w:bCs w:val="0"/>
          <w:i/>
          <w:iCs/>
          <w:color w:val="000000" w:themeColor="text1"/>
          <w:sz w:val="22"/>
          <w:szCs w:val="22"/>
        </w:rPr>
        <w:t>,</w:t>
      </w:r>
      <w:r w:rsidR="004D67E4" w:rsidRPr="00A17993">
        <w:rPr>
          <w:rFonts w:cstheme="majorHAnsi"/>
          <w:b w:val="0"/>
          <w:bCs w:val="0"/>
          <w:color w:val="000000" w:themeColor="text1"/>
          <w:sz w:val="22"/>
          <w:szCs w:val="22"/>
        </w:rPr>
        <w:t xml:space="preserve"> </w:t>
      </w:r>
      <w:r w:rsidR="00AA54DB" w:rsidRPr="00A17993">
        <w:rPr>
          <w:rFonts w:cstheme="majorHAnsi"/>
          <w:b w:val="0"/>
          <w:bCs w:val="0"/>
          <w:color w:val="000000" w:themeColor="text1"/>
          <w:sz w:val="22"/>
          <w:szCs w:val="22"/>
        </w:rPr>
        <w:t>show</w:t>
      </w:r>
      <w:r w:rsidR="004D67E4" w:rsidRPr="00A17993">
        <w:rPr>
          <w:rFonts w:cstheme="majorHAnsi"/>
          <w:b w:val="0"/>
          <w:bCs w:val="0"/>
          <w:color w:val="000000" w:themeColor="text1"/>
          <w:sz w:val="22"/>
          <w:szCs w:val="22"/>
        </w:rPr>
        <w:t xml:space="preserve"> a</w:t>
      </w:r>
      <w:r w:rsidR="00AA54DB" w:rsidRPr="00A17993">
        <w:rPr>
          <w:rFonts w:cstheme="majorHAnsi"/>
          <w:b w:val="0"/>
          <w:bCs w:val="0"/>
          <w:color w:val="000000" w:themeColor="text1"/>
          <w:sz w:val="22"/>
          <w:szCs w:val="22"/>
        </w:rPr>
        <w:t xml:space="preserve"> similar probability</w:t>
      </w:r>
      <w:r w:rsidR="004D67E4" w:rsidRPr="00A17993">
        <w:rPr>
          <w:rFonts w:cstheme="majorHAnsi"/>
          <w:b w:val="0"/>
          <w:bCs w:val="0"/>
          <w:color w:val="000000" w:themeColor="text1"/>
          <w:sz w:val="22"/>
          <w:szCs w:val="22"/>
        </w:rPr>
        <w:t xml:space="preserve"> of acquiring </w:t>
      </w:r>
      <w:r w:rsidR="004D67E4" w:rsidRPr="00A17993">
        <w:rPr>
          <w:rFonts w:cstheme="majorHAnsi"/>
          <w:b w:val="0"/>
          <w:bCs w:val="0"/>
          <w:i/>
          <w:iCs/>
          <w:color w:val="000000" w:themeColor="text1"/>
          <w:sz w:val="22"/>
          <w:szCs w:val="22"/>
        </w:rPr>
        <w:t>Bd</w:t>
      </w:r>
      <w:r w:rsidR="004D67E4" w:rsidRPr="00A17993">
        <w:rPr>
          <w:rFonts w:cstheme="majorHAnsi"/>
          <w:b w:val="0"/>
          <w:bCs w:val="0"/>
          <w:color w:val="000000" w:themeColor="text1"/>
          <w:sz w:val="22"/>
          <w:szCs w:val="22"/>
        </w:rPr>
        <w:t xml:space="preserve"> infection (infection status)</w:t>
      </w:r>
      <w:r w:rsidR="00AA54DB" w:rsidRPr="00A17993">
        <w:rPr>
          <w:rFonts w:cstheme="majorHAnsi"/>
          <w:b w:val="0"/>
          <w:bCs w:val="0"/>
          <w:color w:val="000000" w:themeColor="text1"/>
          <w:sz w:val="22"/>
          <w:szCs w:val="22"/>
        </w:rPr>
        <w:t xml:space="preserve"> </w:t>
      </w:r>
      <w:r w:rsidR="004D67E4" w:rsidRPr="00A17993">
        <w:rPr>
          <w:rFonts w:cstheme="majorHAnsi"/>
          <w:b w:val="0"/>
          <w:bCs w:val="0"/>
          <w:color w:val="000000" w:themeColor="text1"/>
          <w:sz w:val="22"/>
          <w:szCs w:val="22"/>
        </w:rPr>
        <w:t xml:space="preserve">but </w:t>
      </w:r>
      <w:r w:rsidR="00AA54DB" w:rsidRPr="00A17993">
        <w:rPr>
          <w:rFonts w:cstheme="majorHAnsi"/>
          <w:b w:val="0"/>
          <w:bCs w:val="0"/>
          <w:color w:val="000000" w:themeColor="text1"/>
          <w:sz w:val="22"/>
          <w:szCs w:val="22"/>
        </w:rPr>
        <w:t xml:space="preserve">differ in </w:t>
      </w:r>
      <w:r w:rsidR="004D67E4" w:rsidRPr="00A17993">
        <w:rPr>
          <w:rFonts w:cstheme="majorHAnsi"/>
          <w:b w:val="0"/>
          <w:bCs w:val="0"/>
          <w:color w:val="000000" w:themeColor="text1"/>
          <w:sz w:val="22"/>
          <w:szCs w:val="22"/>
        </w:rPr>
        <w:t xml:space="preserve">infection </w:t>
      </w:r>
      <w:r w:rsidR="00AA54DB" w:rsidRPr="00A17993">
        <w:rPr>
          <w:rFonts w:cstheme="majorHAnsi"/>
          <w:b w:val="0"/>
          <w:bCs w:val="0"/>
          <w:color w:val="000000" w:themeColor="text1"/>
          <w:sz w:val="22"/>
          <w:szCs w:val="22"/>
        </w:rPr>
        <w:t xml:space="preserve">load with individuals in both </w:t>
      </w:r>
      <w:proofErr w:type="spellStart"/>
      <w:proofErr w:type="gramStart"/>
      <w:r w:rsidR="00AA54DB" w:rsidRPr="00A17993">
        <w:rPr>
          <w:rFonts w:cstheme="majorHAnsi"/>
          <w:b w:val="0"/>
          <w:bCs w:val="0"/>
          <w:i/>
          <w:iCs/>
          <w:color w:val="000000" w:themeColor="text1"/>
          <w:sz w:val="22"/>
          <w:szCs w:val="22"/>
        </w:rPr>
        <w:t>B</w:t>
      </w:r>
      <w:r w:rsidR="004D67E4" w:rsidRPr="00A17993">
        <w:rPr>
          <w:rFonts w:cstheme="majorHAnsi"/>
          <w:b w:val="0"/>
          <w:bCs w:val="0"/>
          <w:i/>
          <w:iCs/>
          <w:color w:val="000000" w:themeColor="text1"/>
          <w:sz w:val="22"/>
          <w:szCs w:val="22"/>
        </w:rPr>
        <w:t>.b</w:t>
      </w:r>
      <w:r w:rsidR="00AA54DB" w:rsidRPr="00A17993">
        <w:rPr>
          <w:rFonts w:cstheme="majorHAnsi"/>
          <w:b w:val="0"/>
          <w:bCs w:val="0"/>
          <w:i/>
          <w:iCs/>
          <w:color w:val="000000" w:themeColor="text1"/>
          <w:sz w:val="22"/>
          <w:szCs w:val="22"/>
        </w:rPr>
        <w:t>ufo</w:t>
      </w:r>
      <w:proofErr w:type="spellEnd"/>
      <w:proofErr w:type="gramEnd"/>
      <w:r w:rsidR="00AA54DB" w:rsidRPr="00A17993">
        <w:rPr>
          <w:rFonts w:cstheme="majorHAnsi"/>
          <w:b w:val="0"/>
          <w:bCs w:val="0"/>
          <w:color w:val="000000" w:themeColor="text1"/>
          <w:sz w:val="22"/>
          <w:szCs w:val="22"/>
        </w:rPr>
        <w:t xml:space="preserve"> experiment</w:t>
      </w:r>
      <w:r w:rsidR="004D67E4" w:rsidRPr="00A17993">
        <w:rPr>
          <w:rFonts w:cstheme="majorHAnsi"/>
          <w:b w:val="0"/>
          <w:bCs w:val="0"/>
          <w:color w:val="000000" w:themeColor="text1"/>
          <w:sz w:val="22"/>
          <w:szCs w:val="22"/>
        </w:rPr>
        <w:t>s</w:t>
      </w:r>
      <w:r w:rsidR="00AA54DB" w:rsidRPr="00A17993">
        <w:rPr>
          <w:rFonts w:cstheme="majorHAnsi"/>
          <w:b w:val="0"/>
          <w:bCs w:val="0"/>
          <w:color w:val="000000" w:themeColor="text1"/>
          <w:sz w:val="22"/>
          <w:szCs w:val="22"/>
        </w:rPr>
        <w:t xml:space="preserve"> generating higher loads than </w:t>
      </w:r>
      <w:proofErr w:type="spellStart"/>
      <w:r w:rsidR="00AA54DB" w:rsidRPr="00A17993">
        <w:rPr>
          <w:rFonts w:cstheme="majorHAnsi"/>
          <w:b w:val="0"/>
          <w:bCs w:val="0"/>
          <w:i/>
          <w:iCs/>
          <w:color w:val="000000" w:themeColor="text1"/>
          <w:sz w:val="22"/>
          <w:szCs w:val="22"/>
        </w:rPr>
        <w:t>A</w:t>
      </w:r>
      <w:r w:rsidR="004D67E4" w:rsidRPr="00A17993">
        <w:rPr>
          <w:rFonts w:cstheme="majorHAnsi"/>
          <w:b w:val="0"/>
          <w:bCs w:val="0"/>
          <w:i/>
          <w:iCs/>
          <w:color w:val="000000" w:themeColor="text1"/>
          <w:sz w:val="22"/>
          <w:szCs w:val="22"/>
        </w:rPr>
        <w:t>.muletensis</w:t>
      </w:r>
      <w:proofErr w:type="spellEnd"/>
      <w:r w:rsidR="00AA54DB" w:rsidRPr="00A17993">
        <w:rPr>
          <w:rFonts w:cstheme="majorHAnsi"/>
          <w:b w:val="0"/>
          <w:bCs w:val="0"/>
          <w:color w:val="000000" w:themeColor="text1"/>
          <w:sz w:val="22"/>
          <w:szCs w:val="22"/>
        </w:rPr>
        <w:t xml:space="preserve"> I </w:t>
      </w:r>
      <w:r w:rsidR="004D67E4" w:rsidRPr="00A17993">
        <w:rPr>
          <w:rFonts w:cstheme="majorHAnsi"/>
          <w:b w:val="0"/>
          <w:bCs w:val="0"/>
          <w:color w:val="000000" w:themeColor="text1"/>
          <w:sz w:val="22"/>
          <w:szCs w:val="22"/>
        </w:rPr>
        <w:t>tadpoles</w:t>
      </w:r>
      <w:r w:rsidR="00AA54DB" w:rsidRPr="00A17993">
        <w:rPr>
          <w:rFonts w:cstheme="majorHAnsi"/>
          <w:b w:val="0"/>
          <w:bCs w:val="0"/>
          <w:color w:val="000000" w:themeColor="text1"/>
          <w:sz w:val="22"/>
          <w:szCs w:val="22"/>
        </w:rPr>
        <w:t xml:space="preserve">. </w:t>
      </w:r>
      <w:bookmarkStart w:id="43" w:name="section-3"/>
      <w:bookmarkEnd w:id="43"/>
    </w:p>
    <w:p w14:paraId="13E31CB1" w14:textId="63FB15BD" w:rsidR="00AB26BC" w:rsidRPr="00AB26BC" w:rsidRDefault="00AA54DB" w:rsidP="00AB26BC">
      <w:pPr>
        <w:pStyle w:val="FirstParagraph"/>
        <w:spacing w:line="276" w:lineRule="auto"/>
        <w:jc w:val="both"/>
        <w:rPr>
          <w:rFonts w:asciiTheme="majorHAnsi" w:hAnsiTheme="majorHAnsi" w:cstheme="majorHAnsi"/>
          <w:color w:val="000000" w:themeColor="text1"/>
          <w:sz w:val="22"/>
          <w:szCs w:val="22"/>
        </w:rPr>
      </w:pPr>
      <w:r w:rsidRPr="00A17993">
        <w:rPr>
          <w:rFonts w:asciiTheme="majorHAnsi" w:hAnsiTheme="majorHAnsi" w:cstheme="majorHAnsi"/>
          <w:color w:val="000000" w:themeColor="text1"/>
          <w:sz w:val="22"/>
          <w:szCs w:val="22"/>
        </w:rPr>
        <w:t>Predicting how these heterogeneities in disease contribution across different host species relates to the establishment and persistence of a pathogen in a host community, revolves around understanding the transmission process between the infectious stage of a pathogen and a susceptible individual (Begon et al., 2002; McCallum, Barlow, &amp; Hone, 2001; McCallum et al., 2017), and how variations in the contact between susceptible and infected hosts can alter the functional form of transmission (Fenton et al., 2002; McCallum et al., 2017).</w:t>
      </w:r>
      <w:bookmarkStart w:id="44" w:name="section-4"/>
      <w:bookmarkEnd w:id="44"/>
    </w:p>
    <w:p w14:paraId="1E87F0AE" w14:textId="327DE09B" w:rsidR="00A956AB" w:rsidRPr="00A17993" w:rsidRDefault="00A62722" w:rsidP="00AB26BC">
      <w:pPr>
        <w:pStyle w:val="BodyText"/>
        <w:spacing w:line="276" w:lineRule="auto"/>
        <w:jc w:val="both"/>
        <w:rPr>
          <w:rFonts w:asciiTheme="majorHAnsi" w:hAnsiTheme="majorHAnsi" w:cstheme="majorHAnsi"/>
          <w:color w:val="F79646" w:themeColor="accent6"/>
          <w:sz w:val="22"/>
          <w:szCs w:val="22"/>
        </w:rPr>
      </w:pPr>
      <w:r w:rsidRPr="00A17993">
        <w:rPr>
          <w:rFonts w:asciiTheme="majorHAnsi" w:hAnsiTheme="majorHAnsi" w:cstheme="majorHAnsi"/>
          <w:color w:val="000000" w:themeColor="text1"/>
          <w:sz w:val="22"/>
          <w:szCs w:val="22"/>
        </w:rPr>
        <w:t>For Project 4 we</w:t>
      </w:r>
      <w:r w:rsidR="009D661D" w:rsidRPr="00A17993">
        <w:rPr>
          <w:rFonts w:asciiTheme="majorHAnsi" w:hAnsiTheme="majorHAnsi" w:cstheme="majorHAnsi"/>
          <w:color w:val="000000" w:themeColor="text1"/>
          <w:sz w:val="22"/>
          <w:szCs w:val="22"/>
        </w:rPr>
        <w:t xml:space="preserve"> plan to investigate disease transmission of </w:t>
      </w:r>
      <w:r w:rsidR="009D661D" w:rsidRPr="00A17993">
        <w:rPr>
          <w:rFonts w:asciiTheme="majorHAnsi" w:hAnsiTheme="majorHAnsi" w:cstheme="majorHAnsi"/>
          <w:i/>
          <w:iCs/>
          <w:color w:val="000000" w:themeColor="text1"/>
          <w:sz w:val="22"/>
          <w:szCs w:val="22"/>
        </w:rPr>
        <w:t>Bd</w:t>
      </w:r>
      <w:r w:rsidR="009D661D" w:rsidRPr="00A17993">
        <w:rPr>
          <w:rFonts w:asciiTheme="majorHAnsi" w:hAnsiTheme="majorHAnsi" w:cstheme="majorHAnsi"/>
          <w:color w:val="000000" w:themeColor="text1"/>
          <w:sz w:val="22"/>
          <w:szCs w:val="22"/>
        </w:rPr>
        <w:t xml:space="preserve"> in two highly susceptible host species (</w:t>
      </w:r>
      <w:proofErr w:type="spellStart"/>
      <w:r w:rsidR="009D661D" w:rsidRPr="00A17993">
        <w:rPr>
          <w:rFonts w:asciiTheme="majorHAnsi" w:hAnsiTheme="majorHAnsi" w:cstheme="majorHAnsi"/>
          <w:i/>
          <w:iCs/>
          <w:color w:val="000000" w:themeColor="text1"/>
          <w:sz w:val="22"/>
          <w:szCs w:val="22"/>
        </w:rPr>
        <w:t>Bufo</w:t>
      </w:r>
      <w:proofErr w:type="spellEnd"/>
      <w:r w:rsidR="009D661D" w:rsidRPr="00A17993">
        <w:rPr>
          <w:rFonts w:asciiTheme="majorHAnsi" w:hAnsiTheme="majorHAnsi" w:cstheme="majorHAnsi"/>
          <w:i/>
          <w:iCs/>
          <w:color w:val="000000" w:themeColor="text1"/>
          <w:sz w:val="22"/>
          <w:szCs w:val="22"/>
        </w:rPr>
        <w:t xml:space="preserve"> </w:t>
      </w:r>
      <w:proofErr w:type="spellStart"/>
      <w:r w:rsidR="009D661D" w:rsidRPr="00A17993">
        <w:rPr>
          <w:rFonts w:asciiTheme="majorHAnsi" w:hAnsiTheme="majorHAnsi" w:cstheme="majorHAnsi"/>
          <w:i/>
          <w:iCs/>
          <w:color w:val="000000" w:themeColor="text1"/>
          <w:sz w:val="22"/>
          <w:szCs w:val="22"/>
        </w:rPr>
        <w:t>bufo</w:t>
      </w:r>
      <w:proofErr w:type="spellEnd"/>
      <w:r w:rsidR="009D661D" w:rsidRPr="00A17993">
        <w:rPr>
          <w:rFonts w:asciiTheme="majorHAnsi" w:hAnsiTheme="majorHAnsi" w:cstheme="majorHAnsi"/>
          <w:color w:val="000000" w:themeColor="text1"/>
          <w:sz w:val="22"/>
          <w:szCs w:val="22"/>
        </w:rPr>
        <w:t xml:space="preserve"> and </w:t>
      </w:r>
      <w:r w:rsidR="009D661D" w:rsidRPr="00A17993">
        <w:rPr>
          <w:rFonts w:asciiTheme="majorHAnsi" w:hAnsiTheme="majorHAnsi" w:cstheme="majorHAnsi"/>
          <w:i/>
          <w:iCs/>
          <w:color w:val="000000" w:themeColor="text1"/>
          <w:sz w:val="22"/>
          <w:szCs w:val="22"/>
        </w:rPr>
        <w:t xml:space="preserve">Alytes </w:t>
      </w:r>
      <w:proofErr w:type="spellStart"/>
      <w:r w:rsidR="009D661D" w:rsidRPr="00A17993">
        <w:rPr>
          <w:rFonts w:asciiTheme="majorHAnsi" w:hAnsiTheme="majorHAnsi" w:cstheme="majorHAnsi"/>
          <w:i/>
          <w:iCs/>
          <w:color w:val="000000" w:themeColor="text1"/>
          <w:sz w:val="22"/>
          <w:szCs w:val="22"/>
        </w:rPr>
        <w:t>muletensis</w:t>
      </w:r>
      <w:proofErr w:type="spellEnd"/>
      <w:r w:rsidR="009D661D" w:rsidRPr="00A17993">
        <w:rPr>
          <w:rFonts w:asciiTheme="majorHAnsi" w:hAnsiTheme="majorHAnsi" w:cstheme="majorHAnsi"/>
          <w:color w:val="000000" w:themeColor="text1"/>
          <w:sz w:val="22"/>
          <w:szCs w:val="22"/>
        </w:rPr>
        <w:t>)</w:t>
      </w:r>
      <w:r w:rsidRPr="00A17993">
        <w:rPr>
          <w:rFonts w:asciiTheme="majorHAnsi" w:hAnsiTheme="majorHAnsi" w:cstheme="majorHAnsi"/>
          <w:color w:val="000000" w:themeColor="text1"/>
          <w:sz w:val="22"/>
          <w:szCs w:val="22"/>
        </w:rPr>
        <w:t xml:space="preserve"> by altering contact rates between infected and uninfected individuals</w:t>
      </w:r>
      <w:r w:rsidR="009D661D" w:rsidRPr="00A17993">
        <w:rPr>
          <w:rFonts w:asciiTheme="majorHAnsi" w:hAnsiTheme="majorHAnsi" w:cstheme="majorHAnsi"/>
          <w:color w:val="000000" w:themeColor="text1"/>
          <w:sz w:val="22"/>
          <w:szCs w:val="22"/>
        </w:rPr>
        <w:t xml:space="preserve">. </w:t>
      </w:r>
      <w:r w:rsidRPr="00A17993">
        <w:rPr>
          <w:rFonts w:asciiTheme="majorHAnsi" w:hAnsiTheme="majorHAnsi" w:cstheme="majorHAnsi"/>
          <w:color w:val="000000" w:themeColor="text1"/>
          <w:sz w:val="22"/>
          <w:szCs w:val="22"/>
        </w:rPr>
        <w:t xml:space="preserve">The results from </w:t>
      </w:r>
      <w:r w:rsidR="00A956AB" w:rsidRPr="00A17993">
        <w:rPr>
          <w:rFonts w:asciiTheme="majorHAnsi" w:hAnsiTheme="majorHAnsi" w:cstheme="majorHAnsi"/>
          <w:b/>
          <w:bCs/>
          <w:color w:val="000000" w:themeColor="text1"/>
          <w:sz w:val="22"/>
          <w:szCs w:val="22"/>
        </w:rPr>
        <w:t>Project 1</w:t>
      </w:r>
      <w:r w:rsidR="004D67E4" w:rsidRPr="00A17993">
        <w:rPr>
          <w:rFonts w:asciiTheme="majorHAnsi" w:hAnsiTheme="majorHAnsi" w:cstheme="majorHAnsi"/>
          <w:b/>
          <w:bCs/>
          <w:color w:val="000000" w:themeColor="text1"/>
          <w:sz w:val="22"/>
          <w:szCs w:val="22"/>
        </w:rPr>
        <w:t>b</w:t>
      </w:r>
      <w:r w:rsidR="00A956AB" w:rsidRPr="00A17993">
        <w:rPr>
          <w:rFonts w:asciiTheme="majorHAnsi" w:hAnsiTheme="majorHAnsi" w:cstheme="majorHAnsi"/>
          <w:color w:val="000000" w:themeColor="text1"/>
          <w:sz w:val="22"/>
          <w:szCs w:val="22"/>
        </w:rPr>
        <w:t xml:space="preserve"> </w:t>
      </w:r>
      <w:r w:rsidRPr="00A17993">
        <w:rPr>
          <w:rFonts w:asciiTheme="majorHAnsi" w:hAnsiTheme="majorHAnsi" w:cstheme="majorHAnsi"/>
          <w:color w:val="000000" w:themeColor="text1"/>
          <w:sz w:val="22"/>
          <w:szCs w:val="22"/>
        </w:rPr>
        <w:t xml:space="preserve">will link </w:t>
      </w:r>
      <w:r w:rsidR="00C42431" w:rsidRPr="00A17993">
        <w:rPr>
          <w:rFonts w:asciiTheme="majorHAnsi" w:hAnsiTheme="majorHAnsi" w:cstheme="majorHAnsi"/>
          <w:i/>
          <w:iCs/>
          <w:color w:val="000000" w:themeColor="text1"/>
          <w:sz w:val="22"/>
          <w:szCs w:val="22"/>
        </w:rPr>
        <w:t>Bd</w:t>
      </w:r>
      <w:r w:rsidR="00C42431" w:rsidRPr="00A17993">
        <w:rPr>
          <w:rFonts w:asciiTheme="majorHAnsi" w:hAnsiTheme="majorHAnsi" w:cstheme="majorHAnsi"/>
          <w:color w:val="000000" w:themeColor="text1"/>
          <w:sz w:val="22"/>
          <w:szCs w:val="22"/>
        </w:rPr>
        <w:t xml:space="preserve"> zoospores shed from </w:t>
      </w:r>
      <w:r w:rsidR="004D67E4" w:rsidRPr="00A17993">
        <w:rPr>
          <w:rFonts w:asciiTheme="majorHAnsi" w:hAnsiTheme="majorHAnsi" w:cstheme="majorHAnsi"/>
          <w:color w:val="000000" w:themeColor="text1"/>
          <w:sz w:val="22"/>
          <w:szCs w:val="22"/>
        </w:rPr>
        <w:t xml:space="preserve">individuals </w:t>
      </w:r>
      <w:r w:rsidR="00C42431" w:rsidRPr="00A17993">
        <w:rPr>
          <w:rFonts w:asciiTheme="majorHAnsi" w:hAnsiTheme="majorHAnsi" w:cstheme="majorHAnsi"/>
          <w:color w:val="000000" w:themeColor="text1"/>
          <w:sz w:val="22"/>
          <w:szCs w:val="22"/>
        </w:rPr>
        <w:t xml:space="preserve">to their endpoint infection load and establish the viability of the zoospores released into the aquatic environment. </w:t>
      </w:r>
    </w:p>
    <w:p w14:paraId="776AB671" w14:textId="77777777" w:rsidR="007508DA" w:rsidRPr="0093671A" w:rsidRDefault="00AA54DB" w:rsidP="00123FE6">
      <w:pPr>
        <w:pStyle w:val="Heading1"/>
        <w:spacing w:line="276" w:lineRule="auto"/>
        <w:rPr>
          <w:color w:val="000000" w:themeColor="text1"/>
        </w:rPr>
      </w:pPr>
      <w:bookmarkStart w:id="45" w:name="aims-updated"/>
      <w:bookmarkStart w:id="46" w:name="_Toc9925535"/>
      <w:bookmarkEnd w:id="45"/>
      <w:r w:rsidRPr="0093671A">
        <w:rPr>
          <w:color w:val="000000" w:themeColor="text1"/>
        </w:rPr>
        <w:t>Aims (updated):</w:t>
      </w:r>
      <w:bookmarkEnd w:id="46"/>
    </w:p>
    <w:p w14:paraId="53E5F786" w14:textId="77777777" w:rsidR="007508DA" w:rsidRPr="00410D1C" w:rsidRDefault="00AA54DB" w:rsidP="00410D1C">
      <w:pPr>
        <w:numPr>
          <w:ilvl w:val="0"/>
          <w:numId w:val="9"/>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Ascertain </w:t>
      </w:r>
      <w:r w:rsidRPr="00410D1C">
        <w:rPr>
          <w:rFonts w:asciiTheme="majorHAnsi" w:eastAsiaTheme="minorHAnsi" w:hAnsiTheme="majorHAnsi" w:cstheme="majorHAnsi"/>
          <w:color w:val="000000" w:themeColor="text1"/>
          <w:sz w:val="22"/>
          <w:szCs w:val="22"/>
          <w:lang w:val="en-US" w:eastAsia="en-US"/>
        </w:rPr>
        <w:t>whether the exposure scenario to co-infecting pathogens (Bd and Rv) alters the disease outcome for the host and subsequent</w:t>
      </w:r>
      <w:r w:rsidRPr="00410D1C">
        <w:rPr>
          <w:rFonts w:asciiTheme="majorHAnsi" w:hAnsiTheme="majorHAnsi" w:cstheme="majorHAnsi"/>
          <w:color w:val="000000" w:themeColor="text1"/>
          <w:sz w:val="22"/>
          <w:szCs w:val="22"/>
        </w:rPr>
        <w:t xml:space="preserve"> transmission of the pathogens.</w:t>
      </w:r>
    </w:p>
    <w:p w14:paraId="3855ADDE" w14:textId="77777777" w:rsidR="007508DA" w:rsidRPr="00410D1C" w:rsidRDefault="00AA54DB" w:rsidP="00410D1C">
      <w:pPr>
        <w:pStyle w:val="Compact"/>
        <w:numPr>
          <w:ilvl w:val="0"/>
          <w:numId w:val="9"/>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Establish the contributions of hosts to the environmental “pool” of infectious particles, across species at an individual level, to understand variations in host infectiousness and by proxy transmission.</w:t>
      </w:r>
    </w:p>
    <w:p w14:paraId="49FBDD7D" w14:textId="77777777" w:rsidR="007508DA" w:rsidRPr="00410D1C" w:rsidRDefault="00AA54DB" w:rsidP="00410D1C">
      <w:pPr>
        <w:pStyle w:val="Compact"/>
        <w:numPr>
          <w:ilvl w:val="1"/>
          <w:numId w:val="10"/>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Understand how host infectiousness, measured by quantifying </w:t>
      </w:r>
      <w:r w:rsidRPr="00410D1C">
        <w:rPr>
          <w:rFonts w:asciiTheme="majorHAnsi" w:hAnsiTheme="majorHAnsi" w:cstheme="majorHAnsi"/>
          <w:i/>
          <w:color w:val="000000" w:themeColor="text1"/>
          <w:sz w:val="22"/>
          <w:szCs w:val="22"/>
        </w:rPr>
        <w:t>Bd</w:t>
      </w:r>
      <w:r w:rsidRPr="00410D1C">
        <w:rPr>
          <w:rFonts w:asciiTheme="majorHAnsi" w:hAnsiTheme="majorHAnsi" w:cstheme="majorHAnsi"/>
          <w:color w:val="000000" w:themeColor="text1"/>
          <w:sz w:val="22"/>
          <w:szCs w:val="22"/>
        </w:rPr>
        <w:t xml:space="preserve"> zoospore and ranavirus virons shed into the water body, changes with the exposure regime in single pathogen vs. co-infection scenarios.</w:t>
      </w:r>
    </w:p>
    <w:p w14:paraId="5E6CD4F5" w14:textId="77777777" w:rsidR="007508DA" w:rsidRPr="00410D1C" w:rsidRDefault="00AA54DB" w:rsidP="00410D1C">
      <w:pPr>
        <w:pStyle w:val="Compact"/>
        <w:numPr>
          <w:ilvl w:val="1"/>
          <w:numId w:val="10"/>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Assess the viability of infectious particles shed into the aquatic environment.</w:t>
      </w:r>
      <w:r w:rsidR="00A607EE" w:rsidRPr="00410D1C">
        <w:rPr>
          <w:rFonts w:asciiTheme="majorHAnsi" w:hAnsiTheme="majorHAnsi" w:cstheme="majorHAnsi"/>
          <w:color w:val="000000" w:themeColor="text1"/>
          <w:sz w:val="22"/>
          <w:szCs w:val="22"/>
        </w:rPr>
        <w:t xml:space="preserve"> </w:t>
      </w:r>
    </w:p>
    <w:p w14:paraId="10329EF6" w14:textId="77777777" w:rsidR="007508DA" w:rsidRPr="00410D1C" w:rsidRDefault="00AA54DB" w:rsidP="00410D1C">
      <w:pPr>
        <w:pStyle w:val="Compact"/>
        <w:numPr>
          <w:ilvl w:val="0"/>
          <w:numId w:val="9"/>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Ascertain the role of ranavirus in co-infection scenarios.</w:t>
      </w:r>
    </w:p>
    <w:p w14:paraId="7AFC4E0F" w14:textId="0A296FB9" w:rsidR="00791E74" w:rsidRPr="00410D1C" w:rsidRDefault="006821CC" w:rsidP="00410D1C">
      <w:pPr>
        <w:pStyle w:val="Compact"/>
        <w:numPr>
          <w:ilvl w:val="1"/>
          <w:numId w:val="11"/>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How does </w:t>
      </w:r>
      <w:proofErr w:type="spellStart"/>
      <w:r w:rsidRPr="00410D1C">
        <w:rPr>
          <w:rFonts w:asciiTheme="majorHAnsi" w:hAnsiTheme="majorHAnsi" w:cstheme="majorHAnsi"/>
          <w:color w:val="000000" w:themeColor="text1"/>
          <w:sz w:val="22"/>
          <w:szCs w:val="22"/>
        </w:rPr>
        <w:t>ranavirus</w:t>
      </w:r>
      <w:proofErr w:type="spellEnd"/>
      <w:r w:rsidRPr="00410D1C">
        <w:rPr>
          <w:rFonts w:asciiTheme="majorHAnsi" w:hAnsiTheme="majorHAnsi" w:cstheme="majorHAnsi"/>
          <w:color w:val="000000" w:themeColor="text1"/>
          <w:sz w:val="22"/>
          <w:szCs w:val="22"/>
        </w:rPr>
        <w:t xml:space="preserve"> dose </w:t>
      </w:r>
      <w:r w:rsidR="00785243" w:rsidRPr="00410D1C">
        <w:rPr>
          <w:rFonts w:asciiTheme="majorHAnsi" w:hAnsiTheme="majorHAnsi" w:cstheme="majorHAnsi"/>
          <w:color w:val="000000" w:themeColor="text1"/>
          <w:sz w:val="22"/>
          <w:szCs w:val="22"/>
        </w:rPr>
        <w:t>influence disease dynamics in co-infection scenarios?</w:t>
      </w:r>
      <w:r w:rsidR="00791E74" w:rsidRPr="00410D1C">
        <w:rPr>
          <w:rFonts w:asciiTheme="majorHAnsi" w:hAnsiTheme="majorHAnsi" w:cstheme="majorHAnsi"/>
          <w:color w:val="000000" w:themeColor="text1"/>
          <w:sz w:val="22"/>
          <w:szCs w:val="22"/>
        </w:rPr>
        <w:t xml:space="preserve"> </w:t>
      </w:r>
    </w:p>
    <w:p w14:paraId="010902B0" w14:textId="0D95EE5F" w:rsidR="007508DA" w:rsidRPr="00410D1C" w:rsidRDefault="00AA54DB" w:rsidP="00410D1C">
      <w:pPr>
        <w:pStyle w:val="Compact"/>
        <w:numPr>
          <w:ilvl w:val="1"/>
          <w:numId w:val="11"/>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Does the sequence of exposure determine ranaviral infection success and disease </w:t>
      </w:r>
      <w:r w:rsidR="00785243" w:rsidRPr="00410D1C">
        <w:rPr>
          <w:rFonts w:asciiTheme="majorHAnsi" w:hAnsiTheme="majorHAnsi" w:cstheme="majorHAnsi"/>
          <w:color w:val="000000" w:themeColor="text1"/>
          <w:sz w:val="22"/>
          <w:szCs w:val="22"/>
        </w:rPr>
        <w:t>burden</w:t>
      </w:r>
      <w:r w:rsidRPr="00410D1C">
        <w:rPr>
          <w:rFonts w:asciiTheme="majorHAnsi" w:hAnsiTheme="majorHAnsi" w:cstheme="majorHAnsi"/>
          <w:color w:val="000000" w:themeColor="text1"/>
          <w:sz w:val="22"/>
          <w:szCs w:val="22"/>
        </w:rPr>
        <w:t xml:space="preserve">? </w:t>
      </w:r>
    </w:p>
    <w:p w14:paraId="36B92F32" w14:textId="77777777" w:rsidR="00A607EE" w:rsidRPr="00410D1C" w:rsidRDefault="00AA54DB" w:rsidP="00410D1C">
      <w:pPr>
        <w:pStyle w:val="FirstParagraph"/>
        <w:numPr>
          <w:ilvl w:val="0"/>
          <w:numId w:val="12"/>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Build an understanding of the spatial dynamics of </w:t>
      </w:r>
      <w:r w:rsidRPr="00410D1C">
        <w:rPr>
          <w:rFonts w:asciiTheme="majorHAnsi" w:hAnsiTheme="majorHAnsi" w:cstheme="majorHAnsi"/>
          <w:i/>
          <w:color w:val="000000" w:themeColor="text1"/>
          <w:sz w:val="22"/>
          <w:szCs w:val="22"/>
        </w:rPr>
        <w:t>Bd</w:t>
      </w:r>
      <w:r w:rsidRPr="00410D1C">
        <w:rPr>
          <w:rFonts w:asciiTheme="majorHAnsi" w:hAnsiTheme="majorHAnsi" w:cstheme="majorHAnsi"/>
          <w:color w:val="000000" w:themeColor="text1"/>
          <w:sz w:val="22"/>
          <w:szCs w:val="22"/>
        </w:rPr>
        <w:t xml:space="preserve"> zoospores in the aquatic environment, focussing on zoospore activity and trajectory.</w:t>
      </w:r>
    </w:p>
    <w:p w14:paraId="79545951" w14:textId="77777777" w:rsidR="007508DA" w:rsidRPr="00410D1C" w:rsidRDefault="00AA54DB" w:rsidP="00410D1C">
      <w:pPr>
        <w:pStyle w:val="Compact"/>
        <w:numPr>
          <w:ilvl w:val="0"/>
          <w:numId w:val="12"/>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Elucidate the role of host contact rates in disease transmission, intra- and inter- specifically, for </w:t>
      </w:r>
      <w:r w:rsidRPr="00410D1C">
        <w:rPr>
          <w:rFonts w:asciiTheme="majorHAnsi" w:hAnsiTheme="majorHAnsi" w:cstheme="majorHAnsi"/>
          <w:i/>
          <w:color w:val="000000" w:themeColor="text1"/>
          <w:sz w:val="22"/>
          <w:szCs w:val="22"/>
        </w:rPr>
        <w:t>Bd</w:t>
      </w:r>
      <w:r w:rsidRPr="00410D1C">
        <w:rPr>
          <w:rFonts w:asciiTheme="majorHAnsi" w:hAnsiTheme="majorHAnsi" w:cstheme="majorHAnsi"/>
          <w:color w:val="000000" w:themeColor="text1"/>
          <w:sz w:val="22"/>
          <w:szCs w:val="22"/>
        </w:rPr>
        <w:t>. and how that influences transmission rates, within and between species.</w:t>
      </w:r>
    </w:p>
    <w:p w14:paraId="33F3758F" w14:textId="77777777" w:rsidR="007508DA" w:rsidRPr="00410D1C" w:rsidRDefault="00AA54DB" w:rsidP="00410D1C">
      <w:pPr>
        <w:pStyle w:val="Compact"/>
        <w:numPr>
          <w:ilvl w:val="1"/>
          <w:numId w:val="13"/>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Identify which species-to-species and individual-to-individual contacts alter pathogen transmission.</w:t>
      </w:r>
    </w:p>
    <w:p w14:paraId="1DF1AF9D" w14:textId="77777777" w:rsidR="007508DA" w:rsidRPr="00410D1C" w:rsidRDefault="00AA54DB" w:rsidP="00410D1C">
      <w:pPr>
        <w:pStyle w:val="Compact"/>
        <w:numPr>
          <w:ilvl w:val="1"/>
          <w:numId w:val="13"/>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lastRenderedPageBreak/>
        <w:t>Assess how transmission rates change under different scenarios that encourage shifts in contact rates (e.g. variations in host density, light response, temperature and food availability).</w:t>
      </w:r>
    </w:p>
    <w:p w14:paraId="5BEAEA82" w14:textId="77777777" w:rsidR="007508DA" w:rsidRPr="00410D1C" w:rsidRDefault="00AA54DB" w:rsidP="00410D1C">
      <w:pPr>
        <w:numPr>
          <w:ilvl w:val="0"/>
          <w:numId w:val="12"/>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 xml:space="preserve">Parametrizing the transmission coefficients of </w:t>
      </w:r>
      <w:r w:rsidRPr="00410D1C">
        <w:rPr>
          <w:rFonts w:asciiTheme="majorHAnsi" w:hAnsiTheme="majorHAnsi" w:cstheme="majorHAnsi"/>
          <w:i/>
          <w:color w:val="000000" w:themeColor="text1"/>
          <w:sz w:val="22"/>
          <w:szCs w:val="22"/>
        </w:rPr>
        <w:t>Bd</w:t>
      </w:r>
      <w:r w:rsidRPr="00410D1C">
        <w:rPr>
          <w:rFonts w:asciiTheme="majorHAnsi" w:hAnsiTheme="majorHAnsi" w:cstheme="majorHAnsi"/>
          <w:color w:val="000000" w:themeColor="text1"/>
          <w:sz w:val="22"/>
          <w:szCs w:val="22"/>
        </w:rPr>
        <w:t xml:space="preserve"> in a multi-host system to develop realistic models.</w:t>
      </w:r>
    </w:p>
    <w:p w14:paraId="5E335A36" w14:textId="77777777" w:rsidR="007508DA" w:rsidRPr="00410D1C" w:rsidRDefault="00AA54DB" w:rsidP="00410D1C">
      <w:pPr>
        <w:numPr>
          <w:ilvl w:val="0"/>
          <w:numId w:val="12"/>
        </w:numPr>
        <w:spacing w:line="276" w:lineRule="auto"/>
        <w:jc w:val="both"/>
        <w:rPr>
          <w:rFonts w:asciiTheme="majorHAnsi" w:hAnsiTheme="majorHAnsi" w:cstheme="majorHAnsi"/>
          <w:color w:val="000000" w:themeColor="text1"/>
          <w:sz w:val="22"/>
          <w:szCs w:val="22"/>
        </w:rPr>
      </w:pPr>
      <w:r w:rsidRPr="00410D1C">
        <w:rPr>
          <w:rFonts w:asciiTheme="majorHAnsi" w:hAnsiTheme="majorHAnsi" w:cstheme="majorHAnsi"/>
          <w:color w:val="000000" w:themeColor="text1"/>
          <w:sz w:val="22"/>
          <w:szCs w:val="22"/>
        </w:rPr>
        <w:t>Combine these results into a predictive framework to understand how individual-level behaviours influence disease transmission in natural ecological communities.</w:t>
      </w:r>
    </w:p>
    <w:p w14:paraId="04B7C6F2" w14:textId="3C4B89E3" w:rsidR="007508DA" w:rsidRPr="0093671A" w:rsidRDefault="00AA54DB" w:rsidP="00123FE6">
      <w:pPr>
        <w:pStyle w:val="Heading2"/>
        <w:spacing w:line="276" w:lineRule="auto"/>
        <w:rPr>
          <w:color w:val="000000" w:themeColor="text1"/>
        </w:rPr>
      </w:pPr>
      <w:bookmarkStart w:id="47" w:name="thesis-plan"/>
      <w:bookmarkStart w:id="48" w:name="_Toc9925537"/>
      <w:bookmarkEnd w:id="47"/>
      <w:r w:rsidRPr="0093671A">
        <w:rPr>
          <w:color w:val="000000" w:themeColor="text1"/>
        </w:rPr>
        <w:t>References</w:t>
      </w:r>
      <w:bookmarkEnd w:id="48"/>
    </w:p>
    <w:p w14:paraId="1957D48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Pr>
          <w:rFonts w:cstheme="minorHAnsi"/>
          <w:sz w:val="20"/>
          <w:szCs w:val="20"/>
        </w:rPr>
        <w:fldChar w:fldCharType="begin" w:fldLock="1"/>
      </w:r>
      <w:r w:rsidRPr="00135C87">
        <w:rPr>
          <w:rFonts w:cstheme="minorHAnsi"/>
          <w:sz w:val="20"/>
          <w:szCs w:val="20"/>
          <w:lang w:val="de-DE"/>
        </w:rPr>
        <w:instrText xml:space="preserve">ADDIN Mendeley Bibliography CSL_BIBLIOGRAPHY </w:instrText>
      </w:r>
      <w:r>
        <w:rPr>
          <w:rFonts w:cstheme="minorHAnsi"/>
          <w:sz w:val="20"/>
          <w:szCs w:val="20"/>
        </w:rPr>
        <w:fldChar w:fldCharType="separate"/>
      </w:r>
      <w:r w:rsidRPr="00AA3338">
        <w:rPr>
          <w:rFonts w:ascii="Calibri" w:hAnsi="Calibri" w:cs="Calibri"/>
          <w:noProof/>
          <w:sz w:val="20"/>
          <w:lang w:val="de-DE"/>
        </w:rPr>
        <w:t xml:space="preserve">Araujo, A., Kirschman, L., &amp; Warne, R. W. (2016). </w:t>
      </w:r>
      <w:r w:rsidRPr="00664B34">
        <w:rPr>
          <w:rFonts w:ascii="Calibri" w:hAnsi="Calibri" w:cs="Calibri"/>
          <w:noProof/>
          <w:sz w:val="20"/>
        </w:rPr>
        <w:t xml:space="preserve">Behavioural phenotypes predict disease susceptibility and infectiousness. </w:t>
      </w:r>
      <w:r w:rsidRPr="00664B34">
        <w:rPr>
          <w:rFonts w:ascii="Calibri" w:hAnsi="Calibri" w:cs="Calibri"/>
          <w:i/>
          <w:iCs/>
          <w:noProof/>
          <w:sz w:val="20"/>
        </w:rPr>
        <w:t>Biology Letters</w:t>
      </w:r>
      <w:r w:rsidRPr="00664B34">
        <w:rPr>
          <w:rFonts w:ascii="Calibri" w:hAnsi="Calibri" w:cs="Calibri"/>
          <w:noProof/>
          <w:sz w:val="20"/>
        </w:rPr>
        <w:t xml:space="preserve">, </w:t>
      </w:r>
      <w:r w:rsidRPr="00664B34">
        <w:rPr>
          <w:rFonts w:ascii="Calibri" w:hAnsi="Calibri" w:cs="Calibri"/>
          <w:i/>
          <w:iCs/>
          <w:noProof/>
          <w:sz w:val="20"/>
        </w:rPr>
        <w:t>12</w:t>
      </w:r>
      <w:r w:rsidRPr="00664B34">
        <w:rPr>
          <w:rFonts w:ascii="Calibri" w:hAnsi="Calibri" w:cs="Calibri"/>
          <w:noProof/>
          <w:sz w:val="20"/>
        </w:rPr>
        <w:t>(8), 20160480. doi:10.1098/rsbl.2016.0480</w:t>
      </w:r>
    </w:p>
    <w:p w14:paraId="59813C1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Begon, M., Bennett, M., Bowers, R. G., French, N. P., Hazel, S. M., &amp; Turner, J. (2002). A clarification of transmission terms in host-microparasite models: numbers, densities and areas. </w:t>
      </w:r>
      <w:r w:rsidRPr="00664B34">
        <w:rPr>
          <w:rFonts w:ascii="Calibri" w:hAnsi="Calibri" w:cs="Calibri"/>
          <w:i/>
          <w:iCs/>
          <w:noProof/>
          <w:sz w:val="20"/>
        </w:rPr>
        <w:t>Epidemiology and Infection</w:t>
      </w:r>
      <w:r w:rsidRPr="00664B34">
        <w:rPr>
          <w:rFonts w:ascii="Calibri" w:hAnsi="Calibri" w:cs="Calibri"/>
          <w:noProof/>
          <w:sz w:val="20"/>
        </w:rPr>
        <w:t xml:space="preserve">, </w:t>
      </w:r>
      <w:r w:rsidRPr="00664B34">
        <w:rPr>
          <w:rFonts w:ascii="Calibri" w:hAnsi="Calibri" w:cs="Calibri"/>
          <w:i/>
          <w:iCs/>
          <w:noProof/>
          <w:sz w:val="20"/>
        </w:rPr>
        <w:t>129</w:t>
      </w:r>
      <w:r w:rsidRPr="00664B34">
        <w:rPr>
          <w:rFonts w:ascii="Calibri" w:hAnsi="Calibri" w:cs="Calibri"/>
          <w:noProof/>
          <w:sz w:val="20"/>
        </w:rPr>
        <w:t>, 147–153. doi:10.1017/S0950268802007148</w:t>
      </w:r>
    </w:p>
    <w:p w14:paraId="4DEB6AF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Begon, M., Hazel, S. M., Baxby, D., Bown, K., Cavanagh, R., Chantrey, J., … Bennett, M. (1999). Transmission dynamics of a zoonotic pathogen within and between wildlife host species. </w:t>
      </w:r>
      <w:r w:rsidRPr="00664B34">
        <w:rPr>
          <w:rFonts w:ascii="Calibri" w:hAnsi="Calibri" w:cs="Calibri"/>
          <w:i/>
          <w:iCs/>
          <w:noProof/>
          <w:sz w:val="20"/>
        </w:rPr>
        <w:t>Proceedings. Biological Sciences / The Royal Society</w:t>
      </w:r>
      <w:r w:rsidRPr="00664B34">
        <w:rPr>
          <w:rFonts w:ascii="Calibri" w:hAnsi="Calibri" w:cs="Calibri"/>
          <w:noProof/>
          <w:sz w:val="20"/>
        </w:rPr>
        <w:t xml:space="preserve">, </w:t>
      </w:r>
      <w:r w:rsidRPr="00664B34">
        <w:rPr>
          <w:rFonts w:ascii="Calibri" w:hAnsi="Calibri" w:cs="Calibri"/>
          <w:i/>
          <w:iCs/>
          <w:noProof/>
          <w:sz w:val="20"/>
        </w:rPr>
        <w:t>266</w:t>
      </w:r>
      <w:r w:rsidRPr="00664B34">
        <w:rPr>
          <w:rFonts w:ascii="Calibri" w:hAnsi="Calibri" w:cs="Calibri"/>
          <w:noProof/>
          <w:sz w:val="20"/>
        </w:rPr>
        <w:t>(1432), 1939–1945. doi:10.1098/rspb.1999.0870</w:t>
      </w:r>
    </w:p>
    <w:p w14:paraId="5B7458E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Berger, L., Marantelli, G., Skerratt, L. F., &amp; Speare, R. (2005). Virulence of the amphibian chytrid fungus Batrachochytrium dendrobatidis varies with the strain.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68</w:t>
      </w:r>
      <w:r w:rsidRPr="00664B34">
        <w:rPr>
          <w:rFonts w:ascii="Calibri" w:hAnsi="Calibri" w:cs="Calibri"/>
          <w:noProof/>
          <w:sz w:val="20"/>
        </w:rPr>
        <w:t>, 47–50. Retrieved from papers3://publication/uuid/68DF5957-3DB2-4485-8087-CC445362FAE4</w:t>
      </w:r>
    </w:p>
    <w:p w14:paraId="19848751"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Berger, L., Speare, R., Daszak, P., Green, D. E., Cunningham, A. A., Goggin, C. L., … Parkes, H. (1998). Chytridiomycosis causes amphibian mortality associated with population declines in the rain forests of Australia and Central America. </w:t>
      </w:r>
      <w:r w:rsidRPr="00664B34">
        <w:rPr>
          <w:rFonts w:ascii="Calibri" w:hAnsi="Calibri" w:cs="Calibri"/>
          <w:i/>
          <w:iCs/>
          <w:noProof/>
          <w:sz w:val="20"/>
        </w:rPr>
        <w:t>Proc. Natl. Acad. Sci. USA</w:t>
      </w:r>
      <w:r w:rsidRPr="00664B34">
        <w:rPr>
          <w:rFonts w:ascii="Calibri" w:hAnsi="Calibri" w:cs="Calibri"/>
          <w:noProof/>
          <w:sz w:val="20"/>
        </w:rPr>
        <w:t xml:space="preserve">, </w:t>
      </w:r>
      <w:r w:rsidRPr="00664B34">
        <w:rPr>
          <w:rFonts w:ascii="Calibri" w:hAnsi="Calibri" w:cs="Calibri"/>
          <w:i/>
          <w:iCs/>
          <w:noProof/>
          <w:sz w:val="20"/>
        </w:rPr>
        <w:t>95</w:t>
      </w:r>
      <w:r w:rsidRPr="00664B34">
        <w:rPr>
          <w:rFonts w:ascii="Calibri" w:hAnsi="Calibri" w:cs="Calibri"/>
          <w:noProof/>
          <w:sz w:val="20"/>
        </w:rPr>
        <w:t>, 9031–9036. Retrieved from http://www.pnas.org/content/95/15/9031.full.pdf</w:t>
      </w:r>
    </w:p>
    <w:p w14:paraId="0C47F4A3"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AA3338">
        <w:rPr>
          <w:rFonts w:ascii="Calibri" w:hAnsi="Calibri" w:cs="Calibri"/>
          <w:noProof/>
          <w:sz w:val="20"/>
          <w:lang w:val="nl-NL"/>
        </w:rPr>
        <w:t xml:space="preserve">Berger, L., Speare, R., &amp; Kent, A. (1999). </w:t>
      </w:r>
      <w:r w:rsidRPr="00664B34">
        <w:rPr>
          <w:rFonts w:ascii="Calibri" w:hAnsi="Calibri" w:cs="Calibri"/>
          <w:noProof/>
          <w:sz w:val="20"/>
        </w:rPr>
        <w:t xml:space="preserve">Diagnosis of chytridiomycosis in amphibians by hystological examination. </w:t>
      </w:r>
      <w:r w:rsidRPr="00664B34">
        <w:rPr>
          <w:rFonts w:ascii="Calibri" w:hAnsi="Calibri" w:cs="Calibri"/>
          <w:i/>
          <w:iCs/>
          <w:noProof/>
          <w:sz w:val="20"/>
        </w:rPr>
        <w:t>Zoos’ Print Journal</w:t>
      </w:r>
      <w:r w:rsidRPr="00664B34">
        <w:rPr>
          <w:rFonts w:ascii="Calibri" w:hAnsi="Calibri" w:cs="Calibri"/>
          <w:noProof/>
          <w:sz w:val="20"/>
        </w:rPr>
        <w:t xml:space="preserve">, </w:t>
      </w:r>
      <w:r w:rsidRPr="00664B34">
        <w:rPr>
          <w:rFonts w:ascii="Calibri" w:hAnsi="Calibri" w:cs="Calibri"/>
          <w:i/>
          <w:iCs/>
          <w:noProof/>
          <w:sz w:val="20"/>
        </w:rPr>
        <w:t>15</w:t>
      </w:r>
      <w:r w:rsidRPr="00664B34">
        <w:rPr>
          <w:rFonts w:ascii="Calibri" w:hAnsi="Calibri" w:cs="Calibri"/>
          <w:noProof/>
          <w:sz w:val="20"/>
        </w:rPr>
        <w:t>(1), 184–190. doi:10.11609/JoTT.ZPJ.15.1.184-90</w:t>
      </w:r>
    </w:p>
    <w:p w14:paraId="3F80CC42"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Blooi, M., Martel, A., Vercammen, F., &amp; Pasmans, F. (2013). Combining ethidium monoazide treatment with real-time PCR selectively quantifies viable Batrachochytrium dendrobatidis cells. </w:t>
      </w:r>
      <w:r w:rsidRPr="00664B34">
        <w:rPr>
          <w:rFonts w:ascii="Calibri" w:hAnsi="Calibri" w:cs="Calibri"/>
          <w:i/>
          <w:iCs/>
          <w:noProof/>
          <w:sz w:val="20"/>
        </w:rPr>
        <w:t>Fungal Biology</w:t>
      </w:r>
      <w:r w:rsidRPr="00664B34">
        <w:rPr>
          <w:rFonts w:ascii="Calibri" w:hAnsi="Calibri" w:cs="Calibri"/>
          <w:noProof/>
          <w:sz w:val="20"/>
        </w:rPr>
        <w:t xml:space="preserve">, </w:t>
      </w:r>
      <w:r w:rsidRPr="00664B34">
        <w:rPr>
          <w:rFonts w:ascii="Calibri" w:hAnsi="Calibri" w:cs="Calibri"/>
          <w:i/>
          <w:iCs/>
          <w:noProof/>
          <w:sz w:val="20"/>
        </w:rPr>
        <w:t>117</w:t>
      </w:r>
      <w:r w:rsidRPr="00664B34">
        <w:rPr>
          <w:rFonts w:ascii="Calibri" w:hAnsi="Calibri" w:cs="Calibri"/>
          <w:noProof/>
          <w:sz w:val="20"/>
        </w:rPr>
        <w:t>(2), 156–162. doi:10.1016/J.FUNBIO.2013.01.004</w:t>
      </w:r>
    </w:p>
    <w:p w14:paraId="4B28DEE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Boyle, D., Boyle, D., Olsen, V., Morgan, J., &amp; Hyatt, A. (2004). Rapid quantitative detection of chytridiomycosis (Batrachochytrium dendrobatidis) in amphibian samples using real-time Taqman PCR assay.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60</w:t>
      </w:r>
      <w:r w:rsidRPr="00664B34">
        <w:rPr>
          <w:rFonts w:ascii="Calibri" w:hAnsi="Calibri" w:cs="Calibri"/>
          <w:noProof/>
          <w:sz w:val="20"/>
        </w:rPr>
        <w:t>(2), 141–148. doi:10.3354/dao060141</w:t>
      </w:r>
    </w:p>
    <w:p w14:paraId="79FC6FC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Briggs, C. J., Knapp, R. A., &amp; Vredenburg, V. T. (2010). Enzootic and epizootic dynamics of the chytrid fungal pathogen of amphibians. </w:t>
      </w:r>
      <w:r w:rsidRPr="00664B34">
        <w:rPr>
          <w:rFonts w:ascii="Calibri" w:hAnsi="Calibri" w:cs="Calibri"/>
          <w:i/>
          <w:iCs/>
          <w:noProof/>
          <w:sz w:val="20"/>
        </w:rPr>
        <w:t>Proceedings of the National Academy of Sciences</w:t>
      </w:r>
      <w:r w:rsidRPr="00664B34">
        <w:rPr>
          <w:rFonts w:ascii="Calibri" w:hAnsi="Calibri" w:cs="Calibri"/>
          <w:noProof/>
          <w:sz w:val="20"/>
        </w:rPr>
        <w:t xml:space="preserve">, </w:t>
      </w:r>
      <w:r w:rsidRPr="00664B34">
        <w:rPr>
          <w:rFonts w:ascii="Calibri" w:hAnsi="Calibri" w:cs="Calibri"/>
          <w:i/>
          <w:iCs/>
          <w:noProof/>
          <w:sz w:val="20"/>
        </w:rPr>
        <w:t>107</w:t>
      </w:r>
      <w:r w:rsidRPr="00664B34">
        <w:rPr>
          <w:rFonts w:ascii="Calibri" w:hAnsi="Calibri" w:cs="Calibri"/>
          <w:noProof/>
          <w:sz w:val="20"/>
        </w:rPr>
        <w:t>(21), 9695–9700. doi:10.1073/pnas.0912886107</w:t>
      </w:r>
    </w:p>
    <w:p w14:paraId="6459FF8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Brunner, J. L., Beaty, L., Guitard, A., &amp; Russell, D. (2017). Heterogeneities in the infection process drive ranavirus transmission. </w:t>
      </w:r>
      <w:r w:rsidRPr="00664B34">
        <w:rPr>
          <w:rFonts w:ascii="Calibri" w:hAnsi="Calibri" w:cs="Calibri"/>
          <w:i/>
          <w:iCs/>
          <w:noProof/>
          <w:sz w:val="20"/>
        </w:rPr>
        <w:t>Ecology</w:t>
      </w:r>
      <w:r w:rsidRPr="00664B34">
        <w:rPr>
          <w:rFonts w:ascii="Calibri" w:hAnsi="Calibri" w:cs="Calibri"/>
          <w:noProof/>
          <w:sz w:val="20"/>
        </w:rPr>
        <w:t xml:space="preserve">, </w:t>
      </w:r>
      <w:r w:rsidRPr="00664B34">
        <w:rPr>
          <w:rFonts w:ascii="Calibri" w:hAnsi="Calibri" w:cs="Calibri"/>
          <w:i/>
          <w:iCs/>
          <w:noProof/>
          <w:sz w:val="20"/>
        </w:rPr>
        <w:t>98</w:t>
      </w:r>
      <w:r w:rsidRPr="00664B34">
        <w:rPr>
          <w:rFonts w:ascii="Calibri" w:hAnsi="Calibri" w:cs="Calibri"/>
          <w:noProof/>
          <w:sz w:val="20"/>
        </w:rPr>
        <w:t>(2), 576–582. doi:10.1002/ecy.1644</w:t>
      </w:r>
    </w:p>
    <w:p w14:paraId="6BAD128B"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Cunningham, A. A., Hyatt, A. D., Russell, P., &amp; Bennett, P. M. (2007). Experimental transmission of a ranavirus disease of common toads (Bufo bufo) to common frogs (Rana temporaria). </w:t>
      </w:r>
      <w:r w:rsidRPr="00664B34">
        <w:rPr>
          <w:rFonts w:ascii="Calibri" w:hAnsi="Calibri" w:cs="Calibri"/>
          <w:i/>
          <w:iCs/>
          <w:noProof/>
          <w:sz w:val="20"/>
        </w:rPr>
        <w:t>Epidemiology and Infection</w:t>
      </w:r>
      <w:r w:rsidRPr="00664B34">
        <w:rPr>
          <w:rFonts w:ascii="Calibri" w:hAnsi="Calibri" w:cs="Calibri"/>
          <w:noProof/>
          <w:sz w:val="20"/>
        </w:rPr>
        <w:t xml:space="preserve">, </w:t>
      </w:r>
      <w:r w:rsidRPr="00664B34">
        <w:rPr>
          <w:rFonts w:ascii="Calibri" w:hAnsi="Calibri" w:cs="Calibri"/>
          <w:i/>
          <w:iCs/>
          <w:noProof/>
          <w:sz w:val="20"/>
        </w:rPr>
        <w:t>135</w:t>
      </w:r>
      <w:r w:rsidRPr="00664B34">
        <w:rPr>
          <w:rFonts w:ascii="Calibri" w:hAnsi="Calibri" w:cs="Calibri"/>
          <w:noProof/>
          <w:sz w:val="20"/>
        </w:rPr>
        <w:t>(7), 1213–1216. doi:10.1017/S0950268807007935</w:t>
      </w:r>
    </w:p>
    <w:p w14:paraId="69AD4E4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Daszak, P., Berger, L., Cunningham,  a. a., Hyatt,  a. D., Green, D. E., &amp; Speare, R. (1999a). Emerging infectious diseases and amphibian population declines. </w:t>
      </w:r>
      <w:r w:rsidRPr="00664B34">
        <w:rPr>
          <w:rFonts w:ascii="Calibri" w:hAnsi="Calibri" w:cs="Calibri"/>
          <w:i/>
          <w:iCs/>
          <w:noProof/>
          <w:sz w:val="20"/>
        </w:rPr>
        <w:t>Emerging Infectious Diseases</w:t>
      </w:r>
      <w:r w:rsidRPr="00664B34">
        <w:rPr>
          <w:rFonts w:ascii="Calibri" w:hAnsi="Calibri" w:cs="Calibri"/>
          <w:noProof/>
          <w:sz w:val="20"/>
        </w:rPr>
        <w:t xml:space="preserve">, </w:t>
      </w:r>
      <w:r w:rsidRPr="00664B34">
        <w:rPr>
          <w:rFonts w:ascii="Calibri" w:hAnsi="Calibri" w:cs="Calibri"/>
          <w:i/>
          <w:iCs/>
          <w:noProof/>
          <w:sz w:val="20"/>
        </w:rPr>
        <w:t>5</w:t>
      </w:r>
      <w:r w:rsidRPr="00664B34">
        <w:rPr>
          <w:rFonts w:ascii="Calibri" w:hAnsi="Calibri" w:cs="Calibri"/>
          <w:noProof/>
          <w:sz w:val="20"/>
        </w:rPr>
        <w:t>(6), 735–748. doi:10.3201/eid0506.990601</w:t>
      </w:r>
    </w:p>
    <w:p w14:paraId="5BE7F190" w14:textId="77777777" w:rsidR="00CD0445" w:rsidRDefault="00EE4FB3" w:rsidP="00CD0445">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Daszak, P., Berger, L., Cunningham, A. A., Hyatt, A. D., Green, D. E., &amp; Speare, R. (1999b). Emerging infectious diseases and amphibian population declines. </w:t>
      </w:r>
      <w:r w:rsidRPr="00664B34">
        <w:rPr>
          <w:rFonts w:ascii="Calibri" w:hAnsi="Calibri" w:cs="Calibri"/>
          <w:i/>
          <w:iCs/>
          <w:noProof/>
          <w:sz w:val="20"/>
        </w:rPr>
        <w:t>Emerging Infectious Diseases</w:t>
      </w:r>
      <w:r w:rsidRPr="00664B34">
        <w:rPr>
          <w:rFonts w:ascii="Calibri" w:hAnsi="Calibri" w:cs="Calibri"/>
          <w:noProof/>
          <w:sz w:val="20"/>
        </w:rPr>
        <w:t xml:space="preserve">, </w:t>
      </w:r>
      <w:r w:rsidRPr="00664B34">
        <w:rPr>
          <w:rFonts w:ascii="Calibri" w:hAnsi="Calibri" w:cs="Calibri"/>
          <w:i/>
          <w:iCs/>
          <w:noProof/>
          <w:sz w:val="20"/>
        </w:rPr>
        <w:t>5</w:t>
      </w:r>
      <w:r w:rsidRPr="00664B34">
        <w:rPr>
          <w:rFonts w:ascii="Calibri" w:hAnsi="Calibri" w:cs="Calibri"/>
          <w:noProof/>
          <w:sz w:val="20"/>
        </w:rPr>
        <w:t xml:space="preserve">(6), 735–48. </w:t>
      </w:r>
      <w:r w:rsidRPr="00664B34">
        <w:rPr>
          <w:rFonts w:ascii="Calibri" w:hAnsi="Calibri" w:cs="Calibri"/>
          <w:noProof/>
          <w:sz w:val="20"/>
        </w:rPr>
        <w:lastRenderedPageBreak/>
        <w:t>doi:10.3201/eid0506.990601</w:t>
      </w:r>
    </w:p>
    <w:p w14:paraId="472825A0" w14:textId="1DC317A6" w:rsidR="00CD0445" w:rsidRPr="00664B34" w:rsidRDefault="00CD0445" w:rsidP="00CD0445">
      <w:pPr>
        <w:widowControl w:val="0"/>
        <w:autoSpaceDE w:val="0"/>
        <w:autoSpaceDN w:val="0"/>
        <w:adjustRightInd w:val="0"/>
        <w:spacing w:before="120" w:after="120"/>
        <w:ind w:left="480" w:hanging="480"/>
        <w:rPr>
          <w:rFonts w:ascii="Calibri" w:hAnsi="Calibri" w:cs="Calibri"/>
          <w:noProof/>
          <w:sz w:val="20"/>
        </w:rPr>
      </w:pPr>
      <w:r>
        <w:rPr>
          <w:rFonts w:ascii="Calibri" w:hAnsi="Calibri" w:cs="Calibri"/>
          <w:noProof/>
          <w:sz w:val="20"/>
        </w:rPr>
        <w:t>Da</w:t>
      </w:r>
      <w:r w:rsidRPr="00CD0445">
        <w:rPr>
          <w:rFonts w:ascii="Calibri" w:hAnsi="Calibri" w:cs="Calibri"/>
          <w:noProof/>
          <w:sz w:val="20"/>
          <w:lang w:val="it-IT"/>
        </w:rPr>
        <w:t xml:space="preserve">versa, D. R., Manica, A., Bosch, J., Jolles, J. W., &amp; Garner, T. W. (2018). </w:t>
      </w:r>
      <w:r w:rsidRPr="00CD0445">
        <w:rPr>
          <w:rFonts w:ascii="Calibri" w:hAnsi="Calibri" w:cs="Calibri"/>
          <w:noProof/>
          <w:sz w:val="20"/>
        </w:rPr>
        <w:t>Routine habitat switching alters the likelihood and persistence of infection with a pathogenic parasite. </w:t>
      </w:r>
      <w:r w:rsidRPr="00CD0445">
        <w:rPr>
          <w:rFonts w:ascii="Calibri" w:hAnsi="Calibri" w:cs="Calibri"/>
          <w:i/>
          <w:iCs/>
          <w:noProof/>
          <w:sz w:val="20"/>
        </w:rPr>
        <w:t>Functional ecology, </w:t>
      </w:r>
      <w:r w:rsidRPr="00CD0445">
        <w:rPr>
          <w:rFonts w:ascii="Calibri" w:hAnsi="Calibri" w:cs="Calibri"/>
          <w:noProof/>
          <w:sz w:val="20"/>
        </w:rPr>
        <w:t>32(5), 1262-1270.</w:t>
      </w:r>
    </w:p>
    <w:p w14:paraId="1E2E785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873F39">
        <w:rPr>
          <w:rFonts w:ascii="Calibri" w:hAnsi="Calibri" w:cs="Calibri"/>
          <w:noProof/>
          <w:sz w:val="20"/>
          <w:lang w:val="it-IT"/>
        </w:rPr>
        <w:t xml:space="preserve">DiRenzo, G. V., Langhammer, P. F., Zamudio, K. R., &amp; Lips, K. R. (2014a). </w:t>
      </w:r>
      <w:r w:rsidRPr="00664B34">
        <w:rPr>
          <w:rFonts w:ascii="Calibri" w:hAnsi="Calibri" w:cs="Calibri"/>
          <w:noProof/>
          <w:sz w:val="20"/>
        </w:rPr>
        <w:t xml:space="preserve">Fungal infection intensity and zoospore output of Atelopus zeteki, a potential acute chytrid supershedder. </w:t>
      </w:r>
      <w:r w:rsidRPr="00664B34">
        <w:rPr>
          <w:rFonts w:ascii="Calibri" w:hAnsi="Calibri" w:cs="Calibri"/>
          <w:i/>
          <w:iCs/>
          <w:noProof/>
          <w:sz w:val="20"/>
        </w:rPr>
        <w:t>PLoS ONE</w:t>
      </w:r>
      <w:r w:rsidRPr="00664B34">
        <w:rPr>
          <w:rFonts w:ascii="Calibri" w:hAnsi="Calibri" w:cs="Calibri"/>
          <w:noProof/>
          <w:sz w:val="20"/>
        </w:rPr>
        <w:t xml:space="preserve">, </w:t>
      </w:r>
      <w:r w:rsidRPr="00664B34">
        <w:rPr>
          <w:rFonts w:ascii="Calibri" w:hAnsi="Calibri" w:cs="Calibri"/>
          <w:i/>
          <w:iCs/>
          <w:noProof/>
          <w:sz w:val="20"/>
        </w:rPr>
        <w:t>9</w:t>
      </w:r>
      <w:r w:rsidRPr="00664B34">
        <w:rPr>
          <w:rFonts w:ascii="Calibri" w:hAnsi="Calibri" w:cs="Calibri"/>
          <w:noProof/>
          <w:sz w:val="20"/>
        </w:rPr>
        <w:t>(3), 1–6. doi:10.1371/journal.pone.0093356</w:t>
      </w:r>
    </w:p>
    <w:p w14:paraId="77CC50B0"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DiRenzo, G. V., Langhammer, P. F., Zamudio, K. R., &amp; Lips, K. R. (2014b). Fungal Infection Intensity and Zoospore Output of Atelopus zeteki, a Potential Acute Chytrid Supershedder. </w:t>
      </w:r>
      <w:r w:rsidRPr="00664B34">
        <w:rPr>
          <w:rFonts w:ascii="Calibri" w:hAnsi="Calibri" w:cs="Calibri"/>
          <w:i/>
          <w:iCs/>
          <w:noProof/>
          <w:sz w:val="20"/>
        </w:rPr>
        <w:t>PLoS ONE</w:t>
      </w:r>
      <w:r w:rsidRPr="00664B34">
        <w:rPr>
          <w:rFonts w:ascii="Calibri" w:hAnsi="Calibri" w:cs="Calibri"/>
          <w:noProof/>
          <w:sz w:val="20"/>
        </w:rPr>
        <w:t xml:space="preserve">, </w:t>
      </w:r>
      <w:r w:rsidRPr="00664B34">
        <w:rPr>
          <w:rFonts w:ascii="Calibri" w:hAnsi="Calibri" w:cs="Calibri"/>
          <w:i/>
          <w:iCs/>
          <w:noProof/>
          <w:sz w:val="20"/>
        </w:rPr>
        <w:t>9</w:t>
      </w:r>
      <w:r w:rsidRPr="00664B34">
        <w:rPr>
          <w:rFonts w:ascii="Calibri" w:hAnsi="Calibri" w:cs="Calibri"/>
          <w:noProof/>
          <w:sz w:val="20"/>
        </w:rPr>
        <w:t>(3), e93356. doi:10.1371/journal.pone.0093356</w:t>
      </w:r>
    </w:p>
    <w:p w14:paraId="74406606"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Drewe, J. A. (2010). Who infects whom? Social networks and tuberculosis transmission in wild meerkats. </w:t>
      </w:r>
      <w:r w:rsidRPr="00664B34">
        <w:rPr>
          <w:rFonts w:ascii="Calibri" w:hAnsi="Calibri" w:cs="Calibri"/>
          <w:i/>
          <w:iCs/>
          <w:noProof/>
          <w:sz w:val="20"/>
        </w:rPr>
        <w:t>Proc. R. Soc. B</w:t>
      </w:r>
      <w:r w:rsidRPr="00664B34">
        <w:rPr>
          <w:rFonts w:ascii="Calibri" w:hAnsi="Calibri" w:cs="Calibri"/>
          <w:noProof/>
          <w:sz w:val="20"/>
        </w:rPr>
        <w:t xml:space="preserve">, </w:t>
      </w:r>
      <w:r w:rsidRPr="00664B34">
        <w:rPr>
          <w:rFonts w:ascii="Calibri" w:hAnsi="Calibri" w:cs="Calibri"/>
          <w:i/>
          <w:iCs/>
          <w:noProof/>
          <w:sz w:val="20"/>
        </w:rPr>
        <w:t>277</w:t>
      </w:r>
      <w:r w:rsidRPr="00664B34">
        <w:rPr>
          <w:rFonts w:ascii="Calibri" w:hAnsi="Calibri" w:cs="Calibri"/>
          <w:noProof/>
          <w:sz w:val="20"/>
        </w:rPr>
        <w:t>, 633–642. doi:10.1098/rspb.2009.1775</w:t>
      </w:r>
    </w:p>
    <w:p w14:paraId="6596D83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Duffus, A. L. J., Nichols, R. A., &amp; Garner, T. W. J. (2014). Experimental evidence in support of single host maintenance of a multihost pathogen. </w:t>
      </w:r>
      <w:r w:rsidRPr="00664B34">
        <w:rPr>
          <w:rFonts w:ascii="Calibri" w:hAnsi="Calibri" w:cs="Calibri"/>
          <w:i/>
          <w:iCs/>
          <w:noProof/>
          <w:sz w:val="20"/>
        </w:rPr>
        <w:t>Ecosphere</w:t>
      </w:r>
      <w:r w:rsidRPr="00664B34">
        <w:rPr>
          <w:rFonts w:ascii="Calibri" w:hAnsi="Calibri" w:cs="Calibri"/>
          <w:noProof/>
          <w:sz w:val="20"/>
        </w:rPr>
        <w:t xml:space="preserve">, </w:t>
      </w:r>
      <w:r w:rsidRPr="00664B34">
        <w:rPr>
          <w:rFonts w:ascii="Calibri" w:hAnsi="Calibri" w:cs="Calibri"/>
          <w:i/>
          <w:iCs/>
          <w:noProof/>
          <w:sz w:val="20"/>
        </w:rPr>
        <w:t>5</w:t>
      </w:r>
      <w:r w:rsidRPr="00664B34">
        <w:rPr>
          <w:rFonts w:ascii="Calibri" w:hAnsi="Calibri" w:cs="Calibri"/>
          <w:noProof/>
          <w:sz w:val="20"/>
        </w:rPr>
        <w:t>(11), 1–11. doi:10.1890/ES14-00074.1</w:t>
      </w:r>
    </w:p>
    <w:p w14:paraId="66F155F9" w14:textId="77777777" w:rsidR="00EE4FB3" w:rsidRPr="00AA3338" w:rsidRDefault="00EE4FB3" w:rsidP="00EE4FB3">
      <w:pPr>
        <w:widowControl w:val="0"/>
        <w:autoSpaceDE w:val="0"/>
        <w:autoSpaceDN w:val="0"/>
        <w:adjustRightInd w:val="0"/>
        <w:spacing w:before="120" w:after="120"/>
        <w:ind w:left="480" w:hanging="480"/>
        <w:rPr>
          <w:rFonts w:ascii="Calibri" w:hAnsi="Calibri" w:cs="Calibri"/>
          <w:noProof/>
          <w:sz w:val="20"/>
          <w:lang w:val="sv-SE"/>
        </w:rPr>
      </w:pPr>
      <w:r w:rsidRPr="00664B34">
        <w:rPr>
          <w:rFonts w:ascii="Calibri" w:hAnsi="Calibri" w:cs="Calibri"/>
          <w:noProof/>
          <w:sz w:val="20"/>
        </w:rPr>
        <w:t xml:space="preserve">Fellers, G. M., Green, D. E., &amp; Longcore, J. E. (2001). Oral Chytridiomycosis in the Mountain Yellow-Legged Frog (Rana muscosa). </w:t>
      </w:r>
      <w:r w:rsidRPr="00AA3338">
        <w:rPr>
          <w:rFonts w:ascii="Calibri" w:hAnsi="Calibri" w:cs="Calibri"/>
          <w:i/>
          <w:iCs/>
          <w:noProof/>
          <w:sz w:val="20"/>
          <w:lang w:val="sv-SE"/>
        </w:rPr>
        <w:t>Copeia</w:t>
      </w:r>
      <w:r w:rsidRPr="00AA3338">
        <w:rPr>
          <w:rFonts w:ascii="Calibri" w:hAnsi="Calibri" w:cs="Calibri"/>
          <w:noProof/>
          <w:sz w:val="20"/>
          <w:lang w:val="sv-SE"/>
        </w:rPr>
        <w:t>, (4), 945–953.</w:t>
      </w:r>
    </w:p>
    <w:p w14:paraId="537C20C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AA3338">
        <w:rPr>
          <w:rFonts w:ascii="Calibri" w:hAnsi="Calibri" w:cs="Calibri"/>
          <w:noProof/>
          <w:sz w:val="20"/>
          <w:lang w:val="sv-SE"/>
        </w:rPr>
        <w:t xml:space="preserve">Fenton, A., Fairbairn, J. P., Norman, R., &amp; Hudson, P. J. (2002). </w:t>
      </w:r>
      <w:r w:rsidRPr="00664B34">
        <w:rPr>
          <w:rFonts w:ascii="Calibri" w:hAnsi="Calibri" w:cs="Calibri"/>
          <w:noProof/>
          <w:sz w:val="20"/>
        </w:rPr>
        <w:t xml:space="preserve">Parasite transmission: reconciling theory and reality. </w:t>
      </w:r>
      <w:r w:rsidRPr="00664B34">
        <w:rPr>
          <w:rFonts w:ascii="Calibri" w:hAnsi="Calibri" w:cs="Calibri"/>
          <w:i/>
          <w:iCs/>
          <w:noProof/>
          <w:sz w:val="20"/>
        </w:rPr>
        <w:t>Journal of Animal Ecology</w:t>
      </w:r>
      <w:r w:rsidRPr="00664B34">
        <w:rPr>
          <w:rFonts w:ascii="Calibri" w:hAnsi="Calibri" w:cs="Calibri"/>
          <w:noProof/>
          <w:sz w:val="20"/>
        </w:rPr>
        <w:t xml:space="preserve">, </w:t>
      </w:r>
      <w:r w:rsidRPr="00664B34">
        <w:rPr>
          <w:rFonts w:ascii="Calibri" w:hAnsi="Calibri" w:cs="Calibri"/>
          <w:i/>
          <w:iCs/>
          <w:noProof/>
          <w:sz w:val="20"/>
        </w:rPr>
        <w:t>71</w:t>
      </w:r>
      <w:r w:rsidRPr="00664B34">
        <w:rPr>
          <w:rFonts w:ascii="Calibri" w:hAnsi="Calibri" w:cs="Calibri"/>
          <w:noProof/>
          <w:sz w:val="20"/>
        </w:rPr>
        <w:t>(71), 893–905. Retrieved from https://pdfs.semanticscholar.org/4203/132eb39dcfefa5b5e1649be7f8418f613e82.pdf</w:t>
      </w:r>
    </w:p>
    <w:p w14:paraId="5C032F2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Fenton, A., &amp; Pedersen, A. B. (2005). Community epidemiology framework for classifying disease threats. </w:t>
      </w:r>
      <w:r w:rsidRPr="00664B34">
        <w:rPr>
          <w:rFonts w:ascii="Calibri" w:hAnsi="Calibri" w:cs="Calibri"/>
          <w:i/>
          <w:iCs/>
          <w:noProof/>
          <w:sz w:val="20"/>
        </w:rPr>
        <w:t>Emerging Infectious Diseases</w:t>
      </w:r>
      <w:r w:rsidRPr="00664B34">
        <w:rPr>
          <w:rFonts w:ascii="Calibri" w:hAnsi="Calibri" w:cs="Calibri"/>
          <w:noProof/>
          <w:sz w:val="20"/>
        </w:rPr>
        <w:t xml:space="preserve">, </w:t>
      </w:r>
      <w:r w:rsidRPr="00664B34">
        <w:rPr>
          <w:rFonts w:ascii="Calibri" w:hAnsi="Calibri" w:cs="Calibri"/>
          <w:i/>
          <w:iCs/>
          <w:noProof/>
          <w:sz w:val="20"/>
        </w:rPr>
        <w:t>11</w:t>
      </w:r>
      <w:r w:rsidRPr="00664B34">
        <w:rPr>
          <w:rFonts w:ascii="Calibri" w:hAnsi="Calibri" w:cs="Calibri"/>
          <w:noProof/>
          <w:sz w:val="20"/>
        </w:rPr>
        <w:t>(12), 1815–1821. doi:10.3201/eid1112.050306</w:t>
      </w:r>
    </w:p>
    <w:p w14:paraId="01353E2C"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Fenton, A., Streicker, D. G., Petchey, O. L., &amp; Pedersen, A. B. (2015). Are All Hosts Created Equal? Partitioning Host Species Contributions to Parasite Persistence in Multihost Communities. </w:t>
      </w:r>
      <w:r w:rsidRPr="00664B34">
        <w:rPr>
          <w:rFonts w:ascii="Calibri" w:hAnsi="Calibri" w:cs="Calibri"/>
          <w:i/>
          <w:iCs/>
          <w:noProof/>
          <w:sz w:val="20"/>
        </w:rPr>
        <w:t>The American Naturalist</w:t>
      </w:r>
      <w:r w:rsidRPr="00664B34">
        <w:rPr>
          <w:rFonts w:ascii="Calibri" w:hAnsi="Calibri" w:cs="Calibri"/>
          <w:noProof/>
          <w:sz w:val="20"/>
        </w:rPr>
        <w:t xml:space="preserve">, </w:t>
      </w:r>
      <w:r w:rsidRPr="00664B34">
        <w:rPr>
          <w:rFonts w:ascii="Calibri" w:hAnsi="Calibri" w:cs="Calibri"/>
          <w:i/>
          <w:iCs/>
          <w:noProof/>
          <w:sz w:val="20"/>
        </w:rPr>
        <w:t>186</w:t>
      </w:r>
      <w:r w:rsidRPr="00664B34">
        <w:rPr>
          <w:rFonts w:ascii="Calibri" w:hAnsi="Calibri" w:cs="Calibri"/>
          <w:noProof/>
          <w:sz w:val="20"/>
        </w:rPr>
        <w:t>(5), 610–622. doi:10.1086/683173</w:t>
      </w:r>
    </w:p>
    <w:p w14:paraId="729EBE47"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Fernández-Beaskoetxea, S., Bosch, J., &amp; Bielby, J. (2016). Infection and transmission heterogeneity of a multi-host pathogen (Batrachochytrium dendrobatidis) within an amphibian community.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118</w:t>
      </w:r>
      <w:r w:rsidRPr="00664B34">
        <w:rPr>
          <w:rFonts w:ascii="Calibri" w:hAnsi="Calibri" w:cs="Calibri"/>
          <w:noProof/>
          <w:sz w:val="20"/>
        </w:rPr>
        <w:t>(1), 11–20. doi:10.3354/dao02963</w:t>
      </w:r>
    </w:p>
    <w:p w14:paraId="4EF68EA6"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Fox, S. F., Greer, A. L., Torres-Cervantes, R., &amp; Collins, J. P. (2006). First case of ranavirus-associated morbidity and mortality in natural populations of the South American frog Atelognathus patagonicus.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72</w:t>
      </w:r>
      <w:r w:rsidRPr="00664B34">
        <w:rPr>
          <w:rFonts w:ascii="Calibri" w:hAnsi="Calibri" w:cs="Calibri"/>
          <w:noProof/>
          <w:sz w:val="20"/>
        </w:rPr>
        <w:t>, 87–92.</w:t>
      </w:r>
    </w:p>
    <w:p w14:paraId="01BE96F5" w14:textId="77777777" w:rsidR="0048512F" w:rsidRDefault="00EE4FB3" w:rsidP="0048512F">
      <w:pPr>
        <w:widowControl w:val="0"/>
        <w:autoSpaceDE w:val="0"/>
        <w:autoSpaceDN w:val="0"/>
        <w:adjustRightInd w:val="0"/>
        <w:spacing w:before="120" w:after="120"/>
        <w:ind w:left="480" w:hanging="480"/>
        <w:rPr>
          <w:rFonts w:ascii="Calibri" w:hAnsi="Calibri" w:cs="Calibri"/>
          <w:noProof/>
          <w:sz w:val="20"/>
          <w:lang w:val="fi-FI"/>
        </w:rPr>
      </w:pPr>
      <w:r w:rsidRPr="00664B34">
        <w:rPr>
          <w:rFonts w:ascii="Calibri" w:hAnsi="Calibri" w:cs="Calibri"/>
          <w:noProof/>
          <w:sz w:val="20"/>
        </w:rPr>
        <w:t xml:space="preserve">Garmyn, A., Van Rooij, P., Pasmans, F., Hellebuyck, T., Van Den Broeck, W., Haesebrouck, F., &amp; Martel, A. (2012). Waterfowl: Potential Environmental Reservoirs of the Chytrid Fungus Batrachochytrium dendrobatidis. </w:t>
      </w:r>
      <w:r w:rsidRPr="0048512F">
        <w:rPr>
          <w:rFonts w:ascii="Calibri" w:hAnsi="Calibri" w:cs="Calibri"/>
          <w:i/>
          <w:iCs/>
          <w:noProof/>
          <w:sz w:val="20"/>
          <w:lang w:val="fi-FI"/>
        </w:rPr>
        <w:t>PLoS ONE</w:t>
      </w:r>
      <w:r w:rsidRPr="0048512F">
        <w:rPr>
          <w:rFonts w:ascii="Calibri" w:hAnsi="Calibri" w:cs="Calibri"/>
          <w:noProof/>
          <w:sz w:val="20"/>
          <w:lang w:val="fi-FI"/>
        </w:rPr>
        <w:t xml:space="preserve">, </w:t>
      </w:r>
      <w:r w:rsidRPr="0048512F">
        <w:rPr>
          <w:rFonts w:ascii="Calibri" w:hAnsi="Calibri" w:cs="Calibri"/>
          <w:i/>
          <w:iCs/>
          <w:noProof/>
          <w:sz w:val="20"/>
          <w:lang w:val="fi-FI"/>
        </w:rPr>
        <w:t>7</w:t>
      </w:r>
      <w:r w:rsidRPr="0048512F">
        <w:rPr>
          <w:rFonts w:ascii="Calibri" w:hAnsi="Calibri" w:cs="Calibri"/>
          <w:noProof/>
          <w:sz w:val="20"/>
          <w:lang w:val="fi-FI"/>
        </w:rPr>
        <w:t>(4), e35038. doi:10.1371/journal.pone.0035038</w:t>
      </w:r>
    </w:p>
    <w:p w14:paraId="0C82FBE9" w14:textId="77777777" w:rsidR="0048512F" w:rsidRDefault="0048512F" w:rsidP="0048512F">
      <w:pPr>
        <w:widowControl w:val="0"/>
        <w:autoSpaceDE w:val="0"/>
        <w:autoSpaceDN w:val="0"/>
        <w:adjustRightInd w:val="0"/>
        <w:spacing w:before="120" w:after="120"/>
        <w:ind w:left="480" w:hanging="480"/>
        <w:rPr>
          <w:rFonts w:ascii="Calibri" w:hAnsi="Calibri" w:cs="Calibri"/>
          <w:noProof/>
          <w:sz w:val="20"/>
        </w:rPr>
      </w:pPr>
      <w:r>
        <w:rPr>
          <w:rFonts w:ascii="Calibri" w:hAnsi="Calibri" w:cs="Calibri"/>
          <w:noProof/>
          <w:sz w:val="20"/>
          <w:lang w:val="fi-FI"/>
        </w:rPr>
        <w:t>Gel</w:t>
      </w:r>
      <w:r w:rsidRPr="0048512F">
        <w:rPr>
          <w:rFonts w:ascii="Calibri" w:hAnsi="Calibri" w:cs="Calibri"/>
          <w:noProof/>
          <w:sz w:val="20"/>
          <w:lang w:val="fi-FI"/>
        </w:rPr>
        <w:t xml:space="preserve">man, A., Jakulin, A., Pittau, M. G., &amp; Su, Y. S. (2008). </w:t>
      </w:r>
      <w:r w:rsidRPr="0048512F">
        <w:rPr>
          <w:rFonts w:ascii="Calibri" w:hAnsi="Calibri" w:cs="Calibri"/>
          <w:noProof/>
          <w:sz w:val="20"/>
        </w:rPr>
        <w:t>A weakly informative default prior distribution for logistic and other regression models. The Annals of Applied Statistics, 2(4), 1360-1383.</w:t>
      </w:r>
    </w:p>
    <w:p w14:paraId="0897FB16" w14:textId="667E0B43" w:rsidR="00EE4FB3" w:rsidRPr="00664B34" w:rsidRDefault="00EE4FB3" w:rsidP="0048512F">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Goldberg, C. S., Pilliod, D. S., Arkle, R. S., &amp; Waits, L. P. (2011). Molecular detection of vertebrates in stream water: A demonstration using rocky mountain tailed frogs and Idaho giant salamanders. </w:t>
      </w:r>
      <w:r w:rsidRPr="00664B34">
        <w:rPr>
          <w:rFonts w:ascii="Calibri" w:hAnsi="Calibri" w:cs="Calibri"/>
          <w:i/>
          <w:iCs/>
          <w:noProof/>
          <w:sz w:val="20"/>
        </w:rPr>
        <w:t>PLoS ONE</w:t>
      </w:r>
      <w:r w:rsidRPr="00664B34">
        <w:rPr>
          <w:rFonts w:ascii="Calibri" w:hAnsi="Calibri" w:cs="Calibri"/>
          <w:noProof/>
          <w:sz w:val="20"/>
        </w:rPr>
        <w:t xml:space="preserve">, </w:t>
      </w:r>
      <w:r w:rsidRPr="00664B34">
        <w:rPr>
          <w:rFonts w:ascii="Calibri" w:hAnsi="Calibri" w:cs="Calibri"/>
          <w:i/>
          <w:iCs/>
          <w:noProof/>
          <w:sz w:val="20"/>
        </w:rPr>
        <w:t>6</w:t>
      </w:r>
      <w:r w:rsidRPr="00664B34">
        <w:rPr>
          <w:rFonts w:ascii="Calibri" w:hAnsi="Calibri" w:cs="Calibri"/>
          <w:noProof/>
          <w:sz w:val="20"/>
        </w:rPr>
        <w:t>(7). doi:10.1371/journal.pone.0022746</w:t>
      </w:r>
    </w:p>
    <w:p w14:paraId="49881EBC"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Gosner, K. L. . (1960). A Simplified Table for Staging Anuran Embryos and Larvae with Notes on Identification, </w:t>
      </w:r>
      <w:r w:rsidRPr="00664B34">
        <w:rPr>
          <w:rFonts w:ascii="Calibri" w:hAnsi="Calibri" w:cs="Calibri"/>
          <w:i/>
          <w:iCs/>
          <w:noProof/>
          <w:sz w:val="20"/>
        </w:rPr>
        <w:t>16</w:t>
      </w:r>
      <w:r w:rsidRPr="00664B34">
        <w:rPr>
          <w:rFonts w:ascii="Calibri" w:hAnsi="Calibri" w:cs="Calibri"/>
          <w:noProof/>
          <w:sz w:val="20"/>
        </w:rPr>
        <w:t>(3), 183–190.</w:t>
      </w:r>
    </w:p>
    <w:p w14:paraId="060FDE6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Gray, M. J., &amp; Chinchar, V. G. (Eds.). (2015). </w:t>
      </w:r>
      <w:r w:rsidRPr="00664B34">
        <w:rPr>
          <w:rFonts w:ascii="Calibri" w:hAnsi="Calibri" w:cs="Calibri"/>
          <w:i/>
          <w:iCs/>
          <w:noProof/>
          <w:sz w:val="20"/>
        </w:rPr>
        <w:t>Ranaviruses: Lethal Pathogens of Ectothermic Vertebrates</w:t>
      </w:r>
      <w:r w:rsidRPr="00664B34">
        <w:rPr>
          <w:rFonts w:ascii="Calibri" w:hAnsi="Calibri" w:cs="Calibri"/>
          <w:noProof/>
          <w:sz w:val="20"/>
        </w:rPr>
        <w:t>. Springer. doi:10.1007/978-3-319-13755-1</w:t>
      </w:r>
    </w:p>
    <w:p w14:paraId="29D4C40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Grayfer, L., Andino, F. D. J., Chen, G., Chinchar, G. V., Robert, J., Grayfer, L., … Robert, J. (2012). Immune Evasion Strategies of Ranaviruses and Innate Immune Responses to These Emerging Pathogens. </w:t>
      </w:r>
      <w:r w:rsidRPr="00664B34">
        <w:rPr>
          <w:rFonts w:ascii="Calibri" w:hAnsi="Calibri" w:cs="Calibri"/>
          <w:i/>
          <w:iCs/>
          <w:noProof/>
          <w:sz w:val="20"/>
        </w:rPr>
        <w:t>Viruses</w:t>
      </w:r>
      <w:r w:rsidRPr="00664B34">
        <w:rPr>
          <w:rFonts w:ascii="Calibri" w:hAnsi="Calibri" w:cs="Calibri"/>
          <w:noProof/>
          <w:sz w:val="20"/>
        </w:rPr>
        <w:t xml:space="preserve">, </w:t>
      </w:r>
      <w:r w:rsidRPr="00664B34">
        <w:rPr>
          <w:rFonts w:ascii="Calibri" w:hAnsi="Calibri" w:cs="Calibri"/>
          <w:i/>
          <w:iCs/>
          <w:noProof/>
          <w:sz w:val="20"/>
        </w:rPr>
        <w:t>4</w:t>
      </w:r>
      <w:r w:rsidRPr="00664B34">
        <w:rPr>
          <w:rFonts w:ascii="Calibri" w:hAnsi="Calibri" w:cs="Calibri"/>
          <w:noProof/>
          <w:sz w:val="20"/>
        </w:rPr>
        <w:t>(7), 1075–1092. doi:10.3390/v4071075</w:t>
      </w:r>
    </w:p>
    <w:p w14:paraId="6272195C"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lastRenderedPageBreak/>
        <w:t xml:space="preserve">Green, D. E., Converse, K. A., &amp; Schrader, A. K. (2002). Epizootiology of sixty-four amphibian morbidity and mortality events in the USA, 1996-2001. </w:t>
      </w:r>
      <w:r w:rsidRPr="00664B34">
        <w:rPr>
          <w:rFonts w:ascii="Calibri" w:hAnsi="Calibri" w:cs="Calibri"/>
          <w:i/>
          <w:iCs/>
          <w:noProof/>
          <w:sz w:val="20"/>
        </w:rPr>
        <w:t>Annals of the New York Academy of Sciences</w:t>
      </w:r>
      <w:r w:rsidRPr="00664B34">
        <w:rPr>
          <w:rFonts w:ascii="Calibri" w:hAnsi="Calibri" w:cs="Calibri"/>
          <w:noProof/>
          <w:sz w:val="20"/>
        </w:rPr>
        <w:t xml:space="preserve">, </w:t>
      </w:r>
      <w:r w:rsidRPr="00664B34">
        <w:rPr>
          <w:rFonts w:ascii="Calibri" w:hAnsi="Calibri" w:cs="Calibri"/>
          <w:i/>
          <w:iCs/>
          <w:noProof/>
          <w:sz w:val="20"/>
        </w:rPr>
        <w:t>969</w:t>
      </w:r>
      <w:r w:rsidRPr="00664B34">
        <w:rPr>
          <w:rFonts w:ascii="Calibri" w:hAnsi="Calibri" w:cs="Calibri"/>
          <w:noProof/>
          <w:sz w:val="20"/>
        </w:rPr>
        <w:t>, 323–39. doi:10.1111/j.1749-6632.2002.tb04400.x</w:t>
      </w:r>
    </w:p>
    <w:p w14:paraId="4E43DB2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Han, B. A., Bradley, P. W., &amp; Blaustein, A. R. (2008). Ancient behaviors of larval amphibians in response to an emerging fungal pathogen, Batrachochytrium dendrobatidis. </w:t>
      </w:r>
      <w:r w:rsidRPr="00664B34">
        <w:rPr>
          <w:rFonts w:ascii="Calibri" w:hAnsi="Calibri" w:cs="Calibri"/>
          <w:i/>
          <w:iCs/>
          <w:noProof/>
          <w:sz w:val="20"/>
        </w:rPr>
        <w:t>Behavioural Ecology and Sociobiology</w:t>
      </w:r>
      <w:r w:rsidRPr="00664B34">
        <w:rPr>
          <w:rFonts w:ascii="Calibri" w:hAnsi="Calibri" w:cs="Calibri"/>
          <w:noProof/>
          <w:sz w:val="20"/>
        </w:rPr>
        <w:t xml:space="preserve">, </w:t>
      </w:r>
      <w:r w:rsidRPr="00664B34">
        <w:rPr>
          <w:rFonts w:ascii="Calibri" w:hAnsi="Calibri" w:cs="Calibri"/>
          <w:i/>
          <w:iCs/>
          <w:noProof/>
          <w:sz w:val="20"/>
        </w:rPr>
        <w:t>63</w:t>
      </w:r>
      <w:r w:rsidRPr="00664B34">
        <w:rPr>
          <w:rFonts w:ascii="Calibri" w:hAnsi="Calibri" w:cs="Calibri"/>
          <w:noProof/>
          <w:sz w:val="20"/>
        </w:rPr>
        <w:t>, 241–250. doi:10.1007/s00265-008-0655-8</w:t>
      </w:r>
    </w:p>
    <w:p w14:paraId="1C3C37C0"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Haydon, D. T., Cleaveland, S., Taylor, L. H., &amp; Laurenson, M. K. (2002). Identifying reservoirs of infection: A conceptual and practical challenge. </w:t>
      </w:r>
      <w:r w:rsidRPr="00664B34">
        <w:rPr>
          <w:rFonts w:ascii="Calibri" w:hAnsi="Calibri" w:cs="Calibri"/>
          <w:i/>
          <w:iCs/>
          <w:noProof/>
          <w:sz w:val="20"/>
        </w:rPr>
        <w:t>Emerging Infectious Diseases</w:t>
      </w:r>
      <w:r w:rsidRPr="00664B34">
        <w:rPr>
          <w:rFonts w:ascii="Calibri" w:hAnsi="Calibri" w:cs="Calibri"/>
          <w:noProof/>
          <w:sz w:val="20"/>
        </w:rPr>
        <w:t>. doi:10.3201/eid0812.010317</w:t>
      </w:r>
    </w:p>
    <w:p w14:paraId="4D337187"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Hellard, E., Fouchet, D., Vavre, F., &amp; Pontier, D. (2015). Parasite–Parasite Interactions in the Wild: How To Detect Them? </w:t>
      </w:r>
      <w:r w:rsidRPr="00664B34">
        <w:rPr>
          <w:rFonts w:ascii="Calibri" w:hAnsi="Calibri" w:cs="Calibri"/>
          <w:i/>
          <w:iCs/>
          <w:noProof/>
          <w:sz w:val="20"/>
        </w:rPr>
        <w:t>Trends in Parasitology</w:t>
      </w:r>
      <w:r w:rsidRPr="00664B34">
        <w:rPr>
          <w:rFonts w:ascii="Calibri" w:hAnsi="Calibri" w:cs="Calibri"/>
          <w:noProof/>
          <w:sz w:val="20"/>
        </w:rPr>
        <w:t xml:space="preserve">, </w:t>
      </w:r>
      <w:r w:rsidRPr="00664B34">
        <w:rPr>
          <w:rFonts w:ascii="Calibri" w:hAnsi="Calibri" w:cs="Calibri"/>
          <w:i/>
          <w:iCs/>
          <w:noProof/>
          <w:sz w:val="20"/>
        </w:rPr>
        <w:t>31</w:t>
      </w:r>
      <w:r w:rsidRPr="00664B34">
        <w:rPr>
          <w:rFonts w:ascii="Calibri" w:hAnsi="Calibri" w:cs="Calibri"/>
          <w:noProof/>
          <w:sz w:val="20"/>
        </w:rPr>
        <w:t>(12), 640–652. doi:10.1016/j.pt.2015.07.005</w:t>
      </w:r>
    </w:p>
    <w:p w14:paraId="49972B66" w14:textId="38FA1DC0" w:rsidR="00EE4FB3"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Holt, R. D., Dobson, A. P., Begon, M., Bowers, R. G., &amp; Schauber, E. M. (2003). Parasite establishment in host communities. </w:t>
      </w:r>
      <w:r w:rsidRPr="00664B34">
        <w:rPr>
          <w:rFonts w:ascii="Calibri" w:hAnsi="Calibri" w:cs="Calibri"/>
          <w:i/>
          <w:iCs/>
          <w:noProof/>
          <w:sz w:val="20"/>
        </w:rPr>
        <w:t>Ecology Letters</w:t>
      </w:r>
      <w:r w:rsidRPr="00664B34">
        <w:rPr>
          <w:rFonts w:ascii="Calibri" w:hAnsi="Calibri" w:cs="Calibri"/>
          <w:noProof/>
          <w:sz w:val="20"/>
        </w:rPr>
        <w:t xml:space="preserve">, </w:t>
      </w:r>
      <w:r w:rsidRPr="00664B34">
        <w:rPr>
          <w:rFonts w:ascii="Calibri" w:hAnsi="Calibri" w:cs="Calibri"/>
          <w:i/>
          <w:iCs/>
          <w:noProof/>
          <w:sz w:val="20"/>
        </w:rPr>
        <w:t>6</w:t>
      </w:r>
      <w:r w:rsidRPr="00664B34">
        <w:rPr>
          <w:rFonts w:ascii="Calibri" w:hAnsi="Calibri" w:cs="Calibri"/>
          <w:noProof/>
          <w:sz w:val="20"/>
        </w:rPr>
        <w:t>, 837–842. doi:10.1046/j.1461-0248.2003.00501.x</w:t>
      </w:r>
    </w:p>
    <w:p w14:paraId="6E542105" w14:textId="51C11F8D" w:rsidR="00416368" w:rsidRPr="00664B34" w:rsidRDefault="00416368" w:rsidP="00EE4FB3">
      <w:pPr>
        <w:widowControl w:val="0"/>
        <w:autoSpaceDE w:val="0"/>
        <w:autoSpaceDN w:val="0"/>
        <w:adjustRightInd w:val="0"/>
        <w:spacing w:before="120" w:after="120"/>
        <w:ind w:left="480" w:hanging="480"/>
        <w:rPr>
          <w:rFonts w:ascii="Calibri" w:hAnsi="Calibri" w:cs="Calibri"/>
          <w:noProof/>
          <w:sz w:val="20"/>
        </w:rPr>
      </w:pPr>
      <w:r w:rsidRPr="00416368">
        <w:rPr>
          <w:rFonts w:ascii="Calibri" w:hAnsi="Calibri" w:cs="Calibri"/>
          <w:noProof/>
          <w:sz w:val="20"/>
        </w:rPr>
        <w:t>﻿Hoverman, J. T., Hoye, B. J., &amp; Johnson, P. T. J. (2013). Does timing matter? How priority effects influence the outcome of parasite interactions within hosts. Oecologia, 173, 1471–1480. https://doi.org/10.1007/</w:t>
      </w:r>
    </w:p>
    <w:p w14:paraId="4768BC5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Hyatt, A. D., Boyle, D. G., Olsen, V., Boyle, D. B., Berger, L., Obendorf, D., … Colling, A. (2007). Diagnostic assays and sampling protocols for the detection of Batrachochytrium dendrobatidis. </w:t>
      </w:r>
      <w:r w:rsidRPr="00664B34">
        <w:rPr>
          <w:rFonts w:ascii="Calibri" w:hAnsi="Calibri" w:cs="Calibri"/>
          <w:i/>
          <w:iCs/>
          <w:noProof/>
          <w:sz w:val="20"/>
        </w:rPr>
        <w:t>Diseases of Aquatic Organisms</w:t>
      </w:r>
      <w:r w:rsidRPr="00664B34">
        <w:rPr>
          <w:rFonts w:ascii="Calibri" w:hAnsi="Calibri" w:cs="Calibri"/>
          <w:noProof/>
          <w:sz w:val="20"/>
        </w:rPr>
        <w:t>. doi:10.3354/dao073175</w:t>
      </w:r>
    </w:p>
    <w:p w14:paraId="180E8970"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Johnson, M. L., Berger, L., Philips, L., &amp; Speare, R. (2003). Fungicidal effects of chemical disinfectants, UV light, desiccation and heat on the amphibian chytrid Batrachochytrium dendrobatidis.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57</w:t>
      </w:r>
      <w:r w:rsidRPr="00664B34">
        <w:rPr>
          <w:rFonts w:ascii="Calibri" w:hAnsi="Calibri" w:cs="Calibri"/>
          <w:noProof/>
          <w:sz w:val="20"/>
        </w:rPr>
        <w:t>(3), 255–260. doi:10.3354/dao057255</w:t>
      </w:r>
    </w:p>
    <w:p w14:paraId="00BB3EC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Johnson, P. T. J., &amp; Thieltges, D. W. (2010). Diversity, decoys and the dilution effect: how ecological communities affect disease risk. </w:t>
      </w:r>
      <w:r w:rsidRPr="00664B34">
        <w:rPr>
          <w:rFonts w:ascii="Calibri" w:hAnsi="Calibri" w:cs="Calibri"/>
          <w:i/>
          <w:iCs/>
          <w:noProof/>
          <w:sz w:val="20"/>
        </w:rPr>
        <w:t>Journal of Experimental Biology</w:t>
      </w:r>
      <w:r w:rsidRPr="00664B34">
        <w:rPr>
          <w:rFonts w:ascii="Calibri" w:hAnsi="Calibri" w:cs="Calibri"/>
          <w:noProof/>
          <w:sz w:val="20"/>
        </w:rPr>
        <w:t xml:space="preserve">, </w:t>
      </w:r>
      <w:r w:rsidRPr="00664B34">
        <w:rPr>
          <w:rFonts w:ascii="Calibri" w:hAnsi="Calibri" w:cs="Calibri"/>
          <w:i/>
          <w:iCs/>
          <w:noProof/>
          <w:sz w:val="20"/>
        </w:rPr>
        <w:t>213</w:t>
      </w:r>
      <w:r w:rsidRPr="00664B34">
        <w:rPr>
          <w:rFonts w:ascii="Calibri" w:hAnsi="Calibri" w:cs="Calibri"/>
          <w:noProof/>
          <w:sz w:val="20"/>
        </w:rPr>
        <w:t>, 961–970. doi:10.1242/jeb.037721</w:t>
      </w:r>
    </w:p>
    <w:p w14:paraId="2A63BE12"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Keeling, M. J. (1999). The effects of local spatial structure on epidemiological invasions. </w:t>
      </w:r>
      <w:r w:rsidRPr="00664B34">
        <w:rPr>
          <w:rFonts w:ascii="Calibri" w:hAnsi="Calibri" w:cs="Calibri"/>
          <w:i/>
          <w:iCs/>
          <w:noProof/>
          <w:sz w:val="20"/>
        </w:rPr>
        <w:t>The Royal Society / Proc. R. Soc. Lond. B</w:t>
      </w:r>
      <w:r w:rsidRPr="00664B34">
        <w:rPr>
          <w:rFonts w:ascii="Calibri" w:hAnsi="Calibri" w:cs="Calibri"/>
          <w:noProof/>
          <w:sz w:val="20"/>
        </w:rPr>
        <w:t xml:space="preserve">, </w:t>
      </w:r>
      <w:r w:rsidRPr="00664B34">
        <w:rPr>
          <w:rFonts w:ascii="Calibri" w:hAnsi="Calibri" w:cs="Calibri"/>
          <w:i/>
          <w:iCs/>
          <w:noProof/>
          <w:sz w:val="20"/>
        </w:rPr>
        <w:t>266</w:t>
      </w:r>
      <w:r w:rsidRPr="00664B34">
        <w:rPr>
          <w:rFonts w:ascii="Calibri" w:hAnsi="Calibri" w:cs="Calibri"/>
          <w:noProof/>
          <w:sz w:val="20"/>
        </w:rPr>
        <w:t>, 859–867. Retrieved from https://www.ncbi.nlm.nih.gov/pmc/articles/PMC1689913/pdf/10343409.pdf</w:t>
      </w:r>
    </w:p>
    <w:p w14:paraId="4F7F7C5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Keesing, F., Holt, R. D., &amp; Ostfeld, R. S. (2006). Effects of species diversity on disease risk. </w:t>
      </w:r>
      <w:r w:rsidRPr="00664B34">
        <w:rPr>
          <w:rFonts w:ascii="Calibri" w:hAnsi="Calibri" w:cs="Calibri"/>
          <w:i/>
          <w:iCs/>
          <w:noProof/>
          <w:sz w:val="20"/>
        </w:rPr>
        <w:t>Ecology Letters</w:t>
      </w:r>
      <w:r w:rsidRPr="00664B34">
        <w:rPr>
          <w:rFonts w:ascii="Calibri" w:hAnsi="Calibri" w:cs="Calibri"/>
          <w:noProof/>
          <w:sz w:val="20"/>
        </w:rPr>
        <w:t xml:space="preserve">, </w:t>
      </w:r>
      <w:r w:rsidRPr="00664B34">
        <w:rPr>
          <w:rFonts w:ascii="Calibri" w:hAnsi="Calibri" w:cs="Calibri"/>
          <w:i/>
          <w:iCs/>
          <w:noProof/>
          <w:sz w:val="20"/>
        </w:rPr>
        <w:t>9</w:t>
      </w:r>
      <w:r w:rsidRPr="00664B34">
        <w:rPr>
          <w:rFonts w:ascii="Calibri" w:hAnsi="Calibri" w:cs="Calibri"/>
          <w:noProof/>
          <w:sz w:val="20"/>
        </w:rPr>
        <w:t>(4), 485–498. doi:10.1111/j.1461-0248.2006.00885.x</w:t>
      </w:r>
    </w:p>
    <w:p w14:paraId="68D2566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Kosch, T. A., &amp; Summers, K. (2013). Techniques for minimizing the effects of PCR inhibitors in the chytridiomycosis assay. </w:t>
      </w:r>
      <w:r w:rsidRPr="00664B34">
        <w:rPr>
          <w:rFonts w:ascii="Calibri" w:hAnsi="Calibri" w:cs="Calibri"/>
          <w:i/>
          <w:iCs/>
          <w:noProof/>
          <w:sz w:val="20"/>
        </w:rPr>
        <w:t>Molecular Ecology Resources</w:t>
      </w:r>
      <w:r w:rsidRPr="00664B34">
        <w:rPr>
          <w:rFonts w:ascii="Calibri" w:hAnsi="Calibri" w:cs="Calibri"/>
          <w:noProof/>
          <w:sz w:val="20"/>
        </w:rPr>
        <w:t xml:space="preserve">, </w:t>
      </w:r>
      <w:r w:rsidRPr="00664B34">
        <w:rPr>
          <w:rFonts w:ascii="Calibri" w:hAnsi="Calibri" w:cs="Calibri"/>
          <w:i/>
          <w:iCs/>
          <w:noProof/>
          <w:sz w:val="20"/>
        </w:rPr>
        <w:t>13</w:t>
      </w:r>
      <w:r w:rsidRPr="00664B34">
        <w:rPr>
          <w:rFonts w:ascii="Calibri" w:hAnsi="Calibri" w:cs="Calibri"/>
          <w:noProof/>
          <w:sz w:val="20"/>
        </w:rPr>
        <w:t>(2), 230–236. doi:10.1111/1755-0998.12041</w:t>
      </w:r>
    </w:p>
    <w:p w14:paraId="684AB84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Lello, J., McClure, S. J., Tyrrell, K., &amp; Viney, M. E. (2018). Predicting the effects of parasite co-infection across species boundaries. </w:t>
      </w:r>
      <w:r w:rsidRPr="00664B34">
        <w:rPr>
          <w:rFonts w:ascii="Calibri" w:hAnsi="Calibri" w:cs="Calibri"/>
          <w:i/>
          <w:iCs/>
          <w:noProof/>
          <w:sz w:val="20"/>
        </w:rPr>
        <w:t>Proceedings of the Royal Society B: Biological Sciences</w:t>
      </w:r>
      <w:r w:rsidRPr="00664B34">
        <w:rPr>
          <w:rFonts w:ascii="Calibri" w:hAnsi="Calibri" w:cs="Calibri"/>
          <w:noProof/>
          <w:sz w:val="20"/>
        </w:rPr>
        <w:t xml:space="preserve">, </w:t>
      </w:r>
      <w:r w:rsidRPr="00664B34">
        <w:rPr>
          <w:rFonts w:ascii="Calibri" w:hAnsi="Calibri" w:cs="Calibri"/>
          <w:i/>
          <w:iCs/>
          <w:noProof/>
          <w:sz w:val="20"/>
        </w:rPr>
        <w:t>285</w:t>
      </w:r>
      <w:r w:rsidRPr="00664B34">
        <w:rPr>
          <w:rFonts w:ascii="Calibri" w:hAnsi="Calibri" w:cs="Calibri"/>
          <w:noProof/>
          <w:sz w:val="20"/>
        </w:rPr>
        <w:t>(1874). doi:10.1098/rspb.2017.2610</w:t>
      </w:r>
    </w:p>
    <w:p w14:paraId="158CD22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Leung, W. T., Thomas-Walters, L., Garner, T. W., Balloux, F., Durrant, C., &amp; Price, S. J. (2017). A quantitative-PCR based method to estimate ranavirus viral load following normalisation by reference to an ultraconserved vertebrate target A quantitative-PCR based method to estimate ranavirus viral load following normalisation by reference to an. </w:t>
      </w:r>
      <w:r w:rsidRPr="00664B34">
        <w:rPr>
          <w:rFonts w:ascii="Calibri" w:hAnsi="Calibri" w:cs="Calibri"/>
          <w:i/>
          <w:iCs/>
          <w:noProof/>
          <w:sz w:val="20"/>
        </w:rPr>
        <w:t>Journal of Virological Methods</w:t>
      </w:r>
      <w:r w:rsidRPr="00664B34">
        <w:rPr>
          <w:rFonts w:ascii="Calibri" w:hAnsi="Calibri" w:cs="Calibri"/>
          <w:noProof/>
          <w:sz w:val="20"/>
        </w:rPr>
        <w:t>. doi:10.1016/j.jviromet.2017.08.016</w:t>
      </w:r>
    </w:p>
    <w:p w14:paraId="56676295" w14:textId="77777777" w:rsidR="00EE4FB3" w:rsidRPr="00AA3338" w:rsidRDefault="00EE4FB3" w:rsidP="00EE4FB3">
      <w:pPr>
        <w:widowControl w:val="0"/>
        <w:autoSpaceDE w:val="0"/>
        <w:autoSpaceDN w:val="0"/>
        <w:adjustRightInd w:val="0"/>
        <w:spacing w:before="120" w:after="120"/>
        <w:ind w:left="480" w:hanging="480"/>
        <w:rPr>
          <w:rFonts w:ascii="Calibri" w:hAnsi="Calibri" w:cs="Calibri"/>
          <w:noProof/>
          <w:sz w:val="20"/>
          <w:lang w:val="de-DE"/>
        </w:rPr>
      </w:pPr>
      <w:r w:rsidRPr="00664B34">
        <w:rPr>
          <w:rFonts w:ascii="Calibri" w:hAnsi="Calibri" w:cs="Calibri"/>
          <w:noProof/>
          <w:sz w:val="20"/>
        </w:rPr>
        <w:t xml:space="preserve">Lips, K. R., Brem, F., Brenes, R., Reeve, J. D., Alford, R. A., Voyles, J., … Collins, J. P. (2006). Emerging infectious disease and the loss of biodiversity in a Neotropical amphibian community. </w:t>
      </w:r>
      <w:r w:rsidRPr="00AA3338">
        <w:rPr>
          <w:rFonts w:ascii="Calibri" w:hAnsi="Calibri" w:cs="Calibri"/>
          <w:i/>
          <w:iCs/>
          <w:noProof/>
          <w:sz w:val="20"/>
          <w:lang w:val="de-DE"/>
        </w:rPr>
        <w:t>PNAS</w:t>
      </w:r>
      <w:r w:rsidRPr="00AA3338">
        <w:rPr>
          <w:rFonts w:ascii="Calibri" w:hAnsi="Calibri" w:cs="Calibri"/>
          <w:noProof/>
          <w:sz w:val="20"/>
          <w:lang w:val="de-DE"/>
        </w:rPr>
        <w:t xml:space="preserve">, </w:t>
      </w:r>
      <w:r w:rsidRPr="00AA3338">
        <w:rPr>
          <w:rFonts w:ascii="Calibri" w:hAnsi="Calibri" w:cs="Calibri"/>
          <w:i/>
          <w:iCs/>
          <w:noProof/>
          <w:sz w:val="20"/>
          <w:lang w:val="de-DE"/>
        </w:rPr>
        <w:t>103</w:t>
      </w:r>
      <w:r w:rsidRPr="00AA3338">
        <w:rPr>
          <w:rFonts w:ascii="Calibri" w:hAnsi="Calibri" w:cs="Calibri"/>
          <w:noProof/>
          <w:sz w:val="20"/>
          <w:lang w:val="de-DE"/>
        </w:rPr>
        <w:t>(9), 3165–3170. Retrieved from http://www.pnas.org/content/103/9/3165.full.pdf</w:t>
      </w:r>
    </w:p>
    <w:p w14:paraId="573DD95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AA3338">
        <w:rPr>
          <w:rFonts w:ascii="Calibri" w:hAnsi="Calibri" w:cs="Calibri"/>
          <w:noProof/>
          <w:sz w:val="20"/>
          <w:lang w:val="de-DE"/>
        </w:rPr>
        <w:t xml:space="preserve">Lloyd-Smith, J. O., Schreiber, S. J., Kopp, P. E., &amp; Getz, W. M. (2005). </w:t>
      </w:r>
      <w:r w:rsidRPr="00664B34">
        <w:rPr>
          <w:rFonts w:ascii="Calibri" w:hAnsi="Calibri" w:cs="Calibri"/>
          <w:noProof/>
          <w:sz w:val="20"/>
        </w:rPr>
        <w:t xml:space="preserve">Superspreading and the effect of individual variation on disease emergence. </w:t>
      </w:r>
      <w:r w:rsidRPr="00664B34">
        <w:rPr>
          <w:rFonts w:ascii="Calibri" w:hAnsi="Calibri" w:cs="Calibri"/>
          <w:i/>
          <w:iCs/>
          <w:noProof/>
          <w:sz w:val="20"/>
        </w:rPr>
        <w:t>Nature</w:t>
      </w:r>
      <w:r w:rsidRPr="00664B34">
        <w:rPr>
          <w:rFonts w:ascii="Calibri" w:hAnsi="Calibri" w:cs="Calibri"/>
          <w:noProof/>
          <w:sz w:val="20"/>
        </w:rPr>
        <w:t xml:space="preserve">, </w:t>
      </w:r>
      <w:r w:rsidRPr="00664B34">
        <w:rPr>
          <w:rFonts w:ascii="Calibri" w:hAnsi="Calibri" w:cs="Calibri"/>
          <w:i/>
          <w:iCs/>
          <w:noProof/>
          <w:sz w:val="20"/>
        </w:rPr>
        <w:t>438</w:t>
      </w:r>
      <w:r w:rsidRPr="00664B34">
        <w:rPr>
          <w:rFonts w:ascii="Calibri" w:hAnsi="Calibri" w:cs="Calibri"/>
          <w:noProof/>
          <w:sz w:val="20"/>
        </w:rPr>
        <w:t>(7066), 355–359. doi:10.1038/nature04153</w:t>
      </w:r>
    </w:p>
    <w:p w14:paraId="7AC828C2"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Logiudice, K., Ostfeld, R. S., Schmidt, K. A., &amp; Keesing, F. (2003). The ecology of infectious disease: Effects of host diversity and community composition on Lyme disease risk. </w:t>
      </w:r>
      <w:r w:rsidRPr="00664B34">
        <w:rPr>
          <w:rFonts w:ascii="Calibri" w:hAnsi="Calibri" w:cs="Calibri"/>
          <w:i/>
          <w:iCs/>
          <w:noProof/>
          <w:sz w:val="20"/>
        </w:rPr>
        <w:t>PNAS</w:t>
      </w:r>
      <w:r w:rsidRPr="00664B34">
        <w:rPr>
          <w:rFonts w:ascii="Calibri" w:hAnsi="Calibri" w:cs="Calibri"/>
          <w:noProof/>
          <w:sz w:val="20"/>
        </w:rPr>
        <w:t xml:space="preserve">, </w:t>
      </w:r>
      <w:r w:rsidRPr="00664B34">
        <w:rPr>
          <w:rFonts w:ascii="Calibri" w:hAnsi="Calibri" w:cs="Calibri"/>
          <w:i/>
          <w:iCs/>
          <w:noProof/>
          <w:sz w:val="20"/>
        </w:rPr>
        <w:t>100</w:t>
      </w:r>
      <w:r w:rsidRPr="00664B34">
        <w:rPr>
          <w:rFonts w:ascii="Calibri" w:hAnsi="Calibri" w:cs="Calibri"/>
          <w:noProof/>
          <w:sz w:val="20"/>
        </w:rPr>
        <w:t>(2), 567–571. Retrieved from http://www.pnas.org/content/100/2/567.full.pdf</w:t>
      </w:r>
    </w:p>
    <w:p w14:paraId="6BD09D3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lastRenderedPageBreak/>
        <w:t xml:space="preserve">Longcore, J. E., Pessier, A. P., &amp; Nichols, D. K. (1999). Batrachochytrium Dendrobatidis gen. et sp. nov., a Chytrid Pathogenic to Amphibians. </w:t>
      </w:r>
      <w:r w:rsidRPr="00664B34">
        <w:rPr>
          <w:rFonts w:ascii="Calibri" w:hAnsi="Calibri" w:cs="Calibri"/>
          <w:i/>
          <w:iCs/>
          <w:noProof/>
          <w:sz w:val="20"/>
        </w:rPr>
        <w:t>Mycologia</w:t>
      </w:r>
      <w:r w:rsidRPr="00664B34">
        <w:rPr>
          <w:rFonts w:ascii="Calibri" w:hAnsi="Calibri" w:cs="Calibri"/>
          <w:noProof/>
          <w:sz w:val="20"/>
        </w:rPr>
        <w:t xml:space="preserve">, </w:t>
      </w:r>
      <w:r w:rsidRPr="00664B34">
        <w:rPr>
          <w:rFonts w:ascii="Calibri" w:hAnsi="Calibri" w:cs="Calibri"/>
          <w:i/>
          <w:iCs/>
          <w:noProof/>
          <w:sz w:val="20"/>
        </w:rPr>
        <w:t>91</w:t>
      </w:r>
      <w:r w:rsidRPr="00664B34">
        <w:rPr>
          <w:rFonts w:ascii="Calibri" w:hAnsi="Calibri" w:cs="Calibri"/>
          <w:noProof/>
          <w:sz w:val="20"/>
        </w:rPr>
        <w:t>(2), 219–227. Retrieved from http://www.jstor.org/stable/3761366</w:t>
      </w:r>
    </w:p>
    <w:p w14:paraId="3D2C9290"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Marantelli, G., Berger, L., Speare, R., &amp; Keegan, L. (2004). Distribution of the amphibian chytrid Batrachochytrium dendrobatidis and keratin during tadpole development. </w:t>
      </w:r>
      <w:r w:rsidRPr="00664B34">
        <w:rPr>
          <w:rFonts w:ascii="Calibri" w:hAnsi="Calibri" w:cs="Calibri"/>
          <w:i/>
          <w:iCs/>
          <w:noProof/>
          <w:sz w:val="20"/>
        </w:rPr>
        <w:t>Pacific Conservation Biology</w:t>
      </w:r>
      <w:r w:rsidRPr="00664B34">
        <w:rPr>
          <w:rFonts w:ascii="Calibri" w:hAnsi="Calibri" w:cs="Calibri"/>
          <w:noProof/>
          <w:sz w:val="20"/>
        </w:rPr>
        <w:t xml:space="preserve">, </w:t>
      </w:r>
      <w:r w:rsidRPr="00664B34">
        <w:rPr>
          <w:rFonts w:ascii="Calibri" w:hAnsi="Calibri" w:cs="Calibri"/>
          <w:i/>
          <w:iCs/>
          <w:noProof/>
          <w:sz w:val="20"/>
        </w:rPr>
        <w:t>10</w:t>
      </w:r>
      <w:r w:rsidRPr="00664B34">
        <w:rPr>
          <w:rFonts w:ascii="Calibri" w:hAnsi="Calibri" w:cs="Calibri"/>
          <w:noProof/>
          <w:sz w:val="20"/>
        </w:rPr>
        <w:t>(2–3), 173–179. doi:10.1071/PC040173</w:t>
      </w:r>
    </w:p>
    <w:p w14:paraId="71FF65B7"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Martel, A., Fard, M. S., Van Rooij, P., Jooris, R., Boone, F., Haesebrouck, F., … Pasmans, F. (2012). Road-killed Common Toads (Bufo bufo) in Flanders (Belgium) Reveal Low Prevalence of Ranaviruses and Batrachochytrium dendrobatidis. </w:t>
      </w:r>
      <w:r w:rsidRPr="00664B34">
        <w:rPr>
          <w:rFonts w:ascii="Calibri" w:hAnsi="Calibri" w:cs="Calibri"/>
          <w:i/>
          <w:iCs/>
          <w:noProof/>
          <w:sz w:val="20"/>
        </w:rPr>
        <w:t>Journal of Wildlife Diseases</w:t>
      </w:r>
      <w:r w:rsidRPr="00664B34">
        <w:rPr>
          <w:rFonts w:ascii="Calibri" w:hAnsi="Calibri" w:cs="Calibri"/>
          <w:noProof/>
          <w:sz w:val="20"/>
        </w:rPr>
        <w:t xml:space="preserve">, </w:t>
      </w:r>
      <w:r w:rsidRPr="00664B34">
        <w:rPr>
          <w:rFonts w:ascii="Calibri" w:hAnsi="Calibri" w:cs="Calibri"/>
          <w:i/>
          <w:iCs/>
          <w:noProof/>
          <w:sz w:val="20"/>
        </w:rPr>
        <w:t>48</w:t>
      </w:r>
      <w:r w:rsidRPr="00664B34">
        <w:rPr>
          <w:rFonts w:ascii="Calibri" w:hAnsi="Calibri" w:cs="Calibri"/>
          <w:noProof/>
          <w:sz w:val="20"/>
        </w:rPr>
        <w:t>(3), 835–839. doi:10.7589/0090-3558-48.3.835</w:t>
      </w:r>
    </w:p>
    <w:p w14:paraId="6DEE21A7"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McCallum, H., Barlow, N., &amp; Hone, J. (2001). How should pathogen transmission be modelled? </w:t>
      </w:r>
      <w:r w:rsidRPr="00664B34">
        <w:rPr>
          <w:rFonts w:ascii="Calibri" w:hAnsi="Calibri" w:cs="Calibri"/>
          <w:i/>
          <w:iCs/>
          <w:noProof/>
          <w:sz w:val="20"/>
        </w:rPr>
        <w:t>Trends in Ecology and Evolution</w:t>
      </w:r>
      <w:r w:rsidRPr="00664B34">
        <w:rPr>
          <w:rFonts w:ascii="Calibri" w:hAnsi="Calibri" w:cs="Calibri"/>
          <w:noProof/>
          <w:sz w:val="20"/>
        </w:rPr>
        <w:t xml:space="preserve">, </w:t>
      </w:r>
      <w:r w:rsidRPr="00664B34">
        <w:rPr>
          <w:rFonts w:ascii="Calibri" w:hAnsi="Calibri" w:cs="Calibri"/>
          <w:i/>
          <w:iCs/>
          <w:noProof/>
          <w:sz w:val="20"/>
        </w:rPr>
        <w:t>16</w:t>
      </w:r>
      <w:r w:rsidRPr="00664B34">
        <w:rPr>
          <w:rFonts w:ascii="Calibri" w:hAnsi="Calibri" w:cs="Calibri"/>
          <w:noProof/>
          <w:sz w:val="20"/>
        </w:rPr>
        <w:t>(6), 295–300. doi:10.1016/S0169-5347(01)02144-9</w:t>
      </w:r>
    </w:p>
    <w:p w14:paraId="638DED64"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McCallum, H., Fenton, A., Hudson, P. J., Lee, B., Levick, B., Norman, R., … Lello, J. (2017). Breaking beta: deconstructing the parasite transmission function. </w:t>
      </w:r>
      <w:r w:rsidRPr="00664B34">
        <w:rPr>
          <w:rFonts w:ascii="Calibri" w:hAnsi="Calibri" w:cs="Calibri"/>
          <w:i/>
          <w:iCs/>
          <w:noProof/>
          <w:sz w:val="20"/>
        </w:rPr>
        <w:t>Philosophical Transactions of the Royal Society B: Biological Sciences</w:t>
      </w:r>
      <w:r w:rsidRPr="00664B34">
        <w:rPr>
          <w:rFonts w:ascii="Calibri" w:hAnsi="Calibri" w:cs="Calibri"/>
          <w:noProof/>
          <w:sz w:val="20"/>
        </w:rPr>
        <w:t xml:space="preserve">, </w:t>
      </w:r>
      <w:r w:rsidRPr="00664B34">
        <w:rPr>
          <w:rFonts w:ascii="Calibri" w:hAnsi="Calibri" w:cs="Calibri"/>
          <w:i/>
          <w:iCs/>
          <w:noProof/>
          <w:sz w:val="20"/>
        </w:rPr>
        <w:t>372</w:t>
      </w:r>
      <w:r w:rsidRPr="00664B34">
        <w:rPr>
          <w:rFonts w:ascii="Calibri" w:hAnsi="Calibri" w:cs="Calibri"/>
          <w:noProof/>
          <w:sz w:val="20"/>
        </w:rPr>
        <w:t>(1719), 20160084. doi:10.1098/rstb.2016.0084</w:t>
      </w:r>
    </w:p>
    <w:p w14:paraId="6B5672F7" w14:textId="77777777" w:rsidR="00754549" w:rsidRDefault="00EE4FB3" w:rsidP="00754549">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Miller, D. L., Rajeev, S., Brookins, M., Cook, J., Whittington, L., &amp; Baldwin, C. A. (2008). Concurrent Infection with Ranavirus, Batrachochytrium dendrobatidis, and Aeromonas in a Captive Anuran Colony. </w:t>
      </w:r>
      <w:r w:rsidRPr="00664B34">
        <w:rPr>
          <w:rFonts w:ascii="Calibri" w:hAnsi="Calibri" w:cs="Calibri"/>
          <w:i/>
          <w:iCs/>
          <w:noProof/>
          <w:sz w:val="20"/>
        </w:rPr>
        <w:t>Journal of Zoo and Wildlife Medicine</w:t>
      </w:r>
      <w:r w:rsidRPr="00664B34">
        <w:rPr>
          <w:rFonts w:ascii="Calibri" w:hAnsi="Calibri" w:cs="Calibri"/>
          <w:noProof/>
          <w:sz w:val="20"/>
        </w:rPr>
        <w:t xml:space="preserve">, </w:t>
      </w:r>
      <w:r w:rsidRPr="00664B34">
        <w:rPr>
          <w:rFonts w:ascii="Calibri" w:hAnsi="Calibri" w:cs="Calibri"/>
          <w:i/>
          <w:iCs/>
          <w:noProof/>
          <w:sz w:val="20"/>
        </w:rPr>
        <w:t>39</w:t>
      </w:r>
      <w:r w:rsidRPr="00664B34">
        <w:rPr>
          <w:rFonts w:ascii="Calibri" w:hAnsi="Calibri" w:cs="Calibri"/>
          <w:noProof/>
          <w:sz w:val="20"/>
        </w:rPr>
        <w:t>(3), 445–449. doi:10.1638/2008-0012.1</w:t>
      </w:r>
    </w:p>
    <w:p w14:paraId="4D3053E6" w14:textId="77777777" w:rsidR="00754549" w:rsidRDefault="005E2440" w:rsidP="00754549">
      <w:pPr>
        <w:widowControl w:val="0"/>
        <w:autoSpaceDE w:val="0"/>
        <w:autoSpaceDN w:val="0"/>
        <w:adjustRightInd w:val="0"/>
        <w:spacing w:before="120" w:after="120"/>
        <w:ind w:left="480" w:hanging="480"/>
        <w:rPr>
          <w:rFonts w:ascii="Calibri" w:hAnsi="Calibri" w:cs="Calibri"/>
          <w:noProof/>
          <w:sz w:val="20"/>
        </w:rPr>
      </w:pPr>
      <w:r w:rsidRPr="005E2440">
        <w:rPr>
          <w:rFonts w:ascii="Arial" w:hAnsi="Arial" w:cs="Arial"/>
          <w:color w:val="222222"/>
          <w:sz w:val="20"/>
          <w:szCs w:val="20"/>
          <w:shd w:val="clear" w:color="auto" w:fill="F8F8F8"/>
        </w:rPr>
        <w:t>O</w:t>
      </w:r>
      <w:r w:rsidRPr="005E2440">
        <w:rPr>
          <w:rFonts w:ascii="Calibri" w:hAnsi="Calibri" w:cs="Calibri"/>
          <w:noProof/>
          <w:sz w:val="20"/>
        </w:rPr>
        <w:t>’Hanlon, S. J., Rieux, A., Farrer, R. A., Rosa, G. M., Waldman, B., Bataille, A., ... &amp; Martin, M. D. (2018). Recent Asian origin of chytrid fungi causing global amphibian declines. </w:t>
      </w:r>
      <w:r w:rsidRPr="005E2440">
        <w:rPr>
          <w:rFonts w:ascii="Arial" w:hAnsi="Arial" w:cs="Arial"/>
          <w:i/>
          <w:iCs/>
          <w:color w:val="222222"/>
          <w:sz w:val="20"/>
          <w:szCs w:val="20"/>
          <w:shd w:val="clear" w:color="auto" w:fill="F8F8F8"/>
        </w:rPr>
        <w:t>Science</w:t>
      </w:r>
      <w:r w:rsidRPr="005E2440">
        <w:rPr>
          <w:rFonts w:ascii="Arial" w:hAnsi="Arial" w:cs="Arial"/>
          <w:color w:val="222222"/>
          <w:sz w:val="20"/>
          <w:szCs w:val="20"/>
          <w:shd w:val="clear" w:color="auto" w:fill="F8F8F8"/>
        </w:rPr>
        <w:t>, </w:t>
      </w:r>
      <w:r w:rsidRPr="005E2440">
        <w:rPr>
          <w:rFonts w:ascii="Arial" w:hAnsi="Arial" w:cs="Arial"/>
          <w:i/>
          <w:iCs/>
          <w:color w:val="222222"/>
          <w:sz w:val="20"/>
          <w:szCs w:val="20"/>
          <w:shd w:val="clear" w:color="auto" w:fill="F8F8F8"/>
        </w:rPr>
        <w:t>360</w:t>
      </w:r>
      <w:r w:rsidRPr="005E2440">
        <w:rPr>
          <w:rFonts w:ascii="Arial" w:hAnsi="Arial" w:cs="Arial"/>
          <w:color w:val="222222"/>
          <w:sz w:val="20"/>
          <w:szCs w:val="20"/>
          <w:shd w:val="clear" w:color="auto" w:fill="F8F8F8"/>
        </w:rPr>
        <w:t>(6389), 621-627.</w:t>
      </w:r>
    </w:p>
    <w:p w14:paraId="5D1102A2" w14:textId="0C7059C3" w:rsidR="00EE4FB3" w:rsidRPr="00664B34" w:rsidRDefault="00EE4FB3" w:rsidP="00754549">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Orlofske, S. A., Flaxman, S. M., Joseph, M. B., Fenton, A., Melbourne, B. A., &amp; Johnson, P. T. J. (2017). Experimental investigation of alternative transmission functions: quantitative evidence for the importance of non-linear transmission dynamics in host-parasite systems. </w:t>
      </w:r>
      <w:r w:rsidRPr="00664B34">
        <w:rPr>
          <w:rFonts w:ascii="Calibri" w:hAnsi="Calibri" w:cs="Calibri"/>
          <w:i/>
          <w:iCs/>
          <w:noProof/>
          <w:sz w:val="20"/>
        </w:rPr>
        <w:t>Parasite and Disease Ecology</w:t>
      </w:r>
      <w:r w:rsidRPr="00664B34">
        <w:rPr>
          <w:rFonts w:ascii="Calibri" w:hAnsi="Calibri" w:cs="Calibri"/>
          <w:noProof/>
          <w:sz w:val="20"/>
        </w:rPr>
        <w:t xml:space="preserve">, </w:t>
      </w:r>
      <w:r w:rsidRPr="00664B34">
        <w:rPr>
          <w:rFonts w:ascii="Calibri" w:hAnsi="Calibri" w:cs="Calibri"/>
          <w:i/>
          <w:iCs/>
          <w:noProof/>
          <w:sz w:val="20"/>
        </w:rPr>
        <w:t>12</w:t>
      </w:r>
      <w:r w:rsidRPr="00664B34">
        <w:rPr>
          <w:rFonts w:ascii="Calibri" w:hAnsi="Calibri" w:cs="Calibri"/>
          <w:noProof/>
          <w:sz w:val="20"/>
        </w:rPr>
        <w:t>(10), 3218–3221. doi:10.1111/ijlh.12426</w:t>
      </w:r>
    </w:p>
    <w:p w14:paraId="202BDC57" w14:textId="73951784" w:rsidR="00BE3E0A" w:rsidRDefault="00EE4FB3" w:rsidP="00BE3E0A">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Parris, M. J., &amp; Cornelius, T. O. (2004). Fungal Pathogen Causes Competitive and Developmental Stress in Larval Amphibian Communities. </w:t>
      </w:r>
      <w:r w:rsidRPr="00664B34">
        <w:rPr>
          <w:rFonts w:ascii="Calibri" w:hAnsi="Calibri" w:cs="Calibri"/>
          <w:i/>
          <w:iCs/>
          <w:noProof/>
          <w:sz w:val="20"/>
        </w:rPr>
        <w:t>Ecology</w:t>
      </w:r>
      <w:r w:rsidRPr="00664B34">
        <w:rPr>
          <w:rFonts w:ascii="Calibri" w:hAnsi="Calibri" w:cs="Calibri"/>
          <w:noProof/>
          <w:sz w:val="20"/>
        </w:rPr>
        <w:t xml:space="preserve">, </w:t>
      </w:r>
      <w:r w:rsidRPr="00664B34">
        <w:rPr>
          <w:rFonts w:ascii="Calibri" w:hAnsi="Calibri" w:cs="Calibri"/>
          <w:i/>
          <w:iCs/>
          <w:noProof/>
          <w:sz w:val="20"/>
        </w:rPr>
        <w:t>85</w:t>
      </w:r>
      <w:r w:rsidRPr="00664B34">
        <w:rPr>
          <w:rFonts w:ascii="Calibri" w:hAnsi="Calibri" w:cs="Calibri"/>
          <w:noProof/>
          <w:sz w:val="20"/>
        </w:rPr>
        <w:t>(8512), 3385–3395. Retrieved from http://www.jstor.org/stable/3450517</w:t>
      </w:r>
    </w:p>
    <w:p w14:paraId="3C02CFB7" w14:textId="4B15D8D2" w:rsidR="00BE3E0A" w:rsidRPr="00BE3E0A" w:rsidRDefault="00BE3E0A" w:rsidP="00BE3E0A">
      <w:pPr>
        <w:widowControl w:val="0"/>
        <w:autoSpaceDE w:val="0"/>
        <w:autoSpaceDN w:val="0"/>
        <w:adjustRightInd w:val="0"/>
        <w:spacing w:before="120" w:after="120"/>
        <w:ind w:left="480" w:hanging="480"/>
        <w:rPr>
          <w:rFonts w:ascii="Calibri" w:hAnsi="Calibri" w:cs="Calibri"/>
          <w:i/>
          <w:iCs/>
          <w:noProof/>
          <w:sz w:val="20"/>
        </w:rPr>
      </w:pPr>
      <w:proofErr w:type="spellStart"/>
      <w:r w:rsidRPr="00BE3E0A">
        <w:rPr>
          <w:rFonts w:ascii="Calibri" w:hAnsi="Calibri" w:cs="Calibri"/>
          <w:noProof/>
          <w:sz w:val="20"/>
        </w:rPr>
        <w:t>Pathirana</w:t>
      </w:r>
      <w:proofErr w:type="spellEnd"/>
      <w:r w:rsidRPr="00BE3E0A">
        <w:rPr>
          <w:rFonts w:ascii="Calibri" w:hAnsi="Calibri" w:cs="Calibri"/>
          <w:noProof/>
          <w:sz w:val="20"/>
        </w:rPr>
        <w:t>, N. U., Meegaskumbura, M., &amp; Rajakaruna, R. S. (2019). Infection sequence alters disease severity—Effects of the sequential exposure of two larval trematodes to Polypedates cruciger tadpoles. </w:t>
      </w:r>
      <w:r w:rsidRPr="00BE3E0A">
        <w:rPr>
          <w:rFonts w:ascii="Calibri" w:hAnsi="Calibri" w:cs="Calibri"/>
          <w:i/>
          <w:iCs/>
          <w:noProof/>
          <w:sz w:val="20"/>
        </w:rPr>
        <w:t>Ecology and Evolut</w:t>
      </w:r>
      <w:r w:rsidRPr="00BE3E0A">
        <w:rPr>
          <w:rFonts w:ascii="Arial" w:hAnsi="Arial" w:cs="Arial"/>
          <w:i/>
          <w:iCs/>
          <w:color w:val="222222"/>
          <w:sz w:val="20"/>
          <w:szCs w:val="20"/>
          <w:shd w:val="clear" w:color="auto" w:fill="FFFFFF"/>
        </w:rPr>
        <w:t>ion</w:t>
      </w:r>
    </w:p>
    <w:p w14:paraId="1D041E43"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Pearman, P. B., Garner, T. W. J., Straub, M., &amp; Greber, U. F. (2004). Response of the Italian agile frog (Rana latastei) to a Ranavirus, frog virus 3: a model for viral emergence in naïve populations. </w:t>
      </w:r>
      <w:r w:rsidRPr="00664B34">
        <w:rPr>
          <w:rFonts w:ascii="Calibri" w:hAnsi="Calibri" w:cs="Calibri"/>
          <w:i/>
          <w:iCs/>
          <w:noProof/>
          <w:sz w:val="20"/>
        </w:rPr>
        <w:t>Journal of Wildlife Diseases</w:t>
      </w:r>
      <w:r w:rsidRPr="00664B34">
        <w:rPr>
          <w:rFonts w:ascii="Calibri" w:hAnsi="Calibri" w:cs="Calibri"/>
          <w:noProof/>
          <w:sz w:val="20"/>
        </w:rPr>
        <w:t xml:space="preserve">, </w:t>
      </w:r>
      <w:r w:rsidRPr="00664B34">
        <w:rPr>
          <w:rFonts w:ascii="Calibri" w:hAnsi="Calibri" w:cs="Calibri"/>
          <w:i/>
          <w:iCs/>
          <w:noProof/>
          <w:sz w:val="20"/>
        </w:rPr>
        <w:t>40</w:t>
      </w:r>
      <w:r w:rsidRPr="00664B34">
        <w:rPr>
          <w:rFonts w:ascii="Calibri" w:hAnsi="Calibri" w:cs="Calibri"/>
          <w:noProof/>
          <w:sz w:val="20"/>
        </w:rPr>
        <w:t>(4), 660–669. doi:40/4/660 [pii]</w:t>
      </w:r>
    </w:p>
    <w:p w14:paraId="4209BDE4"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Pedersen, A. B., &amp; Fenton, A. (2007). Emphasizing the ecology in parasite community ecology. </w:t>
      </w:r>
      <w:r w:rsidRPr="00664B34">
        <w:rPr>
          <w:rFonts w:ascii="Calibri" w:hAnsi="Calibri" w:cs="Calibri"/>
          <w:i/>
          <w:iCs/>
          <w:noProof/>
          <w:sz w:val="20"/>
        </w:rPr>
        <w:t>Trends in Ecology and Evolution</w:t>
      </w:r>
      <w:r w:rsidRPr="00664B34">
        <w:rPr>
          <w:rFonts w:ascii="Calibri" w:hAnsi="Calibri" w:cs="Calibri"/>
          <w:noProof/>
          <w:sz w:val="20"/>
        </w:rPr>
        <w:t xml:space="preserve">, </w:t>
      </w:r>
      <w:r w:rsidRPr="00664B34">
        <w:rPr>
          <w:rFonts w:ascii="Calibri" w:hAnsi="Calibri" w:cs="Calibri"/>
          <w:i/>
          <w:iCs/>
          <w:noProof/>
          <w:sz w:val="20"/>
        </w:rPr>
        <w:t>22</w:t>
      </w:r>
      <w:r w:rsidRPr="00664B34">
        <w:rPr>
          <w:rFonts w:ascii="Calibri" w:hAnsi="Calibri" w:cs="Calibri"/>
          <w:noProof/>
          <w:sz w:val="20"/>
        </w:rPr>
        <w:t>(3), 133–139. doi:10.1016/j.tree.2006.11.005</w:t>
      </w:r>
    </w:p>
    <w:p w14:paraId="0AC6AD9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Petney, T. N., &amp; Andrews, R. H. (1998). Multiparasite communities in animals and humans: Frequency, structure and pathogenic significance. </w:t>
      </w:r>
      <w:r w:rsidRPr="00664B34">
        <w:rPr>
          <w:rFonts w:ascii="Calibri" w:hAnsi="Calibri" w:cs="Calibri"/>
          <w:i/>
          <w:iCs/>
          <w:noProof/>
          <w:sz w:val="20"/>
        </w:rPr>
        <w:t>International Journal for Parasitology</w:t>
      </w:r>
      <w:r w:rsidRPr="00664B34">
        <w:rPr>
          <w:rFonts w:ascii="Calibri" w:hAnsi="Calibri" w:cs="Calibri"/>
          <w:noProof/>
          <w:sz w:val="20"/>
        </w:rPr>
        <w:t xml:space="preserve">, </w:t>
      </w:r>
      <w:r w:rsidRPr="00664B34">
        <w:rPr>
          <w:rFonts w:ascii="Calibri" w:hAnsi="Calibri" w:cs="Calibri"/>
          <w:i/>
          <w:iCs/>
          <w:noProof/>
          <w:sz w:val="20"/>
        </w:rPr>
        <w:t>28</w:t>
      </w:r>
      <w:r w:rsidRPr="00664B34">
        <w:rPr>
          <w:rFonts w:ascii="Calibri" w:hAnsi="Calibri" w:cs="Calibri"/>
          <w:noProof/>
          <w:sz w:val="20"/>
        </w:rPr>
        <w:t>(3), 377–393. doi:10.1016/S0020-7519(97)00189-6</w:t>
      </w:r>
    </w:p>
    <w:p w14:paraId="02FE6AE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Piotrowski, J. S., Annis, S. L., &amp; Longcore, J. E. (2004). Physiology of Batrachochytrium dendrobatidis, a chytrid pathogen of amphibians. </w:t>
      </w:r>
      <w:r w:rsidRPr="00664B34">
        <w:rPr>
          <w:rFonts w:ascii="Calibri" w:hAnsi="Calibri" w:cs="Calibri"/>
          <w:i/>
          <w:iCs/>
          <w:noProof/>
          <w:sz w:val="20"/>
        </w:rPr>
        <w:t>Mycologia</w:t>
      </w:r>
      <w:r w:rsidRPr="00664B34">
        <w:rPr>
          <w:rFonts w:ascii="Calibri" w:hAnsi="Calibri" w:cs="Calibri"/>
          <w:noProof/>
          <w:sz w:val="20"/>
        </w:rPr>
        <w:t xml:space="preserve">, </w:t>
      </w:r>
      <w:r w:rsidRPr="00664B34">
        <w:rPr>
          <w:rFonts w:ascii="Calibri" w:hAnsi="Calibri" w:cs="Calibri"/>
          <w:i/>
          <w:iCs/>
          <w:noProof/>
          <w:sz w:val="20"/>
        </w:rPr>
        <w:t>96</w:t>
      </w:r>
      <w:r w:rsidRPr="00664B34">
        <w:rPr>
          <w:rFonts w:ascii="Calibri" w:hAnsi="Calibri" w:cs="Calibri"/>
          <w:noProof/>
          <w:sz w:val="20"/>
        </w:rPr>
        <w:t>(1), 9–15. doi:10.2307/3761981</w:t>
      </w:r>
    </w:p>
    <w:p w14:paraId="7558BD3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Price, S. J., Garner, T. W. J., Nichols, R. A., Balloux, F., Ayres, C., Mora-Cabello De Alba, A., &amp; Bosch, J. (2014). Collapse of amphibian communities due to an introduced ranavirus. </w:t>
      </w:r>
      <w:r w:rsidRPr="00664B34">
        <w:rPr>
          <w:rFonts w:ascii="Calibri" w:hAnsi="Calibri" w:cs="Calibri"/>
          <w:i/>
          <w:iCs/>
          <w:noProof/>
          <w:sz w:val="20"/>
        </w:rPr>
        <w:t>Current Biology</w:t>
      </w:r>
      <w:r w:rsidRPr="00664B34">
        <w:rPr>
          <w:rFonts w:ascii="Calibri" w:hAnsi="Calibri" w:cs="Calibri"/>
          <w:noProof/>
          <w:sz w:val="20"/>
        </w:rPr>
        <w:t xml:space="preserve">, </w:t>
      </w:r>
      <w:r w:rsidRPr="00664B34">
        <w:rPr>
          <w:rFonts w:ascii="Calibri" w:hAnsi="Calibri" w:cs="Calibri"/>
          <w:i/>
          <w:iCs/>
          <w:noProof/>
          <w:sz w:val="20"/>
        </w:rPr>
        <w:t>24</w:t>
      </w:r>
      <w:r w:rsidRPr="00664B34">
        <w:rPr>
          <w:rFonts w:ascii="Calibri" w:hAnsi="Calibri" w:cs="Calibri"/>
          <w:noProof/>
          <w:sz w:val="20"/>
        </w:rPr>
        <w:t>(21), 2586–2591. doi:10.1016/j.cub.2014.09.028</w:t>
      </w:r>
    </w:p>
    <w:p w14:paraId="6860E7BD"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Reed, L. J., &amp; Muench, H. (1938). A simple method of estimating fifty per cent endpoints. </w:t>
      </w:r>
      <w:r w:rsidRPr="00664B34">
        <w:rPr>
          <w:rFonts w:ascii="Calibri" w:hAnsi="Calibri" w:cs="Calibri"/>
          <w:i/>
          <w:iCs/>
          <w:noProof/>
          <w:sz w:val="20"/>
        </w:rPr>
        <w:t>American Journal of Epidemiology</w:t>
      </w:r>
      <w:r w:rsidRPr="00664B34">
        <w:rPr>
          <w:rFonts w:ascii="Calibri" w:hAnsi="Calibri" w:cs="Calibri"/>
          <w:noProof/>
          <w:sz w:val="20"/>
        </w:rPr>
        <w:t xml:space="preserve">, </w:t>
      </w:r>
      <w:r w:rsidRPr="00664B34">
        <w:rPr>
          <w:rFonts w:ascii="Calibri" w:hAnsi="Calibri" w:cs="Calibri"/>
          <w:i/>
          <w:iCs/>
          <w:noProof/>
          <w:sz w:val="20"/>
        </w:rPr>
        <w:t>27</w:t>
      </w:r>
      <w:r w:rsidRPr="00664B34">
        <w:rPr>
          <w:rFonts w:ascii="Calibri" w:hAnsi="Calibri" w:cs="Calibri"/>
          <w:noProof/>
          <w:sz w:val="20"/>
        </w:rPr>
        <w:t>(3), 493–497. doi:10.1093/oxfordjournals.aje.a118408</w:t>
      </w:r>
    </w:p>
    <w:p w14:paraId="68A723EF"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Reeder, N. M. M., Pessier, A. P., Vredenburg, V. T., &amp; Litvintseva, A. P. (2012). A Reservoir Species for the Emerging </w:t>
      </w:r>
      <w:r w:rsidRPr="00664B34">
        <w:rPr>
          <w:rFonts w:ascii="Calibri" w:hAnsi="Calibri" w:cs="Calibri"/>
          <w:noProof/>
          <w:sz w:val="20"/>
        </w:rPr>
        <w:lastRenderedPageBreak/>
        <w:t xml:space="preserve">Amphibian Pathogen Batrachochytrium dendrobatidis Thrives in a Landscape Decimated by Disease. </w:t>
      </w:r>
      <w:r w:rsidRPr="00664B34">
        <w:rPr>
          <w:rFonts w:ascii="Calibri" w:hAnsi="Calibri" w:cs="Calibri"/>
          <w:i/>
          <w:iCs/>
          <w:noProof/>
          <w:sz w:val="20"/>
        </w:rPr>
        <w:t>PLOS ONE</w:t>
      </w:r>
      <w:r w:rsidRPr="00664B34">
        <w:rPr>
          <w:rFonts w:ascii="Calibri" w:hAnsi="Calibri" w:cs="Calibri"/>
          <w:noProof/>
          <w:sz w:val="20"/>
        </w:rPr>
        <w:t xml:space="preserve">, </w:t>
      </w:r>
      <w:r w:rsidRPr="00664B34">
        <w:rPr>
          <w:rFonts w:ascii="Calibri" w:hAnsi="Calibri" w:cs="Calibri"/>
          <w:i/>
          <w:iCs/>
          <w:noProof/>
          <w:sz w:val="20"/>
        </w:rPr>
        <w:t>7</w:t>
      </w:r>
      <w:r w:rsidRPr="00664B34">
        <w:rPr>
          <w:rFonts w:ascii="Calibri" w:hAnsi="Calibri" w:cs="Calibri"/>
          <w:noProof/>
          <w:sz w:val="20"/>
        </w:rPr>
        <w:t>(3). doi:10.1371/journal.pone.0033567</w:t>
      </w:r>
    </w:p>
    <w:p w14:paraId="6F1A85B4"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Reshetnikov, A. N., Chestnut, T., Brunner, J. L., Charles, K., Nebergall, E. E., &amp; Olson, D. H. (2014). Detection of the emerging amphibian pathogens batrachochytrium dendrobatidis and ranavirus in Russia.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110</w:t>
      </w:r>
      <w:r w:rsidRPr="00664B34">
        <w:rPr>
          <w:rFonts w:ascii="Calibri" w:hAnsi="Calibri" w:cs="Calibri"/>
          <w:noProof/>
          <w:sz w:val="20"/>
        </w:rPr>
        <w:t>(3), 235–240. doi:10.3354/dao02757</w:t>
      </w:r>
    </w:p>
    <w:p w14:paraId="6FC9734C" w14:textId="77777777" w:rsidR="003060D2" w:rsidRDefault="00EE4FB3" w:rsidP="003060D2">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Rigaud, T., Perrot-Minnot, M.-J., &amp; Brown, M. J. F. (2010). Parasite and host assemblages: embracing the reality will improve our knowledge of parasite transmission and virulence. </w:t>
      </w:r>
      <w:r w:rsidRPr="00AA3338">
        <w:rPr>
          <w:rFonts w:ascii="Calibri" w:hAnsi="Calibri" w:cs="Calibri"/>
          <w:i/>
          <w:iCs/>
          <w:noProof/>
          <w:sz w:val="20"/>
          <w:lang w:val="pt-BR"/>
        </w:rPr>
        <w:t xml:space="preserve">Proceedings. </w:t>
      </w:r>
      <w:r w:rsidRPr="003060D2">
        <w:rPr>
          <w:rFonts w:ascii="Calibri" w:hAnsi="Calibri" w:cs="Calibri"/>
          <w:i/>
          <w:iCs/>
          <w:noProof/>
          <w:sz w:val="20"/>
        </w:rPr>
        <w:t>Biological Sciences</w:t>
      </w:r>
      <w:r w:rsidRPr="003060D2">
        <w:rPr>
          <w:rFonts w:ascii="Calibri" w:hAnsi="Calibri" w:cs="Calibri"/>
          <w:noProof/>
          <w:sz w:val="20"/>
        </w:rPr>
        <w:t xml:space="preserve">, </w:t>
      </w:r>
      <w:r w:rsidRPr="003060D2">
        <w:rPr>
          <w:rFonts w:ascii="Calibri" w:hAnsi="Calibri" w:cs="Calibri"/>
          <w:i/>
          <w:iCs/>
          <w:noProof/>
          <w:sz w:val="20"/>
        </w:rPr>
        <w:t>277</w:t>
      </w:r>
      <w:r w:rsidRPr="003060D2">
        <w:rPr>
          <w:rFonts w:ascii="Calibri" w:hAnsi="Calibri" w:cs="Calibri"/>
          <w:noProof/>
          <w:sz w:val="20"/>
        </w:rPr>
        <w:t>(1701), 3693–702. doi:10.1098/rspb.2010.1163</w:t>
      </w:r>
    </w:p>
    <w:p w14:paraId="4C502F6B" w14:textId="6CDCDAF9" w:rsidR="003060D2" w:rsidRPr="003060D2" w:rsidRDefault="003060D2" w:rsidP="003060D2">
      <w:pPr>
        <w:widowControl w:val="0"/>
        <w:autoSpaceDE w:val="0"/>
        <w:autoSpaceDN w:val="0"/>
        <w:adjustRightInd w:val="0"/>
        <w:spacing w:before="120" w:after="120"/>
        <w:ind w:left="480" w:hanging="480"/>
        <w:rPr>
          <w:rFonts w:ascii="Calibri" w:hAnsi="Calibri" w:cs="Calibri"/>
          <w:noProof/>
          <w:sz w:val="20"/>
          <w:lang w:val="pt-BR"/>
        </w:rPr>
      </w:pPr>
      <w:r w:rsidRPr="003060D2">
        <w:rPr>
          <w:rFonts w:ascii="Arial" w:hAnsi="Arial" w:cs="Arial"/>
          <w:color w:val="222222"/>
          <w:sz w:val="20"/>
          <w:szCs w:val="20"/>
          <w:shd w:val="clear" w:color="auto" w:fill="F8F8F8"/>
        </w:rPr>
        <w:t>R</w:t>
      </w:r>
      <w:r w:rsidRPr="003060D2">
        <w:rPr>
          <w:rFonts w:ascii="Calibri" w:hAnsi="Calibri" w:cs="Calibri"/>
          <w:noProof/>
          <w:sz w:val="20"/>
        </w:rPr>
        <w:t xml:space="preserve">obert, J., George, E., </w:t>
      </w:r>
      <w:proofErr w:type="spellStart"/>
      <w:r w:rsidRPr="003060D2">
        <w:rPr>
          <w:rFonts w:ascii="Calibri" w:hAnsi="Calibri" w:cs="Calibri"/>
          <w:noProof/>
          <w:sz w:val="20"/>
        </w:rPr>
        <w:t>Andino</w:t>
      </w:r>
      <w:proofErr w:type="spellEnd"/>
      <w:r w:rsidRPr="003060D2">
        <w:rPr>
          <w:rFonts w:ascii="Calibri" w:hAnsi="Calibri" w:cs="Calibri"/>
          <w:noProof/>
          <w:sz w:val="20"/>
        </w:rPr>
        <w:t>, F. D. J., &amp; Chen, G. (2011). Waterborne infectivity of the Ranavirus frog virus 3 in Xenopus laevis. </w:t>
      </w:r>
      <w:r w:rsidRPr="003060D2">
        <w:rPr>
          <w:rFonts w:ascii="Calibri" w:hAnsi="Calibri" w:cs="Calibri"/>
          <w:i/>
          <w:iCs/>
          <w:noProof/>
          <w:sz w:val="20"/>
        </w:rPr>
        <w:t>Virology</w:t>
      </w:r>
      <w:r w:rsidRPr="003060D2">
        <w:rPr>
          <w:rFonts w:ascii="Calibri" w:hAnsi="Calibri" w:cs="Calibri"/>
          <w:noProof/>
          <w:sz w:val="20"/>
        </w:rPr>
        <w:t>, 417(2), 410-417.</w:t>
      </w:r>
    </w:p>
    <w:p w14:paraId="19BB5931" w14:textId="77777777" w:rsidR="003060D2" w:rsidRPr="00AA3338" w:rsidRDefault="003060D2" w:rsidP="00EE4FB3">
      <w:pPr>
        <w:widowControl w:val="0"/>
        <w:autoSpaceDE w:val="0"/>
        <w:autoSpaceDN w:val="0"/>
        <w:adjustRightInd w:val="0"/>
        <w:spacing w:before="120" w:after="120"/>
        <w:ind w:left="480" w:hanging="480"/>
        <w:rPr>
          <w:rFonts w:ascii="Calibri" w:hAnsi="Calibri" w:cs="Calibri"/>
          <w:noProof/>
          <w:sz w:val="20"/>
          <w:lang w:val="pt-BR"/>
        </w:rPr>
      </w:pPr>
    </w:p>
    <w:p w14:paraId="6DC8B2D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AA3338">
        <w:rPr>
          <w:rFonts w:ascii="Calibri" w:hAnsi="Calibri" w:cs="Calibri"/>
          <w:noProof/>
          <w:sz w:val="20"/>
          <w:lang w:val="pt-BR"/>
        </w:rPr>
        <w:t xml:space="preserve">Rosa, G. M., Sabino-Pinto, J., Laurentino, T. G., Martel, A., Pasmans, F., Rebelo, R., … </w:t>
      </w:r>
      <w:r w:rsidRPr="00664B34">
        <w:rPr>
          <w:rFonts w:ascii="Calibri" w:hAnsi="Calibri" w:cs="Calibri"/>
          <w:noProof/>
          <w:sz w:val="20"/>
        </w:rPr>
        <w:t xml:space="preserve">Bosch, J. (2017). Impact of asynchronous emergence of two lethal pathogens on amphibian assemblages. </w:t>
      </w:r>
      <w:r w:rsidRPr="00664B34">
        <w:rPr>
          <w:rFonts w:ascii="Calibri" w:hAnsi="Calibri" w:cs="Calibri"/>
          <w:i/>
          <w:iCs/>
          <w:noProof/>
          <w:sz w:val="20"/>
        </w:rPr>
        <w:t>Scientific Reports</w:t>
      </w:r>
      <w:r w:rsidRPr="00664B34">
        <w:rPr>
          <w:rFonts w:ascii="Calibri" w:hAnsi="Calibri" w:cs="Calibri"/>
          <w:noProof/>
          <w:sz w:val="20"/>
        </w:rPr>
        <w:t xml:space="preserve">, </w:t>
      </w:r>
      <w:r w:rsidRPr="00664B34">
        <w:rPr>
          <w:rFonts w:ascii="Calibri" w:hAnsi="Calibri" w:cs="Calibri"/>
          <w:i/>
          <w:iCs/>
          <w:noProof/>
          <w:sz w:val="20"/>
        </w:rPr>
        <w:t>7</w:t>
      </w:r>
      <w:r w:rsidRPr="00664B34">
        <w:rPr>
          <w:rFonts w:ascii="Calibri" w:hAnsi="Calibri" w:cs="Calibri"/>
          <w:noProof/>
          <w:sz w:val="20"/>
        </w:rPr>
        <w:t>, 1–10. doi:10.1038/srep43260</w:t>
      </w:r>
    </w:p>
    <w:p w14:paraId="47818552"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Schock, D. M., Bollinger, T. K., Gregory Chinchar, V., Jancovich, J. K., &amp; Collins, J. P. (2008). Experimental Evidence that Amphibian Ranaviruses Are Multi-Host Pathogens. </w:t>
      </w:r>
      <w:r w:rsidRPr="00664B34">
        <w:rPr>
          <w:rFonts w:ascii="Calibri" w:hAnsi="Calibri" w:cs="Calibri"/>
          <w:i/>
          <w:iCs/>
          <w:noProof/>
          <w:sz w:val="20"/>
        </w:rPr>
        <w:t>Copeia</w:t>
      </w:r>
      <w:r w:rsidRPr="00664B34">
        <w:rPr>
          <w:rFonts w:ascii="Calibri" w:hAnsi="Calibri" w:cs="Calibri"/>
          <w:noProof/>
          <w:sz w:val="20"/>
        </w:rPr>
        <w:t xml:space="preserve">, </w:t>
      </w:r>
      <w:r w:rsidRPr="00664B34">
        <w:rPr>
          <w:rFonts w:ascii="Calibri" w:hAnsi="Calibri" w:cs="Calibri"/>
          <w:i/>
          <w:iCs/>
          <w:noProof/>
          <w:sz w:val="20"/>
        </w:rPr>
        <w:t>2008</w:t>
      </w:r>
      <w:r w:rsidRPr="00664B34">
        <w:rPr>
          <w:rFonts w:ascii="Calibri" w:hAnsi="Calibri" w:cs="Calibri"/>
          <w:noProof/>
          <w:sz w:val="20"/>
        </w:rPr>
        <w:t>(1), 133–143. doi:10.1643/CP-06-134</w:t>
      </w:r>
    </w:p>
    <w:p w14:paraId="4EE48304"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Searle, C. L., Biga, L. M., Spatafora, J. W., &amp; Blaustein,  a. R. (2011). A dilution effect in the emerging amphibian pathogen Batrachochytrium dendrobatidis. </w:t>
      </w:r>
      <w:r w:rsidRPr="00664B34">
        <w:rPr>
          <w:rFonts w:ascii="Calibri" w:hAnsi="Calibri" w:cs="Calibri"/>
          <w:i/>
          <w:iCs/>
          <w:noProof/>
          <w:sz w:val="20"/>
        </w:rPr>
        <w:t>Proceedings of the National Academy of Sciences</w:t>
      </w:r>
      <w:r w:rsidRPr="00664B34">
        <w:rPr>
          <w:rFonts w:ascii="Calibri" w:hAnsi="Calibri" w:cs="Calibri"/>
          <w:noProof/>
          <w:sz w:val="20"/>
        </w:rPr>
        <w:t xml:space="preserve">, </w:t>
      </w:r>
      <w:r w:rsidRPr="00664B34">
        <w:rPr>
          <w:rFonts w:ascii="Calibri" w:hAnsi="Calibri" w:cs="Calibri"/>
          <w:i/>
          <w:iCs/>
          <w:noProof/>
          <w:sz w:val="20"/>
        </w:rPr>
        <w:t>108</w:t>
      </w:r>
      <w:r w:rsidRPr="00664B34">
        <w:rPr>
          <w:rFonts w:ascii="Calibri" w:hAnsi="Calibri" w:cs="Calibri"/>
          <w:noProof/>
          <w:sz w:val="20"/>
        </w:rPr>
        <w:t>(39), 16322–16326. doi:10.1073/pnas.1108490108</w:t>
      </w:r>
    </w:p>
    <w:p w14:paraId="2F82FD5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Smith, M. J., Telfer, S., Kallio, E. R., Burthe, S., Cook, A. R., Lambin, X., &amp; Begon, M. (2009). Host–pathogen time series data in wildlife support a transmission function between density and frequency dependence. </w:t>
      </w:r>
      <w:r w:rsidRPr="00664B34">
        <w:rPr>
          <w:rFonts w:ascii="Calibri" w:hAnsi="Calibri" w:cs="Calibri"/>
          <w:i/>
          <w:iCs/>
          <w:noProof/>
          <w:sz w:val="20"/>
        </w:rPr>
        <w:t>PNAS</w:t>
      </w:r>
      <w:r w:rsidRPr="00664B34">
        <w:rPr>
          <w:rFonts w:ascii="Calibri" w:hAnsi="Calibri" w:cs="Calibri"/>
          <w:noProof/>
          <w:sz w:val="20"/>
        </w:rPr>
        <w:t xml:space="preserve">, </w:t>
      </w:r>
      <w:r w:rsidRPr="00664B34">
        <w:rPr>
          <w:rFonts w:ascii="Calibri" w:hAnsi="Calibri" w:cs="Calibri"/>
          <w:i/>
          <w:iCs/>
          <w:noProof/>
          <w:sz w:val="20"/>
        </w:rPr>
        <w:t>106</w:t>
      </w:r>
      <w:r w:rsidRPr="00664B34">
        <w:rPr>
          <w:rFonts w:ascii="Calibri" w:hAnsi="Calibri" w:cs="Calibri"/>
          <w:noProof/>
          <w:sz w:val="20"/>
        </w:rPr>
        <w:t>(19), 7905–7909. Retrieved from http://www.pnas.org/content/106/19/7905.full.pdf</w:t>
      </w:r>
    </w:p>
    <w:p w14:paraId="4F3D674A"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Souza, M. J., Gray, M. J., Colclough, P., &amp; Miller, D. L. (2012). Prevalence of Infection by Batrachochytrium dendrobatidis and Ranavirus in Eastern Hellbenders (Cryptobranchus alleganiensis alleganiensis) in Eastern Tennessee. </w:t>
      </w:r>
      <w:r w:rsidRPr="00664B34">
        <w:rPr>
          <w:rFonts w:ascii="Calibri" w:hAnsi="Calibri" w:cs="Calibri"/>
          <w:i/>
          <w:iCs/>
          <w:noProof/>
          <w:sz w:val="20"/>
        </w:rPr>
        <w:t>Journal of Wildlife Diseases</w:t>
      </w:r>
      <w:r w:rsidRPr="00664B34">
        <w:rPr>
          <w:rFonts w:ascii="Calibri" w:hAnsi="Calibri" w:cs="Calibri"/>
          <w:noProof/>
          <w:sz w:val="20"/>
        </w:rPr>
        <w:t xml:space="preserve">, </w:t>
      </w:r>
      <w:r w:rsidRPr="00664B34">
        <w:rPr>
          <w:rFonts w:ascii="Calibri" w:hAnsi="Calibri" w:cs="Calibri"/>
          <w:i/>
          <w:iCs/>
          <w:noProof/>
          <w:sz w:val="20"/>
        </w:rPr>
        <w:t>48</w:t>
      </w:r>
      <w:r w:rsidRPr="00664B34">
        <w:rPr>
          <w:rFonts w:ascii="Calibri" w:hAnsi="Calibri" w:cs="Calibri"/>
          <w:noProof/>
          <w:sz w:val="20"/>
        </w:rPr>
        <w:t>(3), 560–566.</w:t>
      </w:r>
    </w:p>
    <w:p w14:paraId="01B071AE"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Stein, R. A. (2011). Super-spreaders in infectious diseases. </w:t>
      </w:r>
      <w:r w:rsidRPr="00664B34">
        <w:rPr>
          <w:rFonts w:ascii="Calibri" w:hAnsi="Calibri" w:cs="Calibri"/>
          <w:i/>
          <w:iCs/>
          <w:noProof/>
          <w:sz w:val="20"/>
        </w:rPr>
        <w:t>International Journal of Infectious Diseases</w:t>
      </w:r>
      <w:r w:rsidRPr="00664B34">
        <w:rPr>
          <w:rFonts w:ascii="Calibri" w:hAnsi="Calibri" w:cs="Calibri"/>
          <w:noProof/>
          <w:sz w:val="20"/>
        </w:rPr>
        <w:t xml:space="preserve">, </w:t>
      </w:r>
      <w:r w:rsidRPr="00664B34">
        <w:rPr>
          <w:rFonts w:ascii="Calibri" w:hAnsi="Calibri" w:cs="Calibri"/>
          <w:i/>
          <w:iCs/>
          <w:noProof/>
          <w:sz w:val="20"/>
        </w:rPr>
        <w:t>15</w:t>
      </w:r>
      <w:r w:rsidRPr="00664B34">
        <w:rPr>
          <w:rFonts w:ascii="Calibri" w:hAnsi="Calibri" w:cs="Calibri"/>
          <w:noProof/>
          <w:sz w:val="20"/>
        </w:rPr>
        <w:t>(8), 510–513. doi:10.1016/j.ijid.2010.06.020</w:t>
      </w:r>
    </w:p>
    <w:p w14:paraId="6905D3FC"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Stuart, S. N., Chanson, J. S., Cox, N. A., Young, B. E., Rodrigues, A. S. L., Fischman, D., &amp; Walker, R. W. (2004). Status and Trends of Amphibian Declines and Extinctions Worldwide. </w:t>
      </w:r>
      <w:r w:rsidRPr="00664B34">
        <w:rPr>
          <w:rFonts w:ascii="Calibri" w:hAnsi="Calibri" w:cs="Calibri"/>
          <w:i/>
          <w:iCs/>
          <w:noProof/>
          <w:sz w:val="20"/>
        </w:rPr>
        <w:t>Science</w:t>
      </w:r>
      <w:r w:rsidRPr="00664B34">
        <w:rPr>
          <w:rFonts w:ascii="Calibri" w:hAnsi="Calibri" w:cs="Calibri"/>
          <w:noProof/>
          <w:sz w:val="20"/>
        </w:rPr>
        <w:t xml:space="preserve">, </w:t>
      </w:r>
      <w:r w:rsidRPr="00664B34">
        <w:rPr>
          <w:rFonts w:ascii="Calibri" w:hAnsi="Calibri" w:cs="Calibri"/>
          <w:i/>
          <w:iCs/>
          <w:noProof/>
          <w:sz w:val="20"/>
        </w:rPr>
        <w:t>309</w:t>
      </w:r>
      <w:r w:rsidRPr="00664B34">
        <w:rPr>
          <w:rFonts w:ascii="Calibri" w:hAnsi="Calibri" w:cs="Calibri"/>
          <w:noProof/>
          <w:sz w:val="20"/>
        </w:rPr>
        <w:t>(5743), 1999c–1999c. doi:10.1126/science.1113265</w:t>
      </w:r>
    </w:p>
    <w:p w14:paraId="1FA25819"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Teacher, A. G. F., Cunningham, A. A., &amp; Garner, T. W. J. (2010). Assessing the long-term impact of Ranavirus infection in wild common frog populations. </w:t>
      </w:r>
      <w:r w:rsidRPr="00664B34">
        <w:rPr>
          <w:rFonts w:ascii="Calibri" w:hAnsi="Calibri" w:cs="Calibri"/>
          <w:i/>
          <w:iCs/>
          <w:noProof/>
          <w:sz w:val="20"/>
        </w:rPr>
        <w:t>Animal Conservation</w:t>
      </w:r>
      <w:r w:rsidRPr="00664B34">
        <w:rPr>
          <w:rFonts w:ascii="Calibri" w:hAnsi="Calibri" w:cs="Calibri"/>
          <w:noProof/>
          <w:sz w:val="20"/>
        </w:rPr>
        <w:t xml:space="preserve">, </w:t>
      </w:r>
      <w:r w:rsidRPr="00664B34">
        <w:rPr>
          <w:rFonts w:ascii="Calibri" w:hAnsi="Calibri" w:cs="Calibri"/>
          <w:i/>
          <w:iCs/>
          <w:noProof/>
          <w:sz w:val="20"/>
        </w:rPr>
        <w:t>13</w:t>
      </w:r>
      <w:r w:rsidRPr="00664B34">
        <w:rPr>
          <w:rFonts w:ascii="Calibri" w:hAnsi="Calibri" w:cs="Calibri"/>
          <w:noProof/>
          <w:sz w:val="20"/>
        </w:rPr>
        <w:t>(5), 514–522. doi:10.1111/j.1469-1795.2010.00373.x</w:t>
      </w:r>
    </w:p>
    <w:p w14:paraId="321A70A1"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Venesky, M. D., Kerby, J. L., Storfer, A., &amp; Parris, M. J. (2011). Can differences in host behavior drive patterns of disease prevalence in tadpoles? </w:t>
      </w:r>
      <w:r w:rsidRPr="00664B34">
        <w:rPr>
          <w:rFonts w:ascii="Calibri" w:hAnsi="Calibri" w:cs="Calibri"/>
          <w:i/>
          <w:iCs/>
          <w:noProof/>
          <w:sz w:val="20"/>
        </w:rPr>
        <w:t>PLoS ONE</w:t>
      </w:r>
      <w:r w:rsidRPr="00664B34">
        <w:rPr>
          <w:rFonts w:ascii="Calibri" w:hAnsi="Calibri" w:cs="Calibri"/>
          <w:noProof/>
          <w:sz w:val="20"/>
        </w:rPr>
        <w:t xml:space="preserve">, </w:t>
      </w:r>
      <w:r w:rsidRPr="00664B34">
        <w:rPr>
          <w:rFonts w:ascii="Calibri" w:hAnsi="Calibri" w:cs="Calibri"/>
          <w:i/>
          <w:iCs/>
          <w:noProof/>
          <w:sz w:val="20"/>
        </w:rPr>
        <w:t>6</w:t>
      </w:r>
      <w:r w:rsidRPr="00664B34">
        <w:rPr>
          <w:rFonts w:ascii="Calibri" w:hAnsi="Calibri" w:cs="Calibri"/>
          <w:noProof/>
          <w:sz w:val="20"/>
        </w:rPr>
        <w:t>(9). doi:10.1371/journal.pone.0024991</w:t>
      </w:r>
    </w:p>
    <w:p w14:paraId="3B5F972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Venesky, M. D., Parris, M. J., &amp; Storfer, A. (2009). Impacts of Batrachochytrium dendrobatidis Infection on Tadpole Foraging Performance. </w:t>
      </w:r>
      <w:r w:rsidRPr="00664B34">
        <w:rPr>
          <w:rFonts w:ascii="Calibri" w:hAnsi="Calibri" w:cs="Calibri"/>
          <w:i/>
          <w:iCs/>
          <w:noProof/>
          <w:sz w:val="20"/>
        </w:rPr>
        <w:t>EcoHealth</w:t>
      </w:r>
      <w:r w:rsidRPr="00664B34">
        <w:rPr>
          <w:rFonts w:ascii="Calibri" w:hAnsi="Calibri" w:cs="Calibri"/>
          <w:noProof/>
          <w:sz w:val="20"/>
        </w:rPr>
        <w:t xml:space="preserve">, </w:t>
      </w:r>
      <w:r w:rsidRPr="00664B34">
        <w:rPr>
          <w:rFonts w:ascii="Calibri" w:hAnsi="Calibri" w:cs="Calibri"/>
          <w:i/>
          <w:iCs/>
          <w:noProof/>
          <w:sz w:val="20"/>
        </w:rPr>
        <w:t>6</w:t>
      </w:r>
      <w:r w:rsidRPr="00664B34">
        <w:rPr>
          <w:rFonts w:ascii="Calibri" w:hAnsi="Calibri" w:cs="Calibri"/>
          <w:noProof/>
          <w:sz w:val="20"/>
        </w:rPr>
        <w:t>(4), 565–575. doi:10.1007/s10393-009-0272-7</w:t>
      </w:r>
    </w:p>
    <w:p w14:paraId="7976B270" w14:textId="77777777" w:rsidR="00F67C6C" w:rsidRDefault="00EE4FB3" w:rsidP="00F67C6C">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Voyles, J., Berger, L., Young, S., Speare, R., Webb, R., Warner, J., … Skerratt, L. F. (2007). Electrolyte depletion and osmotic imbalance in amphibians with chytridiomycosis. </w:t>
      </w:r>
      <w:r w:rsidRPr="00664B34">
        <w:rPr>
          <w:rFonts w:ascii="Calibri" w:hAnsi="Calibri" w:cs="Calibri"/>
          <w:i/>
          <w:iCs/>
          <w:noProof/>
          <w:sz w:val="20"/>
        </w:rPr>
        <w:t>Diseases of Aquatic Organisms</w:t>
      </w:r>
      <w:r w:rsidRPr="00664B34">
        <w:rPr>
          <w:rFonts w:ascii="Calibri" w:hAnsi="Calibri" w:cs="Calibri"/>
          <w:noProof/>
          <w:sz w:val="20"/>
        </w:rPr>
        <w:t xml:space="preserve">, </w:t>
      </w:r>
      <w:r w:rsidRPr="00664B34">
        <w:rPr>
          <w:rFonts w:ascii="Calibri" w:hAnsi="Calibri" w:cs="Calibri"/>
          <w:i/>
          <w:iCs/>
          <w:noProof/>
          <w:sz w:val="20"/>
        </w:rPr>
        <w:t>77</w:t>
      </w:r>
      <w:r w:rsidRPr="00664B34">
        <w:rPr>
          <w:rFonts w:ascii="Calibri" w:hAnsi="Calibri" w:cs="Calibri"/>
          <w:noProof/>
          <w:sz w:val="20"/>
        </w:rPr>
        <w:t>(2), 113–118. doi:10.3354/dao01838</w:t>
      </w:r>
    </w:p>
    <w:p w14:paraId="52511B10" w14:textId="77777777" w:rsidR="00F67C6C" w:rsidRDefault="00F67C6C" w:rsidP="00F67C6C">
      <w:pPr>
        <w:widowControl w:val="0"/>
        <w:autoSpaceDE w:val="0"/>
        <w:autoSpaceDN w:val="0"/>
        <w:adjustRightInd w:val="0"/>
        <w:spacing w:before="120" w:after="120"/>
        <w:ind w:left="480" w:hanging="480"/>
        <w:rPr>
          <w:rFonts w:ascii="Calibri" w:hAnsi="Calibri" w:cs="Calibri"/>
          <w:noProof/>
          <w:sz w:val="20"/>
        </w:rPr>
      </w:pPr>
      <w:r>
        <w:rPr>
          <w:rFonts w:ascii="Arial" w:hAnsi="Arial" w:cs="Arial"/>
          <w:color w:val="222222"/>
          <w:sz w:val="20"/>
          <w:szCs w:val="20"/>
          <w:shd w:val="clear" w:color="auto" w:fill="F8F8F8"/>
        </w:rPr>
        <w:t>W</w:t>
      </w:r>
      <w:r w:rsidRPr="00F67C6C">
        <w:rPr>
          <w:rFonts w:ascii="Calibri" w:hAnsi="Calibri" w:cs="Calibri"/>
          <w:noProof/>
          <w:sz w:val="20"/>
        </w:rPr>
        <w:t>arne, R. W., Crespi, E. J., &amp; Brunner, J. L. (2011). Escape from the pond: stress and developmental responses to ranavirus infection in wood frog tadpoles. </w:t>
      </w:r>
      <w:r w:rsidRPr="00F67C6C">
        <w:rPr>
          <w:rFonts w:ascii="Calibri" w:hAnsi="Calibri" w:cs="Calibri"/>
          <w:i/>
          <w:iCs/>
          <w:noProof/>
          <w:sz w:val="20"/>
        </w:rPr>
        <w:t>Functional Ecology</w:t>
      </w:r>
      <w:r w:rsidRPr="00F67C6C">
        <w:rPr>
          <w:rFonts w:ascii="Calibri" w:hAnsi="Calibri" w:cs="Calibri"/>
          <w:noProof/>
          <w:sz w:val="20"/>
        </w:rPr>
        <w:t>, 25(1), 139-146.</w:t>
      </w:r>
    </w:p>
    <w:p w14:paraId="06F368D2" w14:textId="2B4A093C" w:rsidR="00EE4FB3" w:rsidRPr="00664B34" w:rsidRDefault="00EE4FB3" w:rsidP="00F67C6C">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Webster, J. P., Borlase, A., &amp; Rudge, J. W. (2017). Who acquires infection from whom and how? Disentangling multi-host and multi-mode transmission dynamics in the “elimination” era. </w:t>
      </w:r>
      <w:r w:rsidRPr="00664B34">
        <w:rPr>
          <w:rFonts w:ascii="Calibri" w:hAnsi="Calibri" w:cs="Calibri"/>
          <w:i/>
          <w:iCs/>
          <w:noProof/>
          <w:sz w:val="20"/>
        </w:rPr>
        <w:t xml:space="preserve">Philosophical Transactions of the </w:t>
      </w:r>
      <w:r w:rsidRPr="00664B34">
        <w:rPr>
          <w:rFonts w:ascii="Calibri" w:hAnsi="Calibri" w:cs="Calibri"/>
          <w:i/>
          <w:iCs/>
          <w:noProof/>
          <w:sz w:val="20"/>
        </w:rPr>
        <w:lastRenderedPageBreak/>
        <w:t>Royal Society of London. Series B, Biological Sciences</w:t>
      </w:r>
      <w:r w:rsidRPr="00664B34">
        <w:rPr>
          <w:rFonts w:ascii="Calibri" w:hAnsi="Calibri" w:cs="Calibri"/>
          <w:noProof/>
          <w:sz w:val="20"/>
        </w:rPr>
        <w:t xml:space="preserve">, </w:t>
      </w:r>
      <w:r w:rsidRPr="00664B34">
        <w:rPr>
          <w:rFonts w:ascii="Calibri" w:hAnsi="Calibri" w:cs="Calibri"/>
          <w:i/>
          <w:iCs/>
          <w:noProof/>
          <w:sz w:val="20"/>
        </w:rPr>
        <w:t>372</w:t>
      </w:r>
      <w:r w:rsidRPr="00664B34">
        <w:rPr>
          <w:rFonts w:ascii="Calibri" w:hAnsi="Calibri" w:cs="Calibri"/>
          <w:noProof/>
          <w:sz w:val="20"/>
        </w:rPr>
        <w:t>(1719), 20160091. doi:10.1098/rstb.2016.0091</w:t>
      </w:r>
    </w:p>
    <w:p w14:paraId="4308FB55"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Woolhouse, M. E. J., Dye, C., Etard, J. F., Smith, T., Charlwood, J. D., Garnett, G. P., … Anderson, R. M. (1997). Heterogeneities in the transmission of infectious agents. </w:t>
      </w:r>
      <w:r w:rsidRPr="00664B34">
        <w:rPr>
          <w:rFonts w:ascii="Calibri" w:hAnsi="Calibri" w:cs="Calibri"/>
          <w:i/>
          <w:iCs/>
          <w:noProof/>
          <w:sz w:val="20"/>
        </w:rPr>
        <w:t>Proceedings of the National Academy of Sciences of the United States of America</w:t>
      </w:r>
      <w:r w:rsidRPr="00664B34">
        <w:rPr>
          <w:rFonts w:ascii="Calibri" w:hAnsi="Calibri" w:cs="Calibri"/>
          <w:noProof/>
          <w:sz w:val="20"/>
        </w:rPr>
        <w:t xml:space="preserve">, </w:t>
      </w:r>
      <w:r w:rsidRPr="00664B34">
        <w:rPr>
          <w:rFonts w:ascii="Calibri" w:hAnsi="Calibri" w:cs="Calibri"/>
          <w:i/>
          <w:iCs/>
          <w:noProof/>
          <w:sz w:val="20"/>
        </w:rPr>
        <w:t>94</w:t>
      </w:r>
      <w:r w:rsidRPr="00664B34">
        <w:rPr>
          <w:rFonts w:ascii="Calibri" w:hAnsi="Calibri" w:cs="Calibri"/>
          <w:noProof/>
          <w:sz w:val="20"/>
        </w:rPr>
        <w:t>(January), 338–342.</w:t>
      </w:r>
    </w:p>
    <w:p w14:paraId="4A9ECAD0" w14:textId="77777777" w:rsidR="00EE4FB3" w:rsidRPr="00664B34" w:rsidRDefault="00EE4FB3" w:rsidP="00EE4FB3">
      <w:pPr>
        <w:widowControl w:val="0"/>
        <w:autoSpaceDE w:val="0"/>
        <w:autoSpaceDN w:val="0"/>
        <w:adjustRightInd w:val="0"/>
        <w:spacing w:before="120" w:after="120"/>
        <w:ind w:left="480" w:hanging="480"/>
        <w:rPr>
          <w:rFonts w:ascii="Calibri" w:hAnsi="Calibri" w:cs="Calibri"/>
          <w:noProof/>
          <w:sz w:val="20"/>
        </w:rPr>
      </w:pPr>
      <w:r w:rsidRPr="00664B34">
        <w:rPr>
          <w:rFonts w:ascii="Calibri" w:hAnsi="Calibri" w:cs="Calibri"/>
          <w:noProof/>
          <w:sz w:val="20"/>
        </w:rPr>
        <w:t xml:space="preserve">Woolhouse, M. E. J., Taylor, L. H., &amp; Haydon, D. T. (2001). Population Biology of Multihost Pathogens. </w:t>
      </w:r>
      <w:r w:rsidRPr="00664B34">
        <w:rPr>
          <w:rFonts w:ascii="Calibri" w:hAnsi="Calibri" w:cs="Calibri"/>
          <w:i/>
          <w:iCs/>
          <w:noProof/>
          <w:sz w:val="20"/>
        </w:rPr>
        <w:t>Science</w:t>
      </w:r>
      <w:r w:rsidRPr="00664B34">
        <w:rPr>
          <w:rFonts w:ascii="Calibri" w:hAnsi="Calibri" w:cs="Calibri"/>
          <w:noProof/>
          <w:sz w:val="20"/>
        </w:rPr>
        <w:t xml:space="preserve">, </w:t>
      </w:r>
      <w:r w:rsidRPr="00664B34">
        <w:rPr>
          <w:rFonts w:ascii="Calibri" w:hAnsi="Calibri" w:cs="Calibri"/>
          <w:i/>
          <w:iCs/>
          <w:noProof/>
          <w:sz w:val="20"/>
        </w:rPr>
        <w:t>292</w:t>
      </w:r>
      <w:r w:rsidRPr="00664B34">
        <w:rPr>
          <w:rFonts w:ascii="Calibri" w:hAnsi="Calibri" w:cs="Calibri"/>
          <w:noProof/>
          <w:sz w:val="20"/>
        </w:rPr>
        <w:t>(5519), 1109–1112. doi:10.1126/science.1059026</w:t>
      </w:r>
    </w:p>
    <w:p w14:paraId="48D76CB9" w14:textId="77777777" w:rsidR="007508DA" w:rsidRPr="0093671A" w:rsidRDefault="00EE4FB3" w:rsidP="00EE4FB3">
      <w:pPr>
        <w:pStyle w:val="FirstParagraph"/>
        <w:spacing w:line="276" w:lineRule="auto"/>
        <w:rPr>
          <w:color w:val="000000" w:themeColor="text1"/>
        </w:rPr>
      </w:pPr>
      <w:r>
        <w:rPr>
          <w:rFonts w:cstheme="minorHAnsi"/>
          <w:sz w:val="20"/>
          <w:szCs w:val="20"/>
        </w:rPr>
        <w:fldChar w:fldCharType="end"/>
      </w:r>
    </w:p>
    <w:p w14:paraId="0B72C2E9" w14:textId="77777777" w:rsidR="007508DA" w:rsidRPr="0093671A" w:rsidRDefault="00AA54DB" w:rsidP="00123FE6">
      <w:pPr>
        <w:pStyle w:val="Heading2"/>
        <w:spacing w:line="276" w:lineRule="auto"/>
        <w:rPr>
          <w:color w:val="000000" w:themeColor="text1"/>
        </w:rPr>
      </w:pPr>
      <w:bookmarkStart w:id="49" w:name="supplementary-material"/>
      <w:bookmarkStart w:id="50" w:name="_Toc9925538"/>
      <w:bookmarkEnd w:id="49"/>
      <w:r w:rsidRPr="0093671A">
        <w:rPr>
          <w:color w:val="000000" w:themeColor="text1"/>
        </w:rPr>
        <w:t>Supplementary Material</w:t>
      </w:r>
      <w:bookmarkEnd w:id="50"/>
    </w:p>
    <w:p w14:paraId="4CAC25FB" w14:textId="77777777" w:rsidR="007508DA" w:rsidRPr="00430273" w:rsidRDefault="00AA54DB" w:rsidP="00123FE6">
      <w:pPr>
        <w:pStyle w:val="FirstParagraph"/>
        <w:spacing w:line="276" w:lineRule="auto"/>
        <w:rPr>
          <w:rFonts w:asciiTheme="majorHAnsi" w:hAnsiTheme="majorHAnsi" w:cstheme="majorHAnsi"/>
          <w:color w:val="000000" w:themeColor="text1"/>
          <w:sz w:val="22"/>
          <w:szCs w:val="22"/>
        </w:rPr>
      </w:pPr>
      <w:r w:rsidRPr="00430273">
        <w:rPr>
          <w:rFonts w:asciiTheme="majorHAnsi" w:hAnsiTheme="majorHAnsi" w:cstheme="majorHAnsi"/>
          <w:b/>
          <w:color w:val="000000" w:themeColor="text1"/>
          <w:sz w:val="22"/>
          <w:szCs w:val="22"/>
        </w:rPr>
        <w:t>Ethics</w:t>
      </w:r>
      <w:r w:rsidRPr="00430273">
        <w:rPr>
          <w:rFonts w:asciiTheme="majorHAnsi" w:hAnsiTheme="majorHAnsi" w:cstheme="majorHAnsi"/>
          <w:color w:val="000000" w:themeColor="text1"/>
          <w:sz w:val="22"/>
          <w:szCs w:val="22"/>
        </w:rPr>
        <w:t xml:space="preserve"> All work was carried out under British Home Office licencing following ethical approval by the Zoological Society of London’s Ethics Committee.</w:t>
      </w:r>
      <w:r w:rsidRPr="00430273">
        <w:rPr>
          <w:rFonts w:asciiTheme="majorHAnsi" w:hAnsiTheme="majorHAnsi" w:cstheme="majorHAnsi"/>
          <w:color w:val="000000" w:themeColor="text1"/>
          <w:sz w:val="22"/>
          <w:szCs w:val="22"/>
        </w:rPr>
        <w:br/>
        <w:t>Personal Licence (PIL): Bryony Allen I41AEB105 Project Licence (PPL): Trenton Garner P8897246A</w:t>
      </w:r>
    </w:p>
    <w:p w14:paraId="0339F703" w14:textId="77777777" w:rsidR="007508DA" w:rsidRPr="00430273" w:rsidRDefault="00AA54DB" w:rsidP="00123FE6">
      <w:pPr>
        <w:pStyle w:val="BodyText"/>
        <w:spacing w:line="276" w:lineRule="auto"/>
        <w:rPr>
          <w:rFonts w:asciiTheme="majorHAnsi" w:hAnsiTheme="majorHAnsi" w:cstheme="majorHAnsi"/>
          <w:color w:val="000000" w:themeColor="text1"/>
          <w:sz w:val="22"/>
          <w:szCs w:val="22"/>
        </w:rPr>
      </w:pPr>
      <w:r w:rsidRPr="00430273">
        <w:rPr>
          <w:rFonts w:asciiTheme="majorHAnsi" w:hAnsiTheme="majorHAnsi" w:cstheme="majorHAnsi"/>
          <w:b/>
          <w:color w:val="000000" w:themeColor="text1"/>
          <w:sz w:val="22"/>
          <w:szCs w:val="22"/>
        </w:rPr>
        <w:t>Biosecurity</w:t>
      </w:r>
      <w:r w:rsidRPr="00430273">
        <w:rPr>
          <w:rFonts w:asciiTheme="majorHAnsi" w:hAnsiTheme="majorHAnsi" w:cstheme="majorHAnsi"/>
          <w:color w:val="000000" w:themeColor="text1"/>
          <w:sz w:val="22"/>
          <w:szCs w:val="22"/>
        </w:rPr>
        <w:t xml:space="preserve"> In line with ZSL guidelines all equipment and infectious material (water and animals) was decontaminated by exposure to 1% Virkon (Johnson et al., 2003) or by autoclaving and incineration.</w:t>
      </w:r>
    </w:p>
    <w:p w14:paraId="61C5E5FC" w14:textId="77777777" w:rsidR="007508DA" w:rsidRPr="00430273" w:rsidRDefault="00AA54DB" w:rsidP="00123FE6">
      <w:pPr>
        <w:pStyle w:val="BodyText"/>
        <w:spacing w:line="276" w:lineRule="auto"/>
        <w:rPr>
          <w:rFonts w:asciiTheme="majorHAnsi" w:hAnsiTheme="majorHAnsi" w:cstheme="majorHAnsi"/>
          <w:color w:val="000000" w:themeColor="text1"/>
          <w:sz w:val="22"/>
          <w:szCs w:val="22"/>
        </w:rPr>
      </w:pPr>
      <w:r w:rsidRPr="00430273">
        <w:rPr>
          <w:rFonts w:asciiTheme="majorHAnsi" w:hAnsiTheme="majorHAnsi" w:cstheme="majorHAnsi"/>
          <w:b/>
          <w:color w:val="000000" w:themeColor="text1"/>
          <w:sz w:val="22"/>
          <w:szCs w:val="22"/>
        </w:rPr>
        <w:t>Data accessibility</w:t>
      </w:r>
      <w:r w:rsidRPr="00430273">
        <w:rPr>
          <w:rFonts w:asciiTheme="majorHAnsi" w:hAnsiTheme="majorHAnsi" w:cstheme="majorHAnsi"/>
          <w:color w:val="000000" w:themeColor="text1"/>
          <w:sz w:val="22"/>
          <w:szCs w:val="22"/>
        </w:rPr>
        <w:t xml:space="preserve"> All data, scripts for analysis and documentation are available on my [GitHub page] (</w:t>
      </w:r>
      <w:hyperlink r:id="rId19">
        <w:r w:rsidRPr="00430273">
          <w:rPr>
            <w:rStyle w:val="Hyperlink"/>
            <w:rFonts w:asciiTheme="majorHAnsi" w:hAnsiTheme="majorHAnsi" w:cstheme="majorHAnsi"/>
            <w:color w:val="000000" w:themeColor="text1"/>
            <w:sz w:val="22"/>
            <w:szCs w:val="22"/>
          </w:rPr>
          <w:t>https://github.com/bea-22/P1_CoinfectionShedding_2018</w:t>
        </w:r>
      </w:hyperlink>
      <w:r w:rsidRPr="00430273">
        <w:rPr>
          <w:rFonts w:asciiTheme="majorHAnsi" w:hAnsiTheme="majorHAnsi" w:cstheme="majorHAnsi"/>
          <w:color w:val="000000" w:themeColor="text1"/>
          <w:sz w:val="22"/>
          <w:szCs w:val="22"/>
        </w:rPr>
        <w:t>).</w:t>
      </w:r>
    </w:p>
    <w:p w14:paraId="167AFD8F" w14:textId="294EF2F8" w:rsidR="00205526" w:rsidRPr="00205526" w:rsidRDefault="00F47D7A" w:rsidP="00205526">
      <w:pPr>
        <w:pStyle w:val="Heading3"/>
        <w:spacing w:after="120" w:line="276" w:lineRule="auto"/>
        <w:rPr>
          <w:rFonts w:cstheme="majorHAnsi"/>
          <w:color w:val="000000" w:themeColor="text1"/>
          <w:sz w:val="22"/>
          <w:szCs w:val="22"/>
          <w:lang w:val="nl-NL"/>
        </w:rPr>
      </w:pPr>
      <w:bookmarkStart w:id="51" w:name="pathogen"/>
      <w:bookmarkEnd w:id="51"/>
      <w:proofErr w:type="gramStart"/>
      <w:r w:rsidRPr="00F47D7A">
        <w:rPr>
          <w:rFonts w:cstheme="majorHAnsi"/>
          <w:color w:val="000000" w:themeColor="text1"/>
          <w:sz w:val="22"/>
          <w:szCs w:val="22"/>
          <w:lang w:val="nl-NL"/>
        </w:rPr>
        <w:t>R pa</w:t>
      </w:r>
      <w:r>
        <w:rPr>
          <w:rFonts w:cstheme="majorHAnsi"/>
          <w:color w:val="000000" w:themeColor="text1"/>
          <w:sz w:val="22"/>
          <w:szCs w:val="22"/>
          <w:lang w:val="nl-NL"/>
        </w:rPr>
        <w:t>ckages</w:t>
      </w:r>
      <w:proofErr w:type="gramEnd"/>
      <w:r>
        <w:rPr>
          <w:rFonts w:cstheme="majorHAnsi"/>
          <w:color w:val="000000" w:themeColor="text1"/>
          <w:sz w:val="22"/>
          <w:szCs w:val="22"/>
          <w:lang w:val="nl-NL"/>
        </w:rPr>
        <w:t xml:space="preserve"> </w:t>
      </w:r>
    </w:p>
    <w:p w14:paraId="2A27A998" w14:textId="4AE2514A" w:rsidR="00F47D7A" w:rsidRPr="00205526" w:rsidRDefault="00FA35D8" w:rsidP="00205526">
      <w:pPr>
        <w:pStyle w:val="BodyText"/>
        <w:numPr>
          <w:ilvl w:val="0"/>
          <w:numId w:val="27"/>
        </w:numPr>
        <w:spacing w:before="0" w:after="120" w:line="276" w:lineRule="auto"/>
        <w:rPr>
          <w:sz w:val="16"/>
          <w:szCs w:val="16"/>
          <w:lang w:val="fr-FR"/>
        </w:rPr>
      </w:pPr>
      <w:proofErr w:type="spellStart"/>
      <w:proofErr w:type="gramStart"/>
      <w:r w:rsidRPr="00205526">
        <w:rPr>
          <w:b/>
          <w:bCs/>
          <w:sz w:val="16"/>
          <w:szCs w:val="16"/>
          <w:lang w:val="nl-NL"/>
        </w:rPr>
        <w:t>d</w:t>
      </w:r>
      <w:r w:rsidR="00F47D7A" w:rsidRPr="00205526">
        <w:rPr>
          <w:b/>
          <w:bCs/>
          <w:sz w:val="16"/>
          <w:szCs w:val="16"/>
          <w:lang w:val="nl-NL"/>
        </w:rPr>
        <w:t>plyr</w:t>
      </w:r>
      <w:proofErr w:type="spellEnd"/>
      <w:proofErr w:type="gramEnd"/>
      <w:r w:rsidRPr="00205526">
        <w:rPr>
          <w:sz w:val="16"/>
          <w:szCs w:val="16"/>
          <w:lang w:val="nl-NL"/>
        </w:rPr>
        <w:t xml:space="preserve">: </w:t>
      </w:r>
      <w:proofErr w:type="spellStart"/>
      <w:r w:rsidR="00572830" w:rsidRPr="00205526">
        <w:rPr>
          <w:sz w:val="16"/>
          <w:szCs w:val="16"/>
          <w:lang w:val="nl-NL"/>
        </w:rPr>
        <w:t>Hadley</w:t>
      </w:r>
      <w:proofErr w:type="spellEnd"/>
      <w:r w:rsidR="00572830" w:rsidRPr="00205526">
        <w:rPr>
          <w:sz w:val="16"/>
          <w:szCs w:val="16"/>
          <w:lang w:val="nl-NL"/>
        </w:rPr>
        <w:t xml:space="preserve"> </w:t>
      </w:r>
      <w:proofErr w:type="spellStart"/>
      <w:r w:rsidR="00572830" w:rsidRPr="00205526">
        <w:rPr>
          <w:sz w:val="16"/>
          <w:szCs w:val="16"/>
          <w:lang w:val="nl-NL"/>
        </w:rPr>
        <w:t>Wickham</w:t>
      </w:r>
      <w:proofErr w:type="spellEnd"/>
      <w:r w:rsidR="00572830" w:rsidRPr="00205526">
        <w:rPr>
          <w:sz w:val="16"/>
          <w:szCs w:val="16"/>
          <w:lang w:val="nl-NL"/>
        </w:rPr>
        <w:t xml:space="preserve">, Romain François, Lionel Henry </w:t>
      </w:r>
      <w:proofErr w:type="spellStart"/>
      <w:r w:rsidR="00572830" w:rsidRPr="00205526">
        <w:rPr>
          <w:sz w:val="16"/>
          <w:szCs w:val="16"/>
          <w:lang w:val="nl-NL"/>
        </w:rPr>
        <w:t>and</w:t>
      </w:r>
      <w:proofErr w:type="spellEnd"/>
      <w:r w:rsidR="00572830" w:rsidRPr="00205526">
        <w:rPr>
          <w:sz w:val="16"/>
          <w:szCs w:val="16"/>
          <w:lang w:val="nl-NL"/>
        </w:rPr>
        <w:t xml:space="preserve"> </w:t>
      </w:r>
      <w:proofErr w:type="spellStart"/>
      <w:r w:rsidR="00572830" w:rsidRPr="00205526">
        <w:rPr>
          <w:sz w:val="16"/>
          <w:szCs w:val="16"/>
          <w:lang w:val="nl-NL"/>
        </w:rPr>
        <w:t>Kirill</w:t>
      </w:r>
      <w:proofErr w:type="spellEnd"/>
      <w:r w:rsidR="00572830" w:rsidRPr="00205526">
        <w:rPr>
          <w:sz w:val="16"/>
          <w:szCs w:val="16"/>
          <w:lang w:val="nl-NL"/>
        </w:rPr>
        <w:t xml:space="preserve"> Müller (2018). </w:t>
      </w:r>
      <w:proofErr w:type="spellStart"/>
      <w:proofErr w:type="gramStart"/>
      <w:r w:rsidR="00572830" w:rsidRPr="00205526">
        <w:rPr>
          <w:sz w:val="16"/>
          <w:szCs w:val="16"/>
          <w:lang w:val="nl-NL"/>
        </w:rPr>
        <w:t>dplyr</w:t>
      </w:r>
      <w:proofErr w:type="spellEnd"/>
      <w:proofErr w:type="gramEnd"/>
      <w:r w:rsidR="00572830" w:rsidRPr="00205526">
        <w:rPr>
          <w:sz w:val="16"/>
          <w:szCs w:val="16"/>
          <w:lang w:val="nl-NL"/>
        </w:rPr>
        <w:t xml:space="preserve">: A </w:t>
      </w:r>
      <w:proofErr w:type="spellStart"/>
      <w:r w:rsidR="00572830" w:rsidRPr="00205526">
        <w:rPr>
          <w:sz w:val="16"/>
          <w:szCs w:val="16"/>
          <w:lang w:val="nl-NL"/>
        </w:rPr>
        <w:t>Grammar</w:t>
      </w:r>
      <w:proofErr w:type="spellEnd"/>
      <w:r w:rsidR="00572830" w:rsidRPr="00205526">
        <w:rPr>
          <w:sz w:val="16"/>
          <w:szCs w:val="16"/>
          <w:lang w:val="nl-NL"/>
        </w:rPr>
        <w:t xml:space="preserve"> of Data </w:t>
      </w:r>
      <w:proofErr w:type="spellStart"/>
      <w:r w:rsidR="00572830" w:rsidRPr="00205526">
        <w:rPr>
          <w:sz w:val="16"/>
          <w:szCs w:val="16"/>
          <w:lang w:val="nl-NL"/>
        </w:rPr>
        <w:t>Manipulation</w:t>
      </w:r>
      <w:proofErr w:type="spellEnd"/>
      <w:r w:rsidR="00572830" w:rsidRPr="00205526">
        <w:rPr>
          <w:sz w:val="16"/>
          <w:szCs w:val="16"/>
          <w:lang w:val="nl-NL"/>
        </w:rPr>
        <w:t xml:space="preserve">. </w:t>
      </w:r>
      <w:r w:rsidR="00572830" w:rsidRPr="00205526">
        <w:rPr>
          <w:sz w:val="16"/>
          <w:szCs w:val="16"/>
          <w:lang w:val="fr-FR"/>
        </w:rPr>
        <w:t>R package version 0.7.6. https://CRAN.R-project.org/package=dplyr</w:t>
      </w:r>
    </w:p>
    <w:p w14:paraId="4EA1FC2B" w14:textId="56814D5E" w:rsidR="00F47D7A" w:rsidRPr="00205526" w:rsidRDefault="00572830" w:rsidP="00205526">
      <w:pPr>
        <w:pStyle w:val="BodyText"/>
        <w:numPr>
          <w:ilvl w:val="0"/>
          <w:numId w:val="27"/>
        </w:numPr>
        <w:spacing w:before="0" w:after="120" w:line="276" w:lineRule="auto"/>
        <w:rPr>
          <w:sz w:val="16"/>
          <w:szCs w:val="16"/>
          <w:lang w:val="en-GB"/>
        </w:rPr>
      </w:pPr>
      <w:proofErr w:type="spellStart"/>
      <w:r w:rsidRPr="00205526">
        <w:rPr>
          <w:b/>
          <w:bCs/>
          <w:sz w:val="16"/>
          <w:szCs w:val="16"/>
          <w:lang w:val="en-GB"/>
        </w:rPr>
        <w:t>t</w:t>
      </w:r>
      <w:r w:rsidR="00F47D7A" w:rsidRPr="00205526">
        <w:rPr>
          <w:b/>
          <w:bCs/>
          <w:sz w:val="16"/>
          <w:szCs w:val="16"/>
          <w:lang w:val="en-GB"/>
        </w:rPr>
        <w:t>idyr</w:t>
      </w:r>
      <w:proofErr w:type="spellEnd"/>
      <w:r w:rsidR="00FA35D8" w:rsidRPr="00205526">
        <w:rPr>
          <w:sz w:val="16"/>
          <w:szCs w:val="16"/>
          <w:lang w:val="en-GB"/>
        </w:rPr>
        <w:t xml:space="preserve">: </w:t>
      </w:r>
      <w:r w:rsidRPr="00205526">
        <w:rPr>
          <w:sz w:val="16"/>
          <w:szCs w:val="16"/>
          <w:lang w:val="en-GB"/>
        </w:rPr>
        <w:t xml:space="preserve">Hadley Wickham and Lionel Henry (2018). </w:t>
      </w:r>
      <w:proofErr w:type="spellStart"/>
      <w:r w:rsidRPr="00205526">
        <w:rPr>
          <w:sz w:val="16"/>
          <w:szCs w:val="16"/>
          <w:lang w:val="en-GB"/>
        </w:rPr>
        <w:t>tidyr</w:t>
      </w:r>
      <w:proofErr w:type="spellEnd"/>
      <w:r w:rsidRPr="00205526">
        <w:rPr>
          <w:sz w:val="16"/>
          <w:szCs w:val="16"/>
          <w:lang w:val="en-GB"/>
        </w:rPr>
        <w:t>: Easily Tidy Data with '</w:t>
      </w:r>
      <w:proofErr w:type="gramStart"/>
      <w:r w:rsidRPr="00205526">
        <w:rPr>
          <w:sz w:val="16"/>
          <w:szCs w:val="16"/>
          <w:lang w:val="en-GB"/>
        </w:rPr>
        <w:t>spread(</w:t>
      </w:r>
      <w:proofErr w:type="gramEnd"/>
      <w:r w:rsidRPr="00205526">
        <w:rPr>
          <w:sz w:val="16"/>
          <w:szCs w:val="16"/>
          <w:lang w:val="en-GB"/>
        </w:rPr>
        <w:t>)' and 'gather()' Functions. R package version 0.8.1. https://CRAN.R-project.org/package=tidyr</w:t>
      </w:r>
    </w:p>
    <w:p w14:paraId="497C3D3C" w14:textId="07A02676" w:rsidR="00F47D7A" w:rsidRPr="00205526" w:rsidRDefault="00F47D7A" w:rsidP="00205526">
      <w:pPr>
        <w:pStyle w:val="BodyText"/>
        <w:numPr>
          <w:ilvl w:val="0"/>
          <w:numId w:val="27"/>
        </w:numPr>
        <w:spacing w:before="0" w:after="120" w:line="276" w:lineRule="auto"/>
        <w:rPr>
          <w:sz w:val="16"/>
          <w:szCs w:val="16"/>
          <w:lang w:val="nl-NL"/>
        </w:rPr>
      </w:pPr>
      <w:proofErr w:type="gramStart"/>
      <w:r w:rsidRPr="00205526">
        <w:rPr>
          <w:b/>
          <w:bCs/>
          <w:sz w:val="16"/>
          <w:szCs w:val="16"/>
          <w:lang w:val="nl-NL"/>
        </w:rPr>
        <w:t>ggplot</w:t>
      </w:r>
      <w:proofErr w:type="gramEnd"/>
      <w:r w:rsidRPr="00205526">
        <w:rPr>
          <w:b/>
          <w:bCs/>
          <w:sz w:val="16"/>
          <w:szCs w:val="16"/>
          <w:lang w:val="nl-NL"/>
        </w:rPr>
        <w:t>2</w:t>
      </w:r>
      <w:r w:rsidR="00FA35D8" w:rsidRPr="00205526">
        <w:rPr>
          <w:sz w:val="16"/>
          <w:szCs w:val="16"/>
          <w:lang w:val="nl-NL"/>
        </w:rPr>
        <w:t xml:space="preserve">: </w:t>
      </w:r>
      <w:r w:rsidR="00572830" w:rsidRPr="00205526">
        <w:rPr>
          <w:sz w:val="16"/>
          <w:szCs w:val="16"/>
          <w:lang w:val="nl-NL"/>
        </w:rPr>
        <w:t xml:space="preserve"> H. </w:t>
      </w:r>
      <w:proofErr w:type="spellStart"/>
      <w:r w:rsidR="00572830" w:rsidRPr="00205526">
        <w:rPr>
          <w:sz w:val="16"/>
          <w:szCs w:val="16"/>
          <w:lang w:val="nl-NL"/>
        </w:rPr>
        <w:t>Wickham</w:t>
      </w:r>
      <w:proofErr w:type="spellEnd"/>
      <w:r w:rsidR="00572830" w:rsidRPr="00205526">
        <w:rPr>
          <w:sz w:val="16"/>
          <w:szCs w:val="16"/>
          <w:lang w:val="nl-NL"/>
        </w:rPr>
        <w:t xml:space="preserve">. </w:t>
      </w:r>
      <w:proofErr w:type="gramStart"/>
      <w:r w:rsidR="00572830" w:rsidRPr="00205526">
        <w:rPr>
          <w:sz w:val="16"/>
          <w:szCs w:val="16"/>
          <w:lang w:val="nl-NL"/>
        </w:rPr>
        <w:t>ggplot</w:t>
      </w:r>
      <w:proofErr w:type="gramEnd"/>
      <w:r w:rsidR="00572830" w:rsidRPr="00205526">
        <w:rPr>
          <w:sz w:val="16"/>
          <w:szCs w:val="16"/>
          <w:lang w:val="nl-NL"/>
        </w:rPr>
        <w:t xml:space="preserve">2: Elegant Graphics </w:t>
      </w:r>
      <w:proofErr w:type="spellStart"/>
      <w:r w:rsidR="00572830" w:rsidRPr="00205526">
        <w:rPr>
          <w:sz w:val="16"/>
          <w:szCs w:val="16"/>
          <w:lang w:val="nl-NL"/>
        </w:rPr>
        <w:t>for</w:t>
      </w:r>
      <w:proofErr w:type="spellEnd"/>
      <w:r w:rsidR="00572830" w:rsidRPr="00205526">
        <w:rPr>
          <w:sz w:val="16"/>
          <w:szCs w:val="16"/>
          <w:lang w:val="nl-NL"/>
        </w:rPr>
        <w:t xml:space="preserve"> Data Analysis. Springer-Verlag New York, 2016.</w:t>
      </w:r>
    </w:p>
    <w:p w14:paraId="0D8B01BF" w14:textId="194B9AF8" w:rsidR="00FA35D8" w:rsidRPr="00205526" w:rsidRDefault="00572830" w:rsidP="00205526">
      <w:pPr>
        <w:pStyle w:val="BodyText"/>
        <w:numPr>
          <w:ilvl w:val="0"/>
          <w:numId w:val="27"/>
        </w:numPr>
        <w:spacing w:before="0" w:after="120" w:line="276" w:lineRule="auto"/>
        <w:rPr>
          <w:sz w:val="16"/>
          <w:szCs w:val="16"/>
          <w:lang w:val="de-DE"/>
        </w:rPr>
      </w:pPr>
      <w:proofErr w:type="spellStart"/>
      <w:r w:rsidRPr="00205526">
        <w:rPr>
          <w:b/>
          <w:bCs/>
          <w:sz w:val="16"/>
          <w:szCs w:val="16"/>
          <w:lang w:val="en-GB"/>
        </w:rPr>
        <w:t>g</w:t>
      </w:r>
      <w:r w:rsidR="00F47D7A" w:rsidRPr="00205526">
        <w:rPr>
          <w:b/>
          <w:bCs/>
          <w:sz w:val="16"/>
          <w:szCs w:val="16"/>
          <w:lang w:val="en-GB"/>
        </w:rPr>
        <w:t>gridges</w:t>
      </w:r>
      <w:proofErr w:type="spellEnd"/>
      <w:r w:rsidR="00FA35D8" w:rsidRPr="00205526">
        <w:rPr>
          <w:sz w:val="16"/>
          <w:szCs w:val="16"/>
          <w:lang w:val="en-GB"/>
        </w:rPr>
        <w:t xml:space="preserve">: Claus O. Wilke (2018). </w:t>
      </w:r>
      <w:proofErr w:type="spellStart"/>
      <w:r w:rsidR="00FA35D8" w:rsidRPr="00205526">
        <w:rPr>
          <w:sz w:val="16"/>
          <w:szCs w:val="16"/>
          <w:lang w:val="en-GB"/>
        </w:rPr>
        <w:t>ggridges</w:t>
      </w:r>
      <w:proofErr w:type="spellEnd"/>
      <w:r w:rsidR="00FA35D8" w:rsidRPr="00205526">
        <w:rPr>
          <w:sz w:val="16"/>
          <w:szCs w:val="16"/>
          <w:lang w:val="en-GB"/>
        </w:rPr>
        <w:t xml:space="preserve">: Ridgeline Plots in 'ggplot2'. </w:t>
      </w:r>
      <w:r w:rsidR="00FA35D8" w:rsidRPr="00205526">
        <w:rPr>
          <w:sz w:val="16"/>
          <w:szCs w:val="16"/>
          <w:lang w:val="de-DE"/>
        </w:rPr>
        <w:t xml:space="preserve">R </w:t>
      </w:r>
      <w:proofErr w:type="spellStart"/>
      <w:r w:rsidR="00FA35D8" w:rsidRPr="00205526">
        <w:rPr>
          <w:sz w:val="16"/>
          <w:szCs w:val="16"/>
          <w:lang w:val="de-DE"/>
        </w:rPr>
        <w:t>package</w:t>
      </w:r>
      <w:proofErr w:type="spellEnd"/>
      <w:r w:rsidR="00FA35D8" w:rsidRPr="00205526">
        <w:rPr>
          <w:sz w:val="16"/>
          <w:szCs w:val="16"/>
          <w:lang w:val="de-DE"/>
        </w:rPr>
        <w:t xml:space="preserve"> </w:t>
      </w:r>
      <w:proofErr w:type="spellStart"/>
      <w:r w:rsidR="00FA35D8" w:rsidRPr="00205526">
        <w:rPr>
          <w:sz w:val="16"/>
          <w:szCs w:val="16"/>
          <w:lang w:val="de-DE"/>
        </w:rPr>
        <w:t>version</w:t>
      </w:r>
      <w:proofErr w:type="spellEnd"/>
      <w:r w:rsidR="00FA35D8" w:rsidRPr="00205526">
        <w:rPr>
          <w:sz w:val="16"/>
          <w:szCs w:val="16"/>
          <w:lang w:val="de-DE"/>
        </w:rPr>
        <w:t xml:space="preserve"> 0.5.1.   https://CRAN.R-project.org/package=ggridges  </w:t>
      </w:r>
    </w:p>
    <w:p w14:paraId="6D3D767E" w14:textId="7F1B0442" w:rsidR="00FA35D8" w:rsidRPr="00205526" w:rsidRDefault="00FA35D8" w:rsidP="00205526">
      <w:pPr>
        <w:pStyle w:val="BodyText"/>
        <w:numPr>
          <w:ilvl w:val="0"/>
          <w:numId w:val="27"/>
        </w:numPr>
        <w:spacing w:before="0" w:after="120" w:line="276" w:lineRule="auto"/>
        <w:rPr>
          <w:sz w:val="16"/>
          <w:szCs w:val="16"/>
          <w:lang w:val="en-GB"/>
        </w:rPr>
      </w:pPr>
      <w:proofErr w:type="spellStart"/>
      <w:r w:rsidRPr="00205526">
        <w:rPr>
          <w:b/>
          <w:bCs/>
          <w:sz w:val="16"/>
          <w:szCs w:val="16"/>
          <w:lang w:val="en-GB"/>
        </w:rPr>
        <w:t>cowplot</w:t>
      </w:r>
      <w:proofErr w:type="spellEnd"/>
      <w:r w:rsidRPr="00205526">
        <w:rPr>
          <w:sz w:val="16"/>
          <w:szCs w:val="16"/>
          <w:lang w:val="en-GB"/>
        </w:rPr>
        <w:t xml:space="preserve">: Claus O. Wilke (2019). </w:t>
      </w:r>
      <w:proofErr w:type="spellStart"/>
      <w:r w:rsidRPr="00205526">
        <w:rPr>
          <w:sz w:val="16"/>
          <w:szCs w:val="16"/>
          <w:lang w:val="en-GB"/>
        </w:rPr>
        <w:t>cowplot</w:t>
      </w:r>
      <w:proofErr w:type="spellEnd"/>
      <w:r w:rsidRPr="00205526">
        <w:rPr>
          <w:sz w:val="16"/>
          <w:szCs w:val="16"/>
          <w:lang w:val="en-GB"/>
        </w:rPr>
        <w:t xml:space="preserve">: Streamlined Plot Theme and Plot Annotations for 'ggplot2'. R package version 0.9.4. </w:t>
      </w:r>
      <w:hyperlink r:id="rId20" w:history="1">
        <w:r w:rsidRPr="00205526">
          <w:rPr>
            <w:rStyle w:val="Hyperlink"/>
            <w:sz w:val="16"/>
            <w:szCs w:val="16"/>
            <w:lang w:val="en-GB"/>
          </w:rPr>
          <w:t>https://CRAN.R-project.org/package=cowplot</w:t>
        </w:r>
      </w:hyperlink>
      <w:r w:rsidRPr="00205526">
        <w:rPr>
          <w:sz w:val="16"/>
          <w:szCs w:val="16"/>
          <w:lang w:val="en-GB"/>
        </w:rPr>
        <w:t xml:space="preserve"> </w:t>
      </w:r>
    </w:p>
    <w:p w14:paraId="4CAC6229" w14:textId="09957BFE" w:rsidR="00F47D7A" w:rsidRPr="00205526" w:rsidRDefault="00F47D7A" w:rsidP="00205526">
      <w:pPr>
        <w:pStyle w:val="BodyText"/>
        <w:numPr>
          <w:ilvl w:val="0"/>
          <w:numId w:val="27"/>
        </w:numPr>
        <w:spacing w:before="0" w:after="120" w:line="276" w:lineRule="auto"/>
        <w:rPr>
          <w:sz w:val="16"/>
          <w:szCs w:val="16"/>
          <w:lang w:val="en-GB"/>
        </w:rPr>
      </w:pPr>
      <w:proofErr w:type="spellStart"/>
      <w:r w:rsidRPr="00205526">
        <w:rPr>
          <w:b/>
          <w:bCs/>
          <w:sz w:val="16"/>
          <w:szCs w:val="16"/>
          <w:lang w:val="en-GB"/>
        </w:rPr>
        <w:t>binom</w:t>
      </w:r>
      <w:proofErr w:type="spellEnd"/>
      <w:r w:rsidR="00FA35D8" w:rsidRPr="00205526">
        <w:rPr>
          <w:b/>
          <w:bCs/>
          <w:sz w:val="16"/>
          <w:szCs w:val="16"/>
          <w:lang w:val="en-GB"/>
        </w:rPr>
        <w:t>:</w:t>
      </w:r>
      <w:r w:rsidR="00FA35D8" w:rsidRPr="00205526">
        <w:rPr>
          <w:sz w:val="16"/>
          <w:szCs w:val="16"/>
          <w:lang w:val="en-GB"/>
        </w:rPr>
        <w:t xml:space="preserve">  Sundar </w:t>
      </w:r>
      <w:proofErr w:type="spellStart"/>
      <w:r w:rsidR="00FA35D8" w:rsidRPr="00205526">
        <w:rPr>
          <w:sz w:val="16"/>
          <w:szCs w:val="16"/>
          <w:lang w:val="en-GB"/>
        </w:rPr>
        <w:t>Dorai</w:t>
      </w:r>
      <w:proofErr w:type="spellEnd"/>
      <w:r w:rsidR="00FA35D8" w:rsidRPr="00205526">
        <w:rPr>
          <w:sz w:val="16"/>
          <w:szCs w:val="16"/>
          <w:lang w:val="en-GB"/>
        </w:rPr>
        <w:t xml:space="preserve">-Raj (2014). </w:t>
      </w:r>
      <w:proofErr w:type="spellStart"/>
      <w:r w:rsidR="00FA35D8" w:rsidRPr="00205526">
        <w:rPr>
          <w:sz w:val="16"/>
          <w:szCs w:val="16"/>
          <w:lang w:val="en-GB"/>
        </w:rPr>
        <w:t>binom</w:t>
      </w:r>
      <w:proofErr w:type="spellEnd"/>
      <w:r w:rsidR="00FA35D8" w:rsidRPr="00205526">
        <w:rPr>
          <w:sz w:val="16"/>
          <w:szCs w:val="16"/>
          <w:lang w:val="en-GB"/>
        </w:rPr>
        <w:t xml:space="preserve">: Binomial Confidence Intervals </w:t>
      </w:r>
      <w:proofErr w:type="gramStart"/>
      <w:r w:rsidR="00FA35D8" w:rsidRPr="00205526">
        <w:rPr>
          <w:sz w:val="16"/>
          <w:szCs w:val="16"/>
          <w:lang w:val="en-GB"/>
        </w:rPr>
        <w:t>For</w:t>
      </w:r>
      <w:proofErr w:type="gramEnd"/>
      <w:r w:rsidR="00FA35D8" w:rsidRPr="00205526">
        <w:rPr>
          <w:sz w:val="16"/>
          <w:szCs w:val="16"/>
          <w:lang w:val="en-GB"/>
        </w:rPr>
        <w:t xml:space="preserve"> Several Parameterizations. R package version 1.1-1. https://CRAN.R-project.org/package=binom</w:t>
      </w:r>
    </w:p>
    <w:p w14:paraId="0C3E92BE" w14:textId="5E960CA8" w:rsidR="00F47D7A" w:rsidRPr="00205526" w:rsidRDefault="00F47D7A" w:rsidP="00205526">
      <w:pPr>
        <w:pStyle w:val="BodyText"/>
        <w:numPr>
          <w:ilvl w:val="0"/>
          <w:numId w:val="27"/>
        </w:numPr>
        <w:spacing w:before="0" w:after="120" w:line="276" w:lineRule="auto"/>
        <w:rPr>
          <w:sz w:val="16"/>
          <w:szCs w:val="16"/>
          <w:lang w:val="en-GB"/>
        </w:rPr>
      </w:pPr>
      <w:proofErr w:type="spellStart"/>
      <w:r w:rsidRPr="00205526">
        <w:rPr>
          <w:b/>
          <w:bCs/>
          <w:sz w:val="16"/>
          <w:szCs w:val="16"/>
          <w:lang w:val="en-GB"/>
        </w:rPr>
        <w:t>multcomp</w:t>
      </w:r>
      <w:proofErr w:type="spellEnd"/>
      <w:r w:rsidR="00FA35D8" w:rsidRPr="00205526">
        <w:rPr>
          <w:sz w:val="16"/>
          <w:szCs w:val="16"/>
          <w:lang w:val="en-GB"/>
        </w:rPr>
        <w:t xml:space="preserve">: </w:t>
      </w:r>
      <w:proofErr w:type="spellStart"/>
      <w:r w:rsidR="00FA35D8" w:rsidRPr="00205526">
        <w:rPr>
          <w:sz w:val="16"/>
          <w:szCs w:val="16"/>
          <w:lang w:val="en-GB"/>
        </w:rPr>
        <w:t>Torsten</w:t>
      </w:r>
      <w:proofErr w:type="spellEnd"/>
      <w:r w:rsidR="00FA35D8" w:rsidRPr="00205526">
        <w:rPr>
          <w:sz w:val="16"/>
          <w:szCs w:val="16"/>
          <w:lang w:val="en-GB"/>
        </w:rPr>
        <w:t xml:space="preserve"> </w:t>
      </w:r>
      <w:proofErr w:type="spellStart"/>
      <w:r w:rsidR="00FA35D8" w:rsidRPr="00205526">
        <w:rPr>
          <w:sz w:val="16"/>
          <w:szCs w:val="16"/>
          <w:lang w:val="en-GB"/>
        </w:rPr>
        <w:t>Hothorn</w:t>
      </w:r>
      <w:proofErr w:type="spellEnd"/>
      <w:r w:rsidR="00FA35D8" w:rsidRPr="00205526">
        <w:rPr>
          <w:sz w:val="16"/>
          <w:szCs w:val="16"/>
          <w:lang w:val="en-GB"/>
        </w:rPr>
        <w:t xml:space="preserve">, Frank </w:t>
      </w:r>
      <w:proofErr w:type="spellStart"/>
      <w:r w:rsidR="00FA35D8" w:rsidRPr="00205526">
        <w:rPr>
          <w:sz w:val="16"/>
          <w:szCs w:val="16"/>
          <w:lang w:val="en-GB"/>
        </w:rPr>
        <w:t>Bretz</w:t>
      </w:r>
      <w:proofErr w:type="spellEnd"/>
      <w:r w:rsidR="00FA35D8" w:rsidRPr="00205526">
        <w:rPr>
          <w:sz w:val="16"/>
          <w:szCs w:val="16"/>
          <w:lang w:val="en-GB"/>
        </w:rPr>
        <w:t xml:space="preserve"> and Peter Westfall (2008). Simultaneous Inference in General Parametric Models. Biometrical Journal 50(3), 346--363.</w:t>
      </w:r>
    </w:p>
    <w:p w14:paraId="57904050" w14:textId="24BC1019" w:rsidR="00F47D7A" w:rsidRPr="00205526" w:rsidRDefault="00FA35D8" w:rsidP="00205526">
      <w:pPr>
        <w:pStyle w:val="BodyText"/>
        <w:numPr>
          <w:ilvl w:val="0"/>
          <w:numId w:val="27"/>
        </w:numPr>
        <w:spacing w:before="0" w:after="120" w:line="276" w:lineRule="auto"/>
        <w:rPr>
          <w:sz w:val="16"/>
          <w:szCs w:val="16"/>
          <w:lang w:val="fr-FR"/>
        </w:rPr>
      </w:pPr>
      <w:r w:rsidRPr="00205526">
        <w:rPr>
          <w:b/>
          <w:bCs/>
          <w:sz w:val="16"/>
          <w:szCs w:val="16"/>
          <w:lang w:val="en-GB"/>
        </w:rPr>
        <w:t>a</w:t>
      </w:r>
      <w:r w:rsidR="00F47D7A" w:rsidRPr="00205526">
        <w:rPr>
          <w:b/>
          <w:bCs/>
          <w:sz w:val="16"/>
          <w:szCs w:val="16"/>
          <w:lang w:val="en-GB"/>
        </w:rPr>
        <w:t>rm</w:t>
      </w:r>
      <w:r w:rsidRPr="00205526">
        <w:rPr>
          <w:sz w:val="16"/>
          <w:szCs w:val="16"/>
          <w:lang w:val="en-GB"/>
        </w:rPr>
        <w:t xml:space="preserve">:  Andrew Gelman and Yu-Sung </w:t>
      </w:r>
      <w:proofErr w:type="spellStart"/>
      <w:r w:rsidRPr="00205526">
        <w:rPr>
          <w:sz w:val="16"/>
          <w:szCs w:val="16"/>
          <w:lang w:val="en-GB"/>
        </w:rPr>
        <w:t>Su</w:t>
      </w:r>
      <w:proofErr w:type="spellEnd"/>
      <w:r w:rsidRPr="00205526">
        <w:rPr>
          <w:sz w:val="16"/>
          <w:szCs w:val="16"/>
          <w:lang w:val="en-GB"/>
        </w:rPr>
        <w:t xml:space="preserve"> (2018). arm: Data Analysis Using Regression and Multilevel/Hierarchical Models. </w:t>
      </w:r>
      <w:r w:rsidRPr="00205526">
        <w:rPr>
          <w:sz w:val="16"/>
          <w:szCs w:val="16"/>
          <w:lang w:val="fr-FR"/>
        </w:rPr>
        <w:t>R package version 1.10-1. https://CRAN.R-project.org/package=arm</w:t>
      </w:r>
    </w:p>
    <w:p w14:paraId="217D4A6E" w14:textId="77777777" w:rsidR="00FA35D8" w:rsidRPr="00205526" w:rsidRDefault="00F47D7A" w:rsidP="00205526">
      <w:pPr>
        <w:pStyle w:val="BodyText"/>
        <w:numPr>
          <w:ilvl w:val="0"/>
          <w:numId w:val="27"/>
        </w:numPr>
        <w:spacing w:before="0" w:after="120" w:line="276" w:lineRule="auto"/>
        <w:rPr>
          <w:sz w:val="16"/>
          <w:szCs w:val="16"/>
          <w:lang w:val="fr-FR"/>
        </w:rPr>
      </w:pPr>
      <w:proofErr w:type="spellStart"/>
      <w:proofErr w:type="gramStart"/>
      <w:r w:rsidRPr="00205526">
        <w:rPr>
          <w:b/>
          <w:bCs/>
          <w:sz w:val="16"/>
          <w:szCs w:val="16"/>
          <w:lang w:val="fr-FR"/>
        </w:rPr>
        <w:t>knitr</w:t>
      </w:r>
      <w:proofErr w:type="spellEnd"/>
      <w:r w:rsidR="00FA35D8" w:rsidRPr="00205526">
        <w:rPr>
          <w:sz w:val="16"/>
          <w:szCs w:val="16"/>
          <w:lang w:val="fr-FR"/>
        </w:rPr>
        <w:t>:</w:t>
      </w:r>
      <w:proofErr w:type="gramEnd"/>
      <w:r w:rsidR="00FA35D8" w:rsidRPr="00205526">
        <w:rPr>
          <w:sz w:val="16"/>
          <w:szCs w:val="16"/>
          <w:lang w:val="fr-FR"/>
        </w:rPr>
        <w:t xml:space="preserve">  </w:t>
      </w:r>
      <w:proofErr w:type="spellStart"/>
      <w:r w:rsidR="00FA35D8" w:rsidRPr="00205526">
        <w:rPr>
          <w:sz w:val="16"/>
          <w:szCs w:val="16"/>
          <w:lang w:val="fr-FR"/>
        </w:rPr>
        <w:t>Yihui</w:t>
      </w:r>
      <w:proofErr w:type="spellEnd"/>
      <w:r w:rsidR="00FA35D8" w:rsidRPr="00205526">
        <w:rPr>
          <w:sz w:val="16"/>
          <w:szCs w:val="16"/>
          <w:lang w:val="fr-FR"/>
        </w:rPr>
        <w:t xml:space="preserve"> </w:t>
      </w:r>
      <w:proofErr w:type="spellStart"/>
      <w:r w:rsidR="00FA35D8" w:rsidRPr="00205526">
        <w:rPr>
          <w:sz w:val="16"/>
          <w:szCs w:val="16"/>
          <w:lang w:val="fr-FR"/>
        </w:rPr>
        <w:t>Xie</w:t>
      </w:r>
      <w:proofErr w:type="spellEnd"/>
      <w:r w:rsidR="00FA35D8" w:rsidRPr="00205526">
        <w:rPr>
          <w:sz w:val="16"/>
          <w:szCs w:val="16"/>
          <w:lang w:val="fr-FR"/>
        </w:rPr>
        <w:t xml:space="preserve"> (2018). </w:t>
      </w:r>
      <w:proofErr w:type="spellStart"/>
      <w:proofErr w:type="gramStart"/>
      <w:r w:rsidR="00FA35D8" w:rsidRPr="00205526">
        <w:rPr>
          <w:sz w:val="16"/>
          <w:szCs w:val="16"/>
          <w:lang w:val="fr-FR"/>
        </w:rPr>
        <w:t>knitr</w:t>
      </w:r>
      <w:proofErr w:type="spellEnd"/>
      <w:r w:rsidR="00FA35D8" w:rsidRPr="00205526">
        <w:rPr>
          <w:sz w:val="16"/>
          <w:szCs w:val="16"/>
          <w:lang w:val="fr-FR"/>
        </w:rPr>
        <w:t>:</w:t>
      </w:r>
      <w:proofErr w:type="gramEnd"/>
      <w:r w:rsidR="00FA35D8" w:rsidRPr="00205526">
        <w:rPr>
          <w:sz w:val="16"/>
          <w:szCs w:val="16"/>
          <w:lang w:val="fr-FR"/>
        </w:rPr>
        <w:t xml:space="preserve"> A General-</w:t>
      </w:r>
      <w:proofErr w:type="spellStart"/>
      <w:r w:rsidR="00FA35D8" w:rsidRPr="00205526">
        <w:rPr>
          <w:sz w:val="16"/>
          <w:szCs w:val="16"/>
          <w:lang w:val="fr-FR"/>
        </w:rPr>
        <w:t>Purpose</w:t>
      </w:r>
      <w:proofErr w:type="spellEnd"/>
      <w:r w:rsidR="00FA35D8" w:rsidRPr="00205526">
        <w:rPr>
          <w:sz w:val="16"/>
          <w:szCs w:val="16"/>
          <w:lang w:val="fr-FR"/>
        </w:rPr>
        <w:t xml:space="preserve"> Package for </w:t>
      </w:r>
      <w:proofErr w:type="spellStart"/>
      <w:r w:rsidR="00FA35D8" w:rsidRPr="00205526">
        <w:rPr>
          <w:sz w:val="16"/>
          <w:szCs w:val="16"/>
          <w:lang w:val="fr-FR"/>
        </w:rPr>
        <w:t>Dynamic</w:t>
      </w:r>
      <w:proofErr w:type="spellEnd"/>
      <w:r w:rsidR="00FA35D8" w:rsidRPr="00205526">
        <w:rPr>
          <w:sz w:val="16"/>
          <w:szCs w:val="16"/>
          <w:lang w:val="fr-FR"/>
        </w:rPr>
        <w:t xml:space="preserve"> Report </w:t>
      </w:r>
      <w:proofErr w:type="spellStart"/>
      <w:r w:rsidR="00FA35D8" w:rsidRPr="00205526">
        <w:rPr>
          <w:sz w:val="16"/>
          <w:szCs w:val="16"/>
          <w:lang w:val="fr-FR"/>
        </w:rPr>
        <w:t>Generation</w:t>
      </w:r>
      <w:proofErr w:type="spellEnd"/>
      <w:r w:rsidR="00FA35D8" w:rsidRPr="00205526">
        <w:rPr>
          <w:sz w:val="16"/>
          <w:szCs w:val="16"/>
          <w:lang w:val="fr-FR"/>
        </w:rPr>
        <w:t xml:space="preserve"> in R. R package version 1.20 </w:t>
      </w:r>
    </w:p>
    <w:p w14:paraId="4FC04D29" w14:textId="4AE7412C" w:rsidR="00FA35D8" w:rsidRPr="00205526" w:rsidRDefault="00FA35D8" w:rsidP="00205526">
      <w:pPr>
        <w:pStyle w:val="BodyText"/>
        <w:spacing w:before="0" w:after="120" w:line="276" w:lineRule="auto"/>
        <w:ind w:left="720"/>
        <w:rPr>
          <w:sz w:val="16"/>
          <w:szCs w:val="16"/>
          <w:lang w:val="en-GB"/>
        </w:rPr>
      </w:pPr>
      <w:proofErr w:type="spellStart"/>
      <w:r w:rsidRPr="00205526">
        <w:rPr>
          <w:sz w:val="16"/>
          <w:szCs w:val="16"/>
          <w:lang w:val="en-GB"/>
        </w:rPr>
        <w:t>Yihui</w:t>
      </w:r>
      <w:proofErr w:type="spellEnd"/>
      <w:r w:rsidRPr="00205526">
        <w:rPr>
          <w:sz w:val="16"/>
          <w:szCs w:val="16"/>
          <w:lang w:val="en-GB"/>
        </w:rPr>
        <w:t xml:space="preserve"> </w:t>
      </w:r>
      <w:proofErr w:type="spellStart"/>
      <w:r w:rsidRPr="00205526">
        <w:rPr>
          <w:sz w:val="16"/>
          <w:szCs w:val="16"/>
          <w:lang w:val="en-GB"/>
        </w:rPr>
        <w:t>Xie</w:t>
      </w:r>
      <w:proofErr w:type="spellEnd"/>
      <w:r w:rsidRPr="00205526">
        <w:rPr>
          <w:sz w:val="16"/>
          <w:szCs w:val="16"/>
          <w:lang w:val="en-GB"/>
        </w:rPr>
        <w:t xml:space="preserve"> (2015) Dynamic Documents with R and </w:t>
      </w:r>
      <w:proofErr w:type="spellStart"/>
      <w:r w:rsidRPr="00205526">
        <w:rPr>
          <w:sz w:val="16"/>
          <w:szCs w:val="16"/>
          <w:lang w:val="en-GB"/>
        </w:rPr>
        <w:t>knitr</w:t>
      </w:r>
      <w:proofErr w:type="spellEnd"/>
      <w:r w:rsidRPr="00205526">
        <w:rPr>
          <w:sz w:val="16"/>
          <w:szCs w:val="16"/>
          <w:lang w:val="en-GB"/>
        </w:rPr>
        <w:t>. 2nd edition. Chapman and Hall/CRC. ISBN 978-1498716963</w:t>
      </w:r>
    </w:p>
    <w:p w14:paraId="4A2A9856" w14:textId="6365865C" w:rsidR="00FA35D8" w:rsidRPr="00205526" w:rsidRDefault="00FA35D8" w:rsidP="00205526">
      <w:pPr>
        <w:pStyle w:val="BodyText"/>
        <w:spacing w:before="0" w:after="120" w:line="276" w:lineRule="auto"/>
        <w:ind w:left="720"/>
        <w:rPr>
          <w:sz w:val="16"/>
          <w:szCs w:val="16"/>
          <w:lang w:val="en-GB"/>
        </w:rPr>
      </w:pPr>
      <w:proofErr w:type="spellStart"/>
      <w:r w:rsidRPr="00205526">
        <w:rPr>
          <w:sz w:val="16"/>
          <w:szCs w:val="16"/>
          <w:lang w:val="en-GB"/>
        </w:rPr>
        <w:t>Yihui</w:t>
      </w:r>
      <w:proofErr w:type="spellEnd"/>
      <w:r w:rsidRPr="00205526">
        <w:rPr>
          <w:sz w:val="16"/>
          <w:szCs w:val="16"/>
          <w:lang w:val="en-GB"/>
        </w:rPr>
        <w:t xml:space="preserve"> </w:t>
      </w:r>
      <w:proofErr w:type="spellStart"/>
      <w:r w:rsidRPr="00205526">
        <w:rPr>
          <w:sz w:val="16"/>
          <w:szCs w:val="16"/>
          <w:lang w:val="en-GB"/>
        </w:rPr>
        <w:t>Xie</w:t>
      </w:r>
      <w:proofErr w:type="spellEnd"/>
      <w:r w:rsidRPr="00205526">
        <w:rPr>
          <w:sz w:val="16"/>
          <w:szCs w:val="16"/>
          <w:lang w:val="en-GB"/>
        </w:rPr>
        <w:t xml:space="preserve"> (2014) </w:t>
      </w:r>
      <w:proofErr w:type="spellStart"/>
      <w:r w:rsidRPr="00205526">
        <w:rPr>
          <w:sz w:val="16"/>
          <w:szCs w:val="16"/>
          <w:lang w:val="en-GB"/>
        </w:rPr>
        <w:t>knitr</w:t>
      </w:r>
      <w:proofErr w:type="spellEnd"/>
      <w:r w:rsidRPr="00205526">
        <w:rPr>
          <w:sz w:val="16"/>
          <w:szCs w:val="16"/>
          <w:lang w:val="en-GB"/>
        </w:rPr>
        <w:t xml:space="preserve">: A Comprehensive Tool for Reproducible Research in R. In Victoria </w:t>
      </w:r>
      <w:proofErr w:type="spellStart"/>
      <w:r w:rsidRPr="00205526">
        <w:rPr>
          <w:sz w:val="16"/>
          <w:szCs w:val="16"/>
          <w:lang w:val="en-GB"/>
        </w:rPr>
        <w:t>Stodden</w:t>
      </w:r>
      <w:proofErr w:type="spellEnd"/>
      <w:r w:rsidRPr="00205526">
        <w:rPr>
          <w:sz w:val="16"/>
          <w:szCs w:val="16"/>
          <w:lang w:val="en-GB"/>
        </w:rPr>
        <w:t xml:space="preserve">, Friedrich </w:t>
      </w:r>
      <w:proofErr w:type="spellStart"/>
      <w:r w:rsidRPr="00205526">
        <w:rPr>
          <w:sz w:val="16"/>
          <w:szCs w:val="16"/>
          <w:lang w:val="en-GB"/>
        </w:rPr>
        <w:t>Leisch</w:t>
      </w:r>
      <w:proofErr w:type="spellEnd"/>
      <w:r w:rsidRPr="00205526">
        <w:rPr>
          <w:sz w:val="16"/>
          <w:szCs w:val="16"/>
          <w:lang w:val="en-GB"/>
        </w:rPr>
        <w:t xml:space="preserve"> and Roger</w:t>
      </w:r>
      <w:r w:rsidR="00205526" w:rsidRPr="00205526">
        <w:rPr>
          <w:sz w:val="16"/>
          <w:szCs w:val="16"/>
          <w:lang w:val="en-GB"/>
        </w:rPr>
        <w:t xml:space="preserve"> </w:t>
      </w:r>
      <w:r w:rsidRPr="00205526">
        <w:rPr>
          <w:sz w:val="16"/>
          <w:szCs w:val="16"/>
          <w:lang w:val="en-GB"/>
        </w:rPr>
        <w:t>D. Peng, editors, Implementing Reproducible Computational Research. Chapman and Hall/CRC. ISBN 978-1466561595</w:t>
      </w:r>
    </w:p>
    <w:p w14:paraId="425359D4" w14:textId="77777777" w:rsidR="00205526" w:rsidRPr="00205526" w:rsidRDefault="00205526" w:rsidP="00205526">
      <w:pPr>
        <w:pStyle w:val="BodyText"/>
        <w:numPr>
          <w:ilvl w:val="0"/>
          <w:numId w:val="27"/>
        </w:numPr>
        <w:spacing w:before="0" w:after="120" w:line="276" w:lineRule="auto"/>
        <w:rPr>
          <w:sz w:val="16"/>
          <w:szCs w:val="16"/>
          <w:lang w:val="en-GB"/>
        </w:rPr>
      </w:pPr>
      <w:proofErr w:type="spellStart"/>
      <w:r w:rsidRPr="00205526">
        <w:rPr>
          <w:b/>
          <w:bCs/>
          <w:sz w:val="16"/>
          <w:szCs w:val="16"/>
          <w:lang w:val="en-GB"/>
        </w:rPr>
        <w:t>b</w:t>
      </w:r>
      <w:r w:rsidR="00F47D7A" w:rsidRPr="00205526">
        <w:rPr>
          <w:b/>
          <w:bCs/>
          <w:sz w:val="16"/>
          <w:szCs w:val="16"/>
          <w:lang w:val="en-GB"/>
        </w:rPr>
        <w:t>ookdow</w:t>
      </w:r>
      <w:r w:rsidRPr="00205526">
        <w:rPr>
          <w:b/>
          <w:bCs/>
          <w:sz w:val="16"/>
          <w:szCs w:val="16"/>
          <w:lang w:val="en-GB"/>
        </w:rPr>
        <w:t>n</w:t>
      </w:r>
      <w:proofErr w:type="spellEnd"/>
      <w:r w:rsidRPr="00205526">
        <w:rPr>
          <w:sz w:val="16"/>
          <w:szCs w:val="16"/>
          <w:lang w:val="en-GB"/>
        </w:rPr>
        <w:t xml:space="preserve">: </w:t>
      </w:r>
      <w:proofErr w:type="spellStart"/>
      <w:r w:rsidRPr="00205526">
        <w:rPr>
          <w:sz w:val="16"/>
          <w:szCs w:val="16"/>
          <w:lang w:val="en-GB"/>
        </w:rPr>
        <w:t>Yihui</w:t>
      </w:r>
      <w:proofErr w:type="spellEnd"/>
      <w:r w:rsidRPr="00205526">
        <w:rPr>
          <w:sz w:val="16"/>
          <w:szCs w:val="16"/>
          <w:lang w:val="en-GB"/>
        </w:rPr>
        <w:t xml:space="preserve"> </w:t>
      </w:r>
      <w:proofErr w:type="spellStart"/>
      <w:r w:rsidRPr="00205526">
        <w:rPr>
          <w:sz w:val="16"/>
          <w:szCs w:val="16"/>
          <w:lang w:val="en-GB"/>
        </w:rPr>
        <w:t>Xie</w:t>
      </w:r>
      <w:proofErr w:type="spellEnd"/>
      <w:r w:rsidRPr="00205526">
        <w:rPr>
          <w:sz w:val="16"/>
          <w:szCs w:val="16"/>
          <w:lang w:val="en-GB"/>
        </w:rPr>
        <w:t xml:space="preserve"> (2018). </w:t>
      </w:r>
      <w:proofErr w:type="spellStart"/>
      <w:r w:rsidRPr="00205526">
        <w:rPr>
          <w:sz w:val="16"/>
          <w:szCs w:val="16"/>
          <w:lang w:val="en-GB"/>
        </w:rPr>
        <w:t>bookdown</w:t>
      </w:r>
      <w:proofErr w:type="spellEnd"/>
      <w:r w:rsidRPr="00205526">
        <w:rPr>
          <w:sz w:val="16"/>
          <w:szCs w:val="16"/>
          <w:lang w:val="en-GB"/>
        </w:rPr>
        <w:t>: Authoring Books and Technical Documents with R Markdown. R package version 0.9.</w:t>
      </w:r>
    </w:p>
    <w:p w14:paraId="36E70FB0" w14:textId="5DC26420" w:rsidR="00F47D7A" w:rsidRPr="00205526" w:rsidRDefault="00205526" w:rsidP="00205526">
      <w:pPr>
        <w:pStyle w:val="BodyText"/>
        <w:spacing w:before="0" w:after="120" w:line="276" w:lineRule="auto"/>
        <w:ind w:left="720"/>
        <w:rPr>
          <w:sz w:val="16"/>
          <w:szCs w:val="16"/>
          <w:lang w:val="en-GB"/>
        </w:rPr>
      </w:pPr>
      <w:proofErr w:type="spellStart"/>
      <w:r w:rsidRPr="00205526">
        <w:rPr>
          <w:sz w:val="16"/>
          <w:szCs w:val="16"/>
          <w:lang w:val="en-GB"/>
        </w:rPr>
        <w:t>Yihui</w:t>
      </w:r>
      <w:proofErr w:type="spellEnd"/>
      <w:r w:rsidRPr="00205526">
        <w:rPr>
          <w:sz w:val="16"/>
          <w:szCs w:val="16"/>
          <w:lang w:val="en-GB"/>
        </w:rPr>
        <w:t xml:space="preserve"> </w:t>
      </w:r>
      <w:proofErr w:type="spellStart"/>
      <w:r w:rsidRPr="00205526">
        <w:rPr>
          <w:sz w:val="16"/>
          <w:szCs w:val="16"/>
          <w:lang w:val="en-GB"/>
        </w:rPr>
        <w:t>Xie</w:t>
      </w:r>
      <w:proofErr w:type="spellEnd"/>
      <w:r w:rsidRPr="00205526">
        <w:rPr>
          <w:sz w:val="16"/>
          <w:szCs w:val="16"/>
          <w:lang w:val="en-GB"/>
        </w:rPr>
        <w:t xml:space="preserve"> (2016). </w:t>
      </w:r>
      <w:proofErr w:type="spellStart"/>
      <w:r w:rsidRPr="00205526">
        <w:rPr>
          <w:sz w:val="16"/>
          <w:szCs w:val="16"/>
          <w:lang w:val="en-GB"/>
        </w:rPr>
        <w:t>bookdown</w:t>
      </w:r>
      <w:proofErr w:type="spellEnd"/>
      <w:r w:rsidRPr="00205526">
        <w:rPr>
          <w:sz w:val="16"/>
          <w:szCs w:val="16"/>
          <w:lang w:val="en-GB"/>
        </w:rPr>
        <w:t>: Authoring Books and Technical Documents with R Markdown. Chapman and Hall/CRC. ISBN 978-1138700109</w:t>
      </w:r>
    </w:p>
    <w:p w14:paraId="4BC23EE2" w14:textId="77777777" w:rsidR="00F47D7A" w:rsidRPr="00F47D7A" w:rsidRDefault="00F47D7A" w:rsidP="00F47D7A">
      <w:pPr>
        <w:pStyle w:val="BodyText"/>
        <w:spacing w:before="0" w:after="0"/>
        <w:ind w:left="720"/>
        <w:rPr>
          <w:sz w:val="20"/>
          <w:szCs w:val="20"/>
          <w:lang w:val="en-GB"/>
        </w:rPr>
      </w:pPr>
    </w:p>
    <w:p w14:paraId="3C243346" w14:textId="77777777" w:rsidR="007508DA" w:rsidRPr="00F47D7A" w:rsidRDefault="00A562C7" w:rsidP="00123FE6">
      <w:pPr>
        <w:pStyle w:val="Heading3"/>
        <w:spacing w:line="276" w:lineRule="auto"/>
        <w:rPr>
          <w:rFonts w:cstheme="majorHAnsi"/>
          <w:color w:val="000000" w:themeColor="text1"/>
          <w:lang w:val="nl-NL"/>
        </w:rPr>
      </w:pPr>
      <w:r w:rsidRPr="00F47D7A">
        <w:rPr>
          <w:rFonts w:cstheme="majorHAnsi"/>
          <w:color w:val="000000" w:themeColor="text1"/>
          <w:lang w:val="nl-NL"/>
        </w:rPr>
        <w:t xml:space="preserve">S1 | </w:t>
      </w:r>
      <w:proofErr w:type="spellStart"/>
      <w:r w:rsidR="00AA54DB" w:rsidRPr="00F47D7A">
        <w:rPr>
          <w:rFonts w:cstheme="majorHAnsi"/>
          <w:color w:val="000000" w:themeColor="text1"/>
          <w:lang w:val="nl-NL"/>
        </w:rPr>
        <w:t>Pathogen</w:t>
      </w:r>
      <w:proofErr w:type="spellEnd"/>
      <w:r w:rsidRPr="00F47D7A">
        <w:rPr>
          <w:rFonts w:cstheme="majorHAnsi"/>
          <w:color w:val="000000" w:themeColor="text1"/>
          <w:lang w:val="nl-NL"/>
        </w:rPr>
        <w:t xml:space="preserve"> Details </w:t>
      </w:r>
    </w:p>
    <w:p w14:paraId="53CFDFB1" w14:textId="08B1D8CB" w:rsidR="007508DA" w:rsidRPr="000B1E9E" w:rsidRDefault="00AA54DB" w:rsidP="002D0798">
      <w:pPr>
        <w:pStyle w:val="FirstParagraph"/>
        <w:spacing w:line="276" w:lineRule="auto"/>
        <w:jc w:val="both"/>
        <w:rPr>
          <w:rFonts w:asciiTheme="majorHAnsi" w:hAnsiTheme="majorHAnsi" w:cstheme="majorHAnsi"/>
          <w:color w:val="000000" w:themeColor="text1"/>
          <w:sz w:val="22"/>
          <w:szCs w:val="22"/>
        </w:rPr>
      </w:pPr>
      <w:proofErr w:type="spellStart"/>
      <w:r w:rsidRPr="000B1E9E">
        <w:rPr>
          <w:rFonts w:asciiTheme="majorHAnsi" w:hAnsiTheme="majorHAnsi" w:cstheme="majorHAnsi"/>
          <w:color w:val="000000" w:themeColor="text1"/>
          <w:sz w:val="22"/>
          <w:szCs w:val="22"/>
        </w:rPr>
        <w:t>Ranavirus</w:t>
      </w:r>
      <w:proofErr w:type="spellEnd"/>
      <w:r w:rsidRPr="000B1E9E">
        <w:rPr>
          <w:rFonts w:asciiTheme="majorHAnsi" w:hAnsiTheme="majorHAnsi" w:cstheme="majorHAnsi"/>
          <w:color w:val="000000" w:themeColor="text1"/>
          <w:sz w:val="22"/>
          <w:szCs w:val="22"/>
        </w:rPr>
        <w:t xml:space="preserve"> (RUK13 isolate; Cunningham, Hyatt, Russell, &amp; Bennett, 2007) was cultivated on epithelioma papillosum carp (EPC) cell line at 18</w:t>
      </w:r>
      <w:r w:rsidRPr="000B1E9E">
        <w:rPr>
          <w:rFonts w:asciiTheme="majorHAnsi" w:hAnsiTheme="majorHAnsi" w:cstheme="majorHAnsi"/>
          <w:color w:val="000000" w:themeColor="text1"/>
          <w:sz w:val="22"/>
          <w:szCs w:val="22"/>
          <w:vertAlign w:val="superscript"/>
        </w:rPr>
        <w:t>o</w:t>
      </w:r>
      <w:r w:rsidRPr="000B1E9E">
        <w:rPr>
          <w:rFonts w:asciiTheme="majorHAnsi" w:hAnsiTheme="majorHAnsi" w:cstheme="majorHAnsi"/>
          <w:color w:val="000000" w:themeColor="text1"/>
          <w:sz w:val="22"/>
          <w:szCs w:val="22"/>
        </w:rPr>
        <w:t xml:space="preserve">C and 5% CO2 (courtesy of S.J.Price, C.Owen and L. Brookes), and quantified using the TCID50 method (Reed &amp; Muench, 1938) . </w:t>
      </w:r>
    </w:p>
    <w:p w14:paraId="7AE3066E" w14:textId="067BD561" w:rsidR="00A562C7" w:rsidRDefault="00AA54DB" w:rsidP="003A7D50">
      <w:pPr>
        <w:pStyle w:val="BodyText"/>
        <w:spacing w:line="276" w:lineRule="auto"/>
        <w:jc w:val="both"/>
        <w:rPr>
          <w:rFonts w:asciiTheme="majorHAnsi" w:hAnsiTheme="majorHAnsi" w:cstheme="majorHAnsi"/>
          <w:color w:val="000000" w:themeColor="text1"/>
          <w:sz w:val="22"/>
          <w:szCs w:val="22"/>
        </w:rPr>
      </w:pPr>
      <w:r w:rsidRPr="000B1E9E">
        <w:rPr>
          <w:rFonts w:asciiTheme="majorHAnsi" w:hAnsiTheme="majorHAnsi" w:cstheme="majorHAnsi"/>
          <w:i/>
          <w:color w:val="000000" w:themeColor="text1"/>
          <w:sz w:val="22"/>
          <w:szCs w:val="22"/>
        </w:rPr>
        <w:t>Bd</w:t>
      </w:r>
      <w:r w:rsidRPr="000B1E9E">
        <w:rPr>
          <w:rFonts w:asciiTheme="majorHAnsi" w:hAnsiTheme="majorHAnsi" w:cstheme="majorHAnsi"/>
          <w:color w:val="000000" w:themeColor="text1"/>
          <w:sz w:val="22"/>
          <w:szCs w:val="22"/>
        </w:rPr>
        <w:t xml:space="preserve"> strain IA’9’13,</w:t>
      </w:r>
      <w:r w:rsidR="002E1C96">
        <w:rPr>
          <w:rFonts w:asciiTheme="majorHAnsi" w:hAnsiTheme="majorHAnsi" w:cstheme="majorHAnsi"/>
          <w:color w:val="000000" w:themeColor="text1"/>
          <w:sz w:val="22"/>
          <w:szCs w:val="22"/>
        </w:rPr>
        <w:t xml:space="preserve"> </w:t>
      </w:r>
      <w:r w:rsidRPr="000B1E9E">
        <w:rPr>
          <w:rFonts w:asciiTheme="majorHAnsi" w:hAnsiTheme="majorHAnsi" w:cstheme="majorHAnsi"/>
          <w:color w:val="000000" w:themeColor="text1"/>
          <w:sz w:val="22"/>
          <w:szCs w:val="22"/>
        </w:rPr>
        <w:t>isolated during an epidemic at Ibón Acherito (Pyrenees, Spain) in 2013 by Prof. M. Fisher, was cultured in TGhL broth, in a 25cm</w:t>
      </w:r>
      <w:r w:rsidRPr="000B1E9E">
        <w:rPr>
          <w:rFonts w:asciiTheme="majorHAnsi" w:hAnsiTheme="majorHAnsi" w:cstheme="majorHAnsi"/>
          <w:color w:val="000000" w:themeColor="text1"/>
          <w:sz w:val="22"/>
          <w:szCs w:val="22"/>
          <w:vertAlign w:val="superscript"/>
        </w:rPr>
        <w:t>2</w:t>
      </w:r>
      <w:r w:rsidRPr="000B1E9E">
        <w:rPr>
          <w:rFonts w:asciiTheme="majorHAnsi" w:hAnsiTheme="majorHAnsi" w:cstheme="majorHAnsi"/>
          <w:color w:val="000000" w:themeColor="text1"/>
          <w:sz w:val="22"/>
          <w:szCs w:val="22"/>
        </w:rPr>
        <w:t xml:space="preserve"> cell culture flasks, at 18˚C. </w:t>
      </w:r>
    </w:p>
    <w:p w14:paraId="1425E3C5" w14:textId="0C9FAF12" w:rsidR="003A7D50" w:rsidRPr="003A7D50" w:rsidRDefault="00A562C7" w:rsidP="003A7D50">
      <w:pPr>
        <w:pStyle w:val="Heading3"/>
        <w:spacing w:after="120" w:line="276" w:lineRule="auto"/>
        <w:rPr>
          <w:rFonts w:cstheme="majorHAnsi"/>
          <w:color w:val="000000" w:themeColor="text1"/>
        </w:rPr>
      </w:pPr>
      <w:r>
        <w:rPr>
          <w:rFonts w:cstheme="majorHAnsi"/>
          <w:color w:val="000000" w:themeColor="text1"/>
        </w:rPr>
        <w:t xml:space="preserve">S2 | Mortalities  </w:t>
      </w:r>
    </w:p>
    <w:p w14:paraId="49E05B35" w14:textId="77777777" w:rsidR="007508DA" w:rsidRPr="00430273" w:rsidRDefault="00AA54DB" w:rsidP="00E311EA">
      <w:pPr>
        <w:pStyle w:val="FigureCaption"/>
        <w:rPr>
          <w:color w:val="595959" w:themeColor="text1" w:themeTint="A6"/>
        </w:rPr>
      </w:pPr>
      <w:r w:rsidRPr="00430273">
        <w:rPr>
          <w:color w:val="595959" w:themeColor="text1" w:themeTint="A6"/>
        </w:rPr>
        <w:t>Table S1. Summary of mortality records for tadpoles, split by species and exposure regime.</w:t>
      </w:r>
    </w:p>
    <w:tbl>
      <w:tblPr>
        <w:tblW w:w="2569" w:type="pct"/>
        <w:tblLook w:val="07E0" w:firstRow="1" w:lastRow="1" w:firstColumn="1" w:lastColumn="1" w:noHBand="1" w:noVBand="1"/>
      </w:tblPr>
      <w:tblGrid>
        <w:gridCol w:w="593"/>
        <w:gridCol w:w="700"/>
        <w:gridCol w:w="905"/>
        <w:gridCol w:w="989"/>
        <w:gridCol w:w="817"/>
        <w:gridCol w:w="805"/>
      </w:tblGrid>
      <w:tr w:rsidR="008B4D31" w:rsidRPr="00E311EA" w14:paraId="65BCB6B9" w14:textId="77777777" w:rsidTr="008B4D31">
        <w:tc>
          <w:tcPr>
            <w:tcW w:w="0" w:type="auto"/>
            <w:tcBorders>
              <w:bottom w:val="single" w:sz="0" w:space="0" w:color="auto"/>
            </w:tcBorders>
            <w:vAlign w:val="bottom"/>
          </w:tcPr>
          <w:p w14:paraId="3F17EAA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ID</w:t>
            </w:r>
          </w:p>
        </w:tc>
        <w:tc>
          <w:tcPr>
            <w:tcW w:w="0" w:type="auto"/>
            <w:tcBorders>
              <w:bottom w:val="single" w:sz="0" w:space="0" w:color="auto"/>
            </w:tcBorders>
            <w:vAlign w:val="bottom"/>
          </w:tcPr>
          <w:p w14:paraId="1391DFD0"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Species</w:t>
            </w:r>
          </w:p>
        </w:tc>
        <w:tc>
          <w:tcPr>
            <w:tcW w:w="0" w:type="auto"/>
            <w:tcBorders>
              <w:bottom w:val="single" w:sz="0" w:space="0" w:color="auto"/>
            </w:tcBorders>
            <w:vAlign w:val="bottom"/>
          </w:tcPr>
          <w:p w14:paraId="5E43EB8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Treatment</w:t>
            </w:r>
          </w:p>
        </w:tc>
        <w:tc>
          <w:tcPr>
            <w:tcW w:w="0" w:type="auto"/>
            <w:tcBorders>
              <w:bottom w:val="single" w:sz="0" w:space="0" w:color="auto"/>
            </w:tcBorders>
            <w:vAlign w:val="bottom"/>
          </w:tcPr>
          <w:p w14:paraId="6EB07AE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Date</w:t>
            </w:r>
          </w:p>
        </w:tc>
        <w:tc>
          <w:tcPr>
            <w:tcW w:w="0" w:type="auto"/>
            <w:tcBorders>
              <w:bottom w:val="single" w:sz="0" w:space="0" w:color="auto"/>
            </w:tcBorders>
            <w:vAlign w:val="bottom"/>
          </w:tcPr>
          <w:p w14:paraId="0366F0D8"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w:t>
            </w:r>
            <w:r>
              <w:rPr>
                <w:rFonts w:asciiTheme="majorHAnsi" w:hAnsiTheme="majorHAnsi" w:cstheme="majorHAnsi"/>
                <w:color w:val="000000" w:themeColor="text1"/>
                <w:sz w:val="16"/>
                <w:szCs w:val="16"/>
              </w:rPr>
              <w:t>d s</w:t>
            </w:r>
            <w:r w:rsidRPr="00E311EA">
              <w:rPr>
                <w:rFonts w:asciiTheme="majorHAnsi" w:hAnsiTheme="majorHAnsi" w:cstheme="majorHAnsi"/>
                <w:color w:val="000000" w:themeColor="text1"/>
                <w:sz w:val="16"/>
                <w:szCs w:val="16"/>
              </w:rPr>
              <w:t>tatus</w:t>
            </w:r>
          </w:p>
        </w:tc>
        <w:tc>
          <w:tcPr>
            <w:tcW w:w="0" w:type="auto"/>
            <w:tcBorders>
              <w:bottom w:val="single" w:sz="0" w:space="0" w:color="auto"/>
            </w:tcBorders>
            <w:vAlign w:val="bottom"/>
          </w:tcPr>
          <w:p w14:paraId="1F323F8D"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 xml:space="preserve"> status</w:t>
            </w:r>
          </w:p>
        </w:tc>
      </w:tr>
      <w:tr w:rsidR="008B4D31" w:rsidRPr="00E311EA" w14:paraId="271C044B" w14:textId="77777777" w:rsidTr="008B4D31">
        <w:tc>
          <w:tcPr>
            <w:tcW w:w="0" w:type="auto"/>
          </w:tcPr>
          <w:p w14:paraId="13BAC162"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A1.2</w:t>
            </w:r>
          </w:p>
        </w:tc>
        <w:tc>
          <w:tcPr>
            <w:tcW w:w="0" w:type="auto"/>
          </w:tcPr>
          <w:p w14:paraId="7E998ED6"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6409977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5F045D1C"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26/05/2018</w:t>
            </w:r>
          </w:p>
        </w:tc>
        <w:tc>
          <w:tcPr>
            <w:tcW w:w="0" w:type="auto"/>
          </w:tcPr>
          <w:p w14:paraId="4574F3CE"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32BA109C"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2A281546" w14:textId="77777777" w:rsidTr="008B4D31">
        <w:tc>
          <w:tcPr>
            <w:tcW w:w="0" w:type="auto"/>
          </w:tcPr>
          <w:p w14:paraId="78DD7FFE"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A1.4</w:t>
            </w:r>
          </w:p>
        </w:tc>
        <w:tc>
          <w:tcPr>
            <w:tcW w:w="0" w:type="auto"/>
          </w:tcPr>
          <w:p w14:paraId="64842FC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3E2AC77B"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0A3384C4"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27/05/2018</w:t>
            </w:r>
          </w:p>
        </w:tc>
        <w:tc>
          <w:tcPr>
            <w:tcW w:w="0" w:type="auto"/>
          </w:tcPr>
          <w:p w14:paraId="757906D3"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3F07D2A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37DF8097" w14:textId="77777777" w:rsidTr="008B4D31">
        <w:tc>
          <w:tcPr>
            <w:tcW w:w="0" w:type="auto"/>
          </w:tcPr>
          <w:p w14:paraId="5EC4ED6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A1.6</w:t>
            </w:r>
          </w:p>
        </w:tc>
        <w:tc>
          <w:tcPr>
            <w:tcW w:w="0" w:type="auto"/>
          </w:tcPr>
          <w:p w14:paraId="43D4737E"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485F71E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10A18F8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04/06/2018</w:t>
            </w:r>
          </w:p>
        </w:tc>
        <w:tc>
          <w:tcPr>
            <w:tcW w:w="0" w:type="auto"/>
          </w:tcPr>
          <w:p w14:paraId="210CC587"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02029374"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60A0F162" w14:textId="77777777" w:rsidTr="008B4D31">
        <w:tc>
          <w:tcPr>
            <w:tcW w:w="0" w:type="auto"/>
          </w:tcPr>
          <w:p w14:paraId="1454E439"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A1.8</w:t>
            </w:r>
          </w:p>
        </w:tc>
        <w:tc>
          <w:tcPr>
            <w:tcW w:w="0" w:type="auto"/>
          </w:tcPr>
          <w:p w14:paraId="17C40E24"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575F2DBB"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796A30A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02/06/2018</w:t>
            </w:r>
          </w:p>
        </w:tc>
        <w:tc>
          <w:tcPr>
            <w:tcW w:w="0" w:type="auto"/>
          </w:tcPr>
          <w:p w14:paraId="79DA6391"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4A2AA24B"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2EC871E8" w14:textId="77777777" w:rsidTr="008B4D31">
        <w:tc>
          <w:tcPr>
            <w:tcW w:w="0" w:type="auto"/>
          </w:tcPr>
          <w:p w14:paraId="19592A26"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A1.10</w:t>
            </w:r>
          </w:p>
        </w:tc>
        <w:tc>
          <w:tcPr>
            <w:tcW w:w="0" w:type="auto"/>
          </w:tcPr>
          <w:p w14:paraId="0CB2BCB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3FFE61D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1CFC592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21/05/2018</w:t>
            </w:r>
          </w:p>
        </w:tc>
        <w:tc>
          <w:tcPr>
            <w:tcW w:w="0" w:type="auto"/>
          </w:tcPr>
          <w:p w14:paraId="17F45A0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142D7404"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7006AAED" w14:textId="77777777" w:rsidTr="008B4D31">
        <w:tc>
          <w:tcPr>
            <w:tcW w:w="0" w:type="auto"/>
          </w:tcPr>
          <w:p w14:paraId="5AC68A7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A1.16</w:t>
            </w:r>
          </w:p>
        </w:tc>
        <w:tc>
          <w:tcPr>
            <w:tcW w:w="0" w:type="auto"/>
          </w:tcPr>
          <w:p w14:paraId="0DBA4E5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3F5B72E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325332C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30/05/2018</w:t>
            </w:r>
          </w:p>
        </w:tc>
        <w:tc>
          <w:tcPr>
            <w:tcW w:w="0" w:type="auto"/>
          </w:tcPr>
          <w:p w14:paraId="3CD0AF2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2CDB317F"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3A739DF5" w14:textId="77777777" w:rsidTr="008B4D31">
        <w:tc>
          <w:tcPr>
            <w:tcW w:w="0" w:type="auto"/>
          </w:tcPr>
          <w:p w14:paraId="4AD8457A"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A1.18</w:t>
            </w:r>
          </w:p>
        </w:tc>
        <w:tc>
          <w:tcPr>
            <w:tcW w:w="0" w:type="auto"/>
          </w:tcPr>
          <w:p w14:paraId="65EE2B1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7CF70B88"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2C8250E0"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21/05/2018</w:t>
            </w:r>
          </w:p>
        </w:tc>
        <w:tc>
          <w:tcPr>
            <w:tcW w:w="0" w:type="auto"/>
          </w:tcPr>
          <w:p w14:paraId="1E656D94"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c>
          <w:tcPr>
            <w:tcW w:w="0" w:type="auto"/>
          </w:tcPr>
          <w:p w14:paraId="34299631"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34CC96E7" w14:textId="77777777" w:rsidTr="008B4D31">
        <w:tc>
          <w:tcPr>
            <w:tcW w:w="0" w:type="auto"/>
          </w:tcPr>
          <w:p w14:paraId="007F96C6"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A1.20</w:t>
            </w:r>
          </w:p>
        </w:tc>
        <w:tc>
          <w:tcPr>
            <w:tcW w:w="0" w:type="auto"/>
          </w:tcPr>
          <w:p w14:paraId="39C7EA72"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4579D9F4"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6EAB2FF8"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28/05/2018</w:t>
            </w:r>
          </w:p>
        </w:tc>
        <w:tc>
          <w:tcPr>
            <w:tcW w:w="0" w:type="auto"/>
          </w:tcPr>
          <w:p w14:paraId="385C1E2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40FC9428"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554E5304" w14:textId="77777777" w:rsidTr="008B4D31">
        <w:tc>
          <w:tcPr>
            <w:tcW w:w="0" w:type="auto"/>
          </w:tcPr>
          <w:p w14:paraId="27C5E3A0"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B1.14</w:t>
            </w:r>
          </w:p>
        </w:tc>
        <w:tc>
          <w:tcPr>
            <w:tcW w:w="0" w:type="auto"/>
          </w:tcPr>
          <w:p w14:paraId="6DBA447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w:t>
            </w:r>
          </w:p>
        </w:tc>
        <w:tc>
          <w:tcPr>
            <w:tcW w:w="0" w:type="auto"/>
          </w:tcPr>
          <w:p w14:paraId="1DE0A2A8"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Bd-</w:t>
            </w:r>
            <w:proofErr w:type="spellStart"/>
            <w:r w:rsidRPr="00E311EA">
              <w:rPr>
                <w:rFonts w:asciiTheme="majorHAnsi" w:hAnsiTheme="majorHAnsi" w:cstheme="majorHAnsi"/>
                <w:color w:val="000000" w:themeColor="text1"/>
                <w:sz w:val="16"/>
                <w:szCs w:val="16"/>
              </w:rPr>
              <w:t>Rv</w:t>
            </w:r>
            <w:proofErr w:type="spellEnd"/>
          </w:p>
        </w:tc>
        <w:tc>
          <w:tcPr>
            <w:tcW w:w="0" w:type="auto"/>
          </w:tcPr>
          <w:p w14:paraId="4DCCC76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19/05/2018</w:t>
            </w:r>
          </w:p>
        </w:tc>
        <w:tc>
          <w:tcPr>
            <w:tcW w:w="0" w:type="auto"/>
          </w:tcPr>
          <w:p w14:paraId="440A48A8"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59921C23"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r>
      <w:tr w:rsidR="008B4D31" w:rsidRPr="00E311EA" w14:paraId="1C57DD16" w14:textId="77777777" w:rsidTr="008B4D31">
        <w:tc>
          <w:tcPr>
            <w:tcW w:w="0" w:type="auto"/>
          </w:tcPr>
          <w:p w14:paraId="38D3944C"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A2.3</w:t>
            </w:r>
          </w:p>
        </w:tc>
        <w:tc>
          <w:tcPr>
            <w:tcW w:w="0" w:type="auto"/>
          </w:tcPr>
          <w:p w14:paraId="27ED0B44"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4BD5F982"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6AD1C6D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02/07/2018</w:t>
            </w:r>
          </w:p>
        </w:tc>
        <w:tc>
          <w:tcPr>
            <w:tcW w:w="0" w:type="auto"/>
          </w:tcPr>
          <w:p w14:paraId="0CC62569"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2895F80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4FDF1520" w14:textId="77777777" w:rsidTr="008B4D31">
        <w:tc>
          <w:tcPr>
            <w:tcW w:w="0" w:type="auto"/>
          </w:tcPr>
          <w:p w14:paraId="71C95A99"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A2.5</w:t>
            </w:r>
          </w:p>
        </w:tc>
        <w:tc>
          <w:tcPr>
            <w:tcW w:w="0" w:type="auto"/>
          </w:tcPr>
          <w:p w14:paraId="54A595F8"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6F7724A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48C5370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01/07/2018</w:t>
            </w:r>
          </w:p>
        </w:tc>
        <w:tc>
          <w:tcPr>
            <w:tcW w:w="0" w:type="auto"/>
          </w:tcPr>
          <w:p w14:paraId="50DC581D"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302D2B33"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3D914A93" w14:textId="77777777" w:rsidTr="008B4D31">
        <w:tc>
          <w:tcPr>
            <w:tcW w:w="0" w:type="auto"/>
          </w:tcPr>
          <w:p w14:paraId="3C3A3F0C"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A2.7</w:t>
            </w:r>
          </w:p>
        </w:tc>
        <w:tc>
          <w:tcPr>
            <w:tcW w:w="0" w:type="auto"/>
          </w:tcPr>
          <w:p w14:paraId="219181B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6629C82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6BEF8FD9"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27/06/2018</w:t>
            </w:r>
          </w:p>
        </w:tc>
        <w:tc>
          <w:tcPr>
            <w:tcW w:w="0" w:type="auto"/>
          </w:tcPr>
          <w:p w14:paraId="606E6D51"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0764B570"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06FC614B" w14:textId="77777777" w:rsidTr="008B4D31">
        <w:tc>
          <w:tcPr>
            <w:tcW w:w="0" w:type="auto"/>
          </w:tcPr>
          <w:p w14:paraId="09E6CEC9"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A2.11</w:t>
            </w:r>
          </w:p>
        </w:tc>
        <w:tc>
          <w:tcPr>
            <w:tcW w:w="0" w:type="auto"/>
          </w:tcPr>
          <w:p w14:paraId="76979F4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31C651B8"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2039BB1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01/07/2018</w:t>
            </w:r>
          </w:p>
        </w:tc>
        <w:tc>
          <w:tcPr>
            <w:tcW w:w="0" w:type="auto"/>
          </w:tcPr>
          <w:p w14:paraId="61CC1502"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6D4EE6E2"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5D10D61B" w14:textId="77777777" w:rsidTr="008B4D31">
        <w:tc>
          <w:tcPr>
            <w:tcW w:w="0" w:type="auto"/>
          </w:tcPr>
          <w:p w14:paraId="1B2D310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A2.14</w:t>
            </w:r>
          </w:p>
        </w:tc>
        <w:tc>
          <w:tcPr>
            <w:tcW w:w="0" w:type="auto"/>
          </w:tcPr>
          <w:p w14:paraId="2FBE5E3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35303B5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1660712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26/06/2018</w:t>
            </w:r>
          </w:p>
        </w:tc>
        <w:tc>
          <w:tcPr>
            <w:tcW w:w="0" w:type="auto"/>
          </w:tcPr>
          <w:p w14:paraId="0CE115F9"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3214A529"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695DD833" w14:textId="77777777" w:rsidTr="008B4D31">
        <w:tc>
          <w:tcPr>
            <w:tcW w:w="0" w:type="auto"/>
          </w:tcPr>
          <w:p w14:paraId="69F2BD32"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B2.2</w:t>
            </w:r>
          </w:p>
        </w:tc>
        <w:tc>
          <w:tcPr>
            <w:tcW w:w="0" w:type="auto"/>
          </w:tcPr>
          <w:p w14:paraId="20511CE1"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Bb</w:t>
            </w:r>
            <w:r>
              <w:rPr>
                <w:rFonts w:asciiTheme="majorHAnsi" w:hAnsiTheme="majorHAnsi" w:cstheme="majorHAnsi"/>
                <w:color w:val="000000" w:themeColor="text1"/>
                <w:sz w:val="16"/>
                <w:szCs w:val="16"/>
              </w:rPr>
              <w:t xml:space="preserve"> II</w:t>
            </w:r>
          </w:p>
        </w:tc>
        <w:tc>
          <w:tcPr>
            <w:tcW w:w="0" w:type="auto"/>
          </w:tcPr>
          <w:p w14:paraId="62CDA4E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Bd-</w:t>
            </w:r>
            <w:proofErr w:type="spellStart"/>
            <w:r w:rsidRPr="00E311EA">
              <w:rPr>
                <w:rFonts w:asciiTheme="majorHAnsi" w:hAnsiTheme="majorHAnsi" w:cstheme="majorHAnsi"/>
                <w:color w:val="000000" w:themeColor="text1"/>
                <w:sz w:val="16"/>
                <w:szCs w:val="16"/>
              </w:rPr>
              <w:t>Rv</w:t>
            </w:r>
            <w:proofErr w:type="spellEnd"/>
          </w:p>
        </w:tc>
        <w:tc>
          <w:tcPr>
            <w:tcW w:w="0" w:type="auto"/>
          </w:tcPr>
          <w:p w14:paraId="063CF2FD"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29/06/2018</w:t>
            </w:r>
          </w:p>
        </w:tc>
        <w:tc>
          <w:tcPr>
            <w:tcW w:w="0" w:type="auto"/>
          </w:tcPr>
          <w:p w14:paraId="6B42940C"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74367CC7"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r>
      <w:tr w:rsidR="008B4D31" w:rsidRPr="00E311EA" w14:paraId="66BCA170" w14:textId="77777777" w:rsidTr="008B4D31">
        <w:tc>
          <w:tcPr>
            <w:tcW w:w="0" w:type="auto"/>
          </w:tcPr>
          <w:p w14:paraId="503C0ABF"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Q6</w:t>
            </w:r>
          </w:p>
        </w:tc>
        <w:tc>
          <w:tcPr>
            <w:tcW w:w="0" w:type="auto"/>
          </w:tcPr>
          <w:p w14:paraId="2A7522A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Rt</w:t>
            </w:r>
            <w:r>
              <w:rPr>
                <w:rFonts w:asciiTheme="majorHAnsi" w:hAnsiTheme="majorHAnsi" w:cstheme="majorHAnsi"/>
                <w:color w:val="000000" w:themeColor="text1"/>
                <w:sz w:val="16"/>
                <w:szCs w:val="16"/>
              </w:rPr>
              <w:t xml:space="preserve"> </w:t>
            </w:r>
          </w:p>
        </w:tc>
        <w:tc>
          <w:tcPr>
            <w:tcW w:w="0" w:type="auto"/>
          </w:tcPr>
          <w:p w14:paraId="6ABEE4F0"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3861B29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28/06/2018</w:t>
            </w:r>
          </w:p>
        </w:tc>
        <w:tc>
          <w:tcPr>
            <w:tcW w:w="0" w:type="auto"/>
          </w:tcPr>
          <w:p w14:paraId="170D17CF"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6C572894"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r>
      <w:tr w:rsidR="008B4D31" w:rsidRPr="00E311EA" w14:paraId="5BE04DF9" w14:textId="77777777" w:rsidTr="008B4D31">
        <w:tc>
          <w:tcPr>
            <w:tcW w:w="0" w:type="auto"/>
          </w:tcPr>
          <w:p w14:paraId="6D8A2046"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Q12</w:t>
            </w:r>
          </w:p>
        </w:tc>
        <w:tc>
          <w:tcPr>
            <w:tcW w:w="0" w:type="auto"/>
          </w:tcPr>
          <w:p w14:paraId="67050E6B"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Rt</w:t>
            </w:r>
          </w:p>
        </w:tc>
        <w:tc>
          <w:tcPr>
            <w:tcW w:w="0" w:type="auto"/>
          </w:tcPr>
          <w:p w14:paraId="48071BC7"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r w:rsidRPr="00E311EA">
              <w:rPr>
                <w:rFonts w:asciiTheme="majorHAnsi" w:hAnsiTheme="majorHAnsi" w:cstheme="majorHAnsi"/>
                <w:color w:val="000000" w:themeColor="text1"/>
                <w:sz w:val="16"/>
                <w:szCs w:val="16"/>
              </w:rPr>
              <w:t>-Bd</w:t>
            </w:r>
          </w:p>
        </w:tc>
        <w:tc>
          <w:tcPr>
            <w:tcW w:w="0" w:type="auto"/>
          </w:tcPr>
          <w:p w14:paraId="53C1734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01/07/2018</w:t>
            </w:r>
          </w:p>
        </w:tc>
        <w:tc>
          <w:tcPr>
            <w:tcW w:w="0" w:type="auto"/>
          </w:tcPr>
          <w:p w14:paraId="3F6FC69A"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c>
          <w:tcPr>
            <w:tcW w:w="0" w:type="auto"/>
          </w:tcPr>
          <w:p w14:paraId="3E22E60D"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r>
      <w:tr w:rsidR="008B4D31" w:rsidRPr="00E311EA" w14:paraId="35009023" w14:textId="77777777" w:rsidTr="008B4D31">
        <w:tc>
          <w:tcPr>
            <w:tcW w:w="0" w:type="auto"/>
          </w:tcPr>
          <w:p w14:paraId="471C2DB6"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R9</w:t>
            </w:r>
          </w:p>
        </w:tc>
        <w:tc>
          <w:tcPr>
            <w:tcW w:w="0" w:type="auto"/>
          </w:tcPr>
          <w:p w14:paraId="1F127A4F"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Rt</w:t>
            </w:r>
          </w:p>
        </w:tc>
        <w:tc>
          <w:tcPr>
            <w:tcW w:w="0" w:type="auto"/>
          </w:tcPr>
          <w:p w14:paraId="22EADE5A"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Bd-</w:t>
            </w:r>
            <w:proofErr w:type="spellStart"/>
            <w:r w:rsidRPr="00E311EA">
              <w:rPr>
                <w:rFonts w:asciiTheme="majorHAnsi" w:hAnsiTheme="majorHAnsi" w:cstheme="majorHAnsi"/>
                <w:color w:val="000000" w:themeColor="text1"/>
                <w:sz w:val="16"/>
                <w:szCs w:val="16"/>
              </w:rPr>
              <w:t>Rv</w:t>
            </w:r>
            <w:proofErr w:type="spellEnd"/>
          </w:p>
        </w:tc>
        <w:tc>
          <w:tcPr>
            <w:tcW w:w="0" w:type="auto"/>
          </w:tcPr>
          <w:p w14:paraId="2760D845"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20/06/2018</w:t>
            </w:r>
          </w:p>
        </w:tc>
        <w:tc>
          <w:tcPr>
            <w:tcW w:w="0" w:type="auto"/>
          </w:tcPr>
          <w:p w14:paraId="4955A409"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1</w:t>
            </w:r>
          </w:p>
        </w:tc>
        <w:tc>
          <w:tcPr>
            <w:tcW w:w="0" w:type="auto"/>
          </w:tcPr>
          <w:p w14:paraId="7582C65B"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r>
      <w:tr w:rsidR="008B4D31" w:rsidRPr="00E311EA" w14:paraId="40332593" w14:textId="77777777" w:rsidTr="008B4D31">
        <w:tc>
          <w:tcPr>
            <w:tcW w:w="0" w:type="auto"/>
          </w:tcPr>
          <w:p w14:paraId="71A66AF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S10</w:t>
            </w:r>
          </w:p>
        </w:tc>
        <w:tc>
          <w:tcPr>
            <w:tcW w:w="0" w:type="auto"/>
          </w:tcPr>
          <w:p w14:paraId="1861DD1F"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Rt</w:t>
            </w:r>
          </w:p>
        </w:tc>
        <w:tc>
          <w:tcPr>
            <w:tcW w:w="0" w:type="auto"/>
          </w:tcPr>
          <w:p w14:paraId="7D6CB703"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proofErr w:type="spellStart"/>
            <w:r w:rsidRPr="00E311EA">
              <w:rPr>
                <w:rFonts w:asciiTheme="majorHAnsi" w:hAnsiTheme="majorHAnsi" w:cstheme="majorHAnsi"/>
                <w:color w:val="000000" w:themeColor="text1"/>
                <w:sz w:val="16"/>
                <w:szCs w:val="16"/>
              </w:rPr>
              <w:t>Rv</w:t>
            </w:r>
            <w:proofErr w:type="spellEnd"/>
          </w:p>
        </w:tc>
        <w:tc>
          <w:tcPr>
            <w:tcW w:w="0" w:type="auto"/>
          </w:tcPr>
          <w:p w14:paraId="4EB5FC9A" w14:textId="77777777" w:rsidR="008B4D31" w:rsidRPr="00E311EA" w:rsidRDefault="008B4D31" w:rsidP="00123FE6">
            <w:pPr>
              <w:pStyle w:val="Compact"/>
              <w:spacing w:line="276" w:lineRule="auto"/>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30/06/2018</w:t>
            </w:r>
          </w:p>
        </w:tc>
        <w:tc>
          <w:tcPr>
            <w:tcW w:w="0" w:type="auto"/>
          </w:tcPr>
          <w:p w14:paraId="36A88C5E"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c>
          <w:tcPr>
            <w:tcW w:w="0" w:type="auto"/>
          </w:tcPr>
          <w:p w14:paraId="7B1DC59E" w14:textId="77777777" w:rsidR="008B4D31" w:rsidRPr="00E311EA" w:rsidRDefault="008B4D31" w:rsidP="00123FE6">
            <w:pPr>
              <w:pStyle w:val="Compact"/>
              <w:spacing w:line="276" w:lineRule="auto"/>
              <w:jc w:val="right"/>
              <w:rPr>
                <w:rFonts w:asciiTheme="majorHAnsi" w:hAnsiTheme="majorHAnsi" w:cstheme="majorHAnsi"/>
                <w:color w:val="000000" w:themeColor="text1"/>
                <w:sz w:val="16"/>
                <w:szCs w:val="16"/>
              </w:rPr>
            </w:pPr>
            <w:r w:rsidRPr="00E311EA">
              <w:rPr>
                <w:rFonts w:asciiTheme="majorHAnsi" w:hAnsiTheme="majorHAnsi" w:cstheme="majorHAnsi"/>
                <w:color w:val="000000" w:themeColor="text1"/>
                <w:sz w:val="16"/>
                <w:szCs w:val="16"/>
              </w:rPr>
              <w:t>0</w:t>
            </w:r>
          </w:p>
        </w:tc>
      </w:tr>
    </w:tbl>
    <w:p w14:paraId="49554C28" w14:textId="39324812" w:rsidR="000E348E" w:rsidRDefault="000E348E" w:rsidP="00A562C7">
      <w:pPr>
        <w:pStyle w:val="Heading3"/>
        <w:spacing w:line="276" w:lineRule="auto"/>
        <w:rPr>
          <w:rFonts w:cstheme="majorHAnsi"/>
          <w:color w:val="000000" w:themeColor="text1"/>
        </w:rPr>
      </w:pPr>
    </w:p>
    <w:p w14:paraId="5903B2E1" w14:textId="7DF2417E" w:rsidR="0072666A" w:rsidRDefault="0072666A" w:rsidP="0072666A">
      <w:pPr>
        <w:pStyle w:val="BodyText"/>
      </w:pPr>
    </w:p>
    <w:p w14:paraId="51C78438" w14:textId="6E284583" w:rsidR="0072666A" w:rsidRDefault="0072666A" w:rsidP="0072666A">
      <w:pPr>
        <w:pStyle w:val="BodyText"/>
      </w:pPr>
    </w:p>
    <w:p w14:paraId="19FFA562" w14:textId="7F785E90" w:rsidR="0072666A" w:rsidRDefault="0072666A" w:rsidP="0072666A">
      <w:pPr>
        <w:pStyle w:val="BodyText"/>
      </w:pPr>
    </w:p>
    <w:p w14:paraId="47D0C2D5" w14:textId="77777777" w:rsidR="0072666A" w:rsidRPr="0072666A" w:rsidRDefault="0072666A" w:rsidP="0072666A">
      <w:pPr>
        <w:pStyle w:val="BodyText"/>
      </w:pPr>
    </w:p>
    <w:p w14:paraId="6A531E2D" w14:textId="5F7FEA88" w:rsidR="00A562C7" w:rsidRPr="00A562C7" w:rsidRDefault="00A562C7" w:rsidP="00A562C7">
      <w:pPr>
        <w:pStyle w:val="Heading3"/>
        <w:spacing w:line="276" w:lineRule="auto"/>
        <w:rPr>
          <w:rFonts w:cstheme="majorHAnsi"/>
          <w:color w:val="000000" w:themeColor="text1"/>
        </w:rPr>
      </w:pPr>
      <w:r>
        <w:rPr>
          <w:rFonts w:cstheme="majorHAnsi"/>
          <w:color w:val="000000" w:themeColor="text1"/>
        </w:rPr>
        <w:lastRenderedPageBreak/>
        <w:t xml:space="preserve">S3 | Data for Statistical Analysis </w:t>
      </w:r>
    </w:p>
    <w:p w14:paraId="11B98AC7" w14:textId="77777777" w:rsidR="003F7BE2" w:rsidRDefault="003F7BE2" w:rsidP="003F7BE2">
      <w:pPr>
        <w:pStyle w:val="FigureCaption"/>
        <w:rPr>
          <w:color w:val="595959" w:themeColor="text1" w:themeTint="A6"/>
        </w:rPr>
      </w:pPr>
    </w:p>
    <w:p w14:paraId="160DB363" w14:textId="77777777" w:rsidR="007508DA" w:rsidRPr="003F7BE2" w:rsidRDefault="00AA54DB" w:rsidP="003F7BE2">
      <w:pPr>
        <w:pStyle w:val="FigureCaption"/>
        <w:rPr>
          <w:color w:val="595959" w:themeColor="text1" w:themeTint="A6"/>
        </w:rPr>
      </w:pPr>
      <w:r w:rsidRPr="00E311EA">
        <w:rPr>
          <w:bCs w:val="0"/>
          <w:color w:val="595959" w:themeColor="text1" w:themeTint="A6"/>
        </w:rPr>
        <w:t>Table S2</w:t>
      </w:r>
      <w:r w:rsidRPr="003F7BE2">
        <w:rPr>
          <w:b/>
          <w:color w:val="595959" w:themeColor="text1" w:themeTint="A6"/>
        </w:rPr>
        <w:t>.</w:t>
      </w:r>
      <w:r w:rsidRPr="003F7BE2">
        <w:rPr>
          <w:color w:val="595959" w:themeColor="text1" w:themeTint="A6"/>
        </w:rPr>
        <w:t xml:space="preserve"> Mean proportion of individuals infected as a function of species and pathogen exposure category.</w:t>
      </w:r>
    </w:p>
    <w:tbl>
      <w:tblPr>
        <w:tblW w:w="2956" w:type="pct"/>
        <w:tblLook w:val="07E0" w:firstRow="1" w:lastRow="1" w:firstColumn="1" w:lastColumn="1" w:noHBand="1" w:noVBand="1"/>
      </w:tblPr>
      <w:tblGrid>
        <w:gridCol w:w="710"/>
        <w:gridCol w:w="929"/>
        <w:gridCol w:w="1743"/>
        <w:gridCol w:w="1768"/>
        <w:gridCol w:w="384"/>
      </w:tblGrid>
      <w:tr w:rsidR="0093671A" w:rsidRPr="00430273" w14:paraId="1667923E" w14:textId="77777777" w:rsidTr="00430273">
        <w:trPr>
          <w:trHeight w:val="594"/>
        </w:trPr>
        <w:tc>
          <w:tcPr>
            <w:tcW w:w="0" w:type="auto"/>
            <w:tcBorders>
              <w:bottom w:val="single" w:sz="0" w:space="0" w:color="auto"/>
            </w:tcBorders>
            <w:vAlign w:val="bottom"/>
          </w:tcPr>
          <w:p w14:paraId="26A78E32"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Species</w:t>
            </w:r>
          </w:p>
        </w:tc>
        <w:tc>
          <w:tcPr>
            <w:tcW w:w="839" w:type="pct"/>
            <w:tcBorders>
              <w:bottom w:val="single" w:sz="0" w:space="0" w:color="auto"/>
            </w:tcBorders>
            <w:vAlign w:val="bottom"/>
          </w:tcPr>
          <w:p w14:paraId="0506D49B"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Treatment</w:t>
            </w:r>
          </w:p>
        </w:tc>
        <w:tc>
          <w:tcPr>
            <w:tcW w:w="1575" w:type="pct"/>
            <w:tcBorders>
              <w:bottom w:val="single" w:sz="0" w:space="0" w:color="auto"/>
            </w:tcBorders>
            <w:vAlign w:val="bottom"/>
          </w:tcPr>
          <w:p w14:paraId="7216F9E0" w14:textId="77777777" w:rsidR="007508DA" w:rsidRPr="00430273" w:rsidRDefault="00430273" w:rsidP="00123FE6">
            <w:pPr>
              <w:pStyle w:val="Compact"/>
              <w:spacing w:line="276" w:lineRule="auto"/>
              <w:jc w:val="right"/>
              <w:rPr>
                <w:rFonts w:asciiTheme="majorHAnsi" w:hAnsiTheme="majorHAnsi" w:cstheme="majorHAnsi"/>
                <w:color w:val="000000" w:themeColor="text1"/>
                <w:sz w:val="16"/>
                <w:szCs w:val="16"/>
              </w:rPr>
            </w:pPr>
            <w:proofErr w:type="spellStart"/>
            <w:r>
              <w:rPr>
                <w:rFonts w:asciiTheme="majorHAnsi" w:hAnsiTheme="majorHAnsi" w:cstheme="majorHAnsi"/>
                <w:color w:val="000000" w:themeColor="text1"/>
                <w:sz w:val="16"/>
                <w:szCs w:val="16"/>
              </w:rPr>
              <w:t>Rv</w:t>
            </w:r>
            <w:proofErr w:type="spellEnd"/>
            <w:r>
              <w:rPr>
                <w:rFonts w:asciiTheme="majorHAnsi" w:hAnsiTheme="majorHAnsi" w:cstheme="majorHAnsi"/>
                <w:color w:val="000000" w:themeColor="text1"/>
                <w:sz w:val="16"/>
                <w:szCs w:val="16"/>
              </w:rPr>
              <w:t>: p</w:t>
            </w:r>
            <w:r w:rsidR="00AA54DB" w:rsidRPr="00430273">
              <w:rPr>
                <w:rFonts w:asciiTheme="majorHAnsi" w:hAnsiTheme="majorHAnsi" w:cstheme="majorHAnsi"/>
                <w:color w:val="000000" w:themeColor="text1"/>
                <w:sz w:val="16"/>
                <w:szCs w:val="16"/>
              </w:rPr>
              <w:t>roportion</w:t>
            </w:r>
            <w:r>
              <w:rPr>
                <w:rFonts w:asciiTheme="majorHAnsi" w:hAnsiTheme="majorHAnsi" w:cstheme="majorHAnsi"/>
                <w:color w:val="000000" w:themeColor="text1"/>
                <w:sz w:val="16"/>
                <w:szCs w:val="16"/>
              </w:rPr>
              <w:t xml:space="preserve"> i</w:t>
            </w:r>
            <w:r w:rsidR="00AA54DB" w:rsidRPr="00430273">
              <w:rPr>
                <w:rFonts w:asciiTheme="majorHAnsi" w:hAnsiTheme="majorHAnsi" w:cstheme="majorHAnsi"/>
                <w:color w:val="000000" w:themeColor="text1"/>
                <w:sz w:val="16"/>
                <w:szCs w:val="16"/>
              </w:rPr>
              <w:t>nfected</w:t>
            </w:r>
          </w:p>
        </w:tc>
        <w:tc>
          <w:tcPr>
            <w:tcW w:w="0" w:type="auto"/>
            <w:tcBorders>
              <w:bottom w:val="single" w:sz="0" w:space="0" w:color="auto"/>
            </w:tcBorders>
            <w:vAlign w:val="bottom"/>
          </w:tcPr>
          <w:p w14:paraId="767CEFB9" w14:textId="77777777" w:rsidR="007508DA" w:rsidRPr="00430273" w:rsidRDefault="00430273" w:rsidP="00123FE6">
            <w:pPr>
              <w:pStyle w:val="Compact"/>
              <w:spacing w:line="276" w:lineRule="auto"/>
              <w:jc w:val="right"/>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Bd: p</w:t>
            </w:r>
            <w:r w:rsidRPr="00430273">
              <w:rPr>
                <w:rFonts w:asciiTheme="majorHAnsi" w:hAnsiTheme="majorHAnsi" w:cstheme="majorHAnsi"/>
                <w:color w:val="000000" w:themeColor="text1"/>
                <w:sz w:val="16"/>
                <w:szCs w:val="16"/>
              </w:rPr>
              <w:t>roportion</w:t>
            </w:r>
            <w:r>
              <w:rPr>
                <w:rFonts w:asciiTheme="majorHAnsi" w:hAnsiTheme="majorHAnsi" w:cstheme="majorHAnsi"/>
                <w:color w:val="000000" w:themeColor="text1"/>
                <w:sz w:val="16"/>
                <w:szCs w:val="16"/>
              </w:rPr>
              <w:t xml:space="preserve"> i</w:t>
            </w:r>
            <w:r w:rsidRPr="00430273">
              <w:rPr>
                <w:rFonts w:asciiTheme="majorHAnsi" w:hAnsiTheme="majorHAnsi" w:cstheme="majorHAnsi"/>
                <w:color w:val="000000" w:themeColor="text1"/>
                <w:sz w:val="16"/>
                <w:szCs w:val="16"/>
              </w:rPr>
              <w:t>nfected</w:t>
            </w:r>
          </w:p>
        </w:tc>
        <w:tc>
          <w:tcPr>
            <w:tcW w:w="0" w:type="auto"/>
            <w:tcBorders>
              <w:bottom w:val="single" w:sz="0" w:space="0" w:color="auto"/>
            </w:tcBorders>
            <w:vAlign w:val="bottom"/>
          </w:tcPr>
          <w:p w14:paraId="3205750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w:t>
            </w:r>
          </w:p>
        </w:tc>
      </w:tr>
      <w:tr w:rsidR="001105FD" w:rsidRPr="00430273" w14:paraId="3033192B" w14:textId="77777777" w:rsidTr="00430273">
        <w:trPr>
          <w:trHeight w:val="337"/>
        </w:trPr>
        <w:tc>
          <w:tcPr>
            <w:tcW w:w="0" w:type="auto"/>
          </w:tcPr>
          <w:p w14:paraId="1E62224D"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35CAAC48"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3B40047F"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21F95AC6"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0.900</w:t>
            </w:r>
          </w:p>
        </w:tc>
        <w:tc>
          <w:tcPr>
            <w:tcW w:w="0" w:type="auto"/>
          </w:tcPr>
          <w:p w14:paraId="761C2136"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3960F4EA" w14:textId="77777777" w:rsidTr="00430273">
        <w:trPr>
          <w:trHeight w:val="316"/>
        </w:trPr>
        <w:tc>
          <w:tcPr>
            <w:tcW w:w="0" w:type="auto"/>
          </w:tcPr>
          <w:p w14:paraId="33594689"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02F3CD4A"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5E17495A"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0.050</w:t>
            </w:r>
          </w:p>
        </w:tc>
        <w:tc>
          <w:tcPr>
            <w:tcW w:w="0" w:type="auto"/>
          </w:tcPr>
          <w:p w14:paraId="3E65E7C0"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66788A5D"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0DEBFDF9" w14:textId="77777777" w:rsidTr="00430273">
        <w:trPr>
          <w:trHeight w:val="337"/>
        </w:trPr>
        <w:tc>
          <w:tcPr>
            <w:tcW w:w="0" w:type="auto"/>
          </w:tcPr>
          <w:p w14:paraId="57A09AC2"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475DF7F1"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p>
        </w:tc>
        <w:tc>
          <w:tcPr>
            <w:tcW w:w="0" w:type="auto"/>
          </w:tcPr>
          <w:p w14:paraId="7AFDAEDD"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712A5E13"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0168009B"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93671A" w:rsidRPr="00430273" w14:paraId="0A4DA070" w14:textId="77777777" w:rsidTr="00430273">
        <w:trPr>
          <w:trHeight w:val="337"/>
        </w:trPr>
        <w:tc>
          <w:tcPr>
            <w:tcW w:w="0" w:type="auto"/>
          </w:tcPr>
          <w:p w14:paraId="317AEDC2" w14:textId="77777777" w:rsidR="007508DA" w:rsidRPr="00430273" w:rsidRDefault="001105FD"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54000893"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2055D07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0.400</w:t>
            </w:r>
          </w:p>
        </w:tc>
        <w:tc>
          <w:tcPr>
            <w:tcW w:w="0" w:type="auto"/>
          </w:tcPr>
          <w:p w14:paraId="172B84AE"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0.950</w:t>
            </w:r>
          </w:p>
        </w:tc>
        <w:tc>
          <w:tcPr>
            <w:tcW w:w="0" w:type="auto"/>
          </w:tcPr>
          <w:p w14:paraId="7B8DCF1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12A10EBE" w14:textId="77777777" w:rsidTr="00430273">
        <w:trPr>
          <w:trHeight w:val="337"/>
        </w:trPr>
        <w:tc>
          <w:tcPr>
            <w:tcW w:w="0" w:type="auto"/>
          </w:tcPr>
          <w:p w14:paraId="5F109378"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19F657EF"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1A983089"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5B8AC0E6"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75171C2E"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3C509082" w14:textId="77777777" w:rsidTr="00430273">
        <w:trPr>
          <w:trHeight w:val="337"/>
        </w:trPr>
        <w:tc>
          <w:tcPr>
            <w:tcW w:w="0" w:type="auto"/>
          </w:tcPr>
          <w:p w14:paraId="47BF5694"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12695784"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6E4F1E12"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0.100</w:t>
            </w:r>
          </w:p>
        </w:tc>
        <w:tc>
          <w:tcPr>
            <w:tcW w:w="0" w:type="auto"/>
          </w:tcPr>
          <w:p w14:paraId="6C417E70"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279C9017"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0F3C213D" w14:textId="77777777" w:rsidTr="00430273">
        <w:trPr>
          <w:trHeight w:val="337"/>
        </w:trPr>
        <w:tc>
          <w:tcPr>
            <w:tcW w:w="0" w:type="auto"/>
          </w:tcPr>
          <w:p w14:paraId="79C49002"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04D59331"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p>
        </w:tc>
        <w:tc>
          <w:tcPr>
            <w:tcW w:w="0" w:type="auto"/>
          </w:tcPr>
          <w:p w14:paraId="107C7906"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0.100</w:t>
            </w:r>
          </w:p>
        </w:tc>
        <w:tc>
          <w:tcPr>
            <w:tcW w:w="0" w:type="auto"/>
          </w:tcPr>
          <w:p w14:paraId="123B93D4"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12A2EBC8"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274F2C22" w14:textId="77777777" w:rsidTr="00430273">
        <w:trPr>
          <w:trHeight w:val="337"/>
        </w:trPr>
        <w:tc>
          <w:tcPr>
            <w:tcW w:w="0" w:type="auto"/>
          </w:tcPr>
          <w:p w14:paraId="10D3E2E0"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2BB36A51"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r w:rsidRPr="00430273">
              <w:rPr>
                <w:rFonts w:asciiTheme="majorHAnsi" w:hAnsiTheme="majorHAnsi" w:cstheme="majorHAnsi"/>
                <w:color w:val="000000" w:themeColor="text1"/>
                <w:sz w:val="16"/>
                <w:szCs w:val="16"/>
              </w:rPr>
              <w:t>-Bd</w:t>
            </w:r>
          </w:p>
        </w:tc>
        <w:tc>
          <w:tcPr>
            <w:tcW w:w="0" w:type="auto"/>
          </w:tcPr>
          <w:p w14:paraId="1D026F15"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0.350</w:t>
            </w:r>
          </w:p>
        </w:tc>
        <w:tc>
          <w:tcPr>
            <w:tcW w:w="0" w:type="auto"/>
          </w:tcPr>
          <w:p w14:paraId="016C4150"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311254E2"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41D2A559" w14:textId="77777777" w:rsidTr="00430273">
        <w:trPr>
          <w:trHeight w:val="316"/>
        </w:trPr>
        <w:tc>
          <w:tcPr>
            <w:tcW w:w="0" w:type="auto"/>
          </w:tcPr>
          <w:p w14:paraId="235CE504"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 xml:space="preserve">Rt </w:t>
            </w:r>
          </w:p>
        </w:tc>
        <w:tc>
          <w:tcPr>
            <w:tcW w:w="0" w:type="auto"/>
          </w:tcPr>
          <w:p w14:paraId="3DCA7F51"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1C8312BE"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6B72C9C1"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0.250</w:t>
            </w:r>
          </w:p>
        </w:tc>
        <w:tc>
          <w:tcPr>
            <w:tcW w:w="0" w:type="auto"/>
          </w:tcPr>
          <w:p w14:paraId="2DB2DCF0"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2E02FD1F" w14:textId="77777777" w:rsidTr="00430273">
        <w:trPr>
          <w:trHeight w:val="337"/>
        </w:trPr>
        <w:tc>
          <w:tcPr>
            <w:tcW w:w="0" w:type="auto"/>
          </w:tcPr>
          <w:p w14:paraId="491E3015"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26276CEC"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518A64A9"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0.050</w:t>
            </w:r>
          </w:p>
        </w:tc>
        <w:tc>
          <w:tcPr>
            <w:tcW w:w="0" w:type="auto"/>
          </w:tcPr>
          <w:p w14:paraId="454499CF"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0.400</w:t>
            </w:r>
          </w:p>
        </w:tc>
        <w:tc>
          <w:tcPr>
            <w:tcW w:w="0" w:type="auto"/>
          </w:tcPr>
          <w:p w14:paraId="73CD820C"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7C735BC0" w14:textId="77777777" w:rsidTr="00430273">
        <w:trPr>
          <w:trHeight w:val="337"/>
        </w:trPr>
        <w:tc>
          <w:tcPr>
            <w:tcW w:w="0" w:type="auto"/>
          </w:tcPr>
          <w:p w14:paraId="43B5645B"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20D7C596"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p>
        </w:tc>
        <w:tc>
          <w:tcPr>
            <w:tcW w:w="0" w:type="auto"/>
          </w:tcPr>
          <w:p w14:paraId="10C3CCC2"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4292E9F8"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1926B17A"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1105FD" w:rsidRPr="00430273" w14:paraId="7BEC5CB4" w14:textId="77777777" w:rsidTr="00430273">
        <w:trPr>
          <w:trHeight w:val="337"/>
        </w:trPr>
        <w:tc>
          <w:tcPr>
            <w:tcW w:w="0" w:type="auto"/>
          </w:tcPr>
          <w:p w14:paraId="7093CB0F"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 xml:space="preserve">Rt </w:t>
            </w:r>
          </w:p>
        </w:tc>
        <w:tc>
          <w:tcPr>
            <w:tcW w:w="0" w:type="auto"/>
          </w:tcPr>
          <w:p w14:paraId="70E1F775"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r w:rsidRPr="00430273">
              <w:rPr>
                <w:rFonts w:asciiTheme="majorHAnsi" w:hAnsiTheme="majorHAnsi" w:cstheme="majorHAnsi"/>
                <w:color w:val="000000" w:themeColor="text1"/>
                <w:sz w:val="16"/>
                <w:szCs w:val="16"/>
              </w:rPr>
              <w:t>-Bd</w:t>
            </w:r>
          </w:p>
        </w:tc>
        <w:tc>
          <w:tcPr>
            <w:tcW w:w="0" w:type="auto"/>
          </w:tcPr>
          <w:p w14:paraId="27DF2AD5"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0.100</w:t>
            </w:r>
          </w:p>
        </w:tc>
        <w:tc>
          <w:tcPr>
            <w:tcW w:w="0" w:type="auto"/>
          </w:tcPr>
          <w:p w14:paraId="377AF370"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0.300</w:t>
            </w:r>
          </w:p>
        </w:tc>
        <w:tc>
          <w:tcPr>
            <w:tcW w:w="0" w:type="auto"/>
          </w:tcPr>
          <w:p w14:paraId="02D9E329"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r>
      <w:tr w:rsidR="0093671A" w:rsidRPr="00430273" w14:paraId="44AFB1AB" w14:textId="77777777" w:rsidTr="00430273">
        <w:trPr>
          <w:trHeight w:val="337"/>
        </w:trPr>
        <w:tc>
          <w:tcPr>
            <w:tcW w:w="0" w:type="auto"/>
          </w:tcPr>
          <w:p w14:paraId="35AD6A2B" w14:textId="77777777" w:rsidR="007508DA" w:rsidRPr="00430273" w:rsidRDefault="001105FD"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58CEB914"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0D9F1CB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2C1D7A4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01E837C2"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14</w:t>
            </w:r>
          </w:p>
        </w:tc>
      </w:tr>
      <w:tr w:rsidR="001105FD" w:rsidRPr="00430273" w14:paraId="3AE046D9" w14:textId="77777777" w:rsidTr="00430273">
        <w:trPr>
          <w:trHeight w:val="337"/>
        </w:trPr>
        <w:tc>
          <w:tcPr>
            <w:tcW w:w="0" w:type="auto"/>
          </w:tcPr>
          <w:p w14:paraId="233FBCB3"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5F36E5C2"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58192F4C"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0.071</w:t>
            </w:r>
          </w:p>
        </w:tc>
        <w:tc>
          <w:tcPr>
            <w:tcW w:w="0" w:type="auto"/>
          </w:tcPr>
          <w:p w14:paraId="59385F0F"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0.929</w:t>
            </w:r>
          </w:p>
        </w:tc>
        <w:tc>
          <w:tcPr>
            <w:tcW w:w="0" w:type="auto"/>
          </w:tcPr>
          <w:p w14:paraId="62A3A43B"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14</w:t>
            </w:r>
          </w:p>
        </w:tc>
      </w:tr>
      <w:tr w:rsidR="001105FD" w:rsidRPr="00430273" w14:paraId="02146F54" w14:textId="77777777" w:rsidTr="00430273">
        <w:trPr>
          <w:trHeight w:val="337"/>
        </w:trPr>
        <w:tc>
          <w:tcPr>
            <w:tcW w:w="0" w:type="auto"/>
          </w:tcPr>
          <w:p w14:paraId="490ABD63"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3C104E8A"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p>
        </w:tc>
        <w:tc>
          <w:tcPr>
            <w:tcW w:w="0" w:type="auto"/>
          </w:tcPr>
          <w:p w14:paraId="58A1DA39"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0.071</w:t>
            </w:r>
          </w:p>
        </w:tc>
        <w:tc>
          <w:tcPr>
            <w:tcW w:w="0" w:type="auto"/>
          </w:tcPr>
          <w:p w14:paraId="543DB198"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5DD2FBD8"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14</w:t>
            </w:r>
          </w:p>
        </w:tc>
      </w:tr>
      <w:tr w:rsidR="001105FD" w:rsidRPr="00430273" w14:paraId="79FCCDBC" w14:textId="77777777" w:rsidTr="00430273">
        <w:trPr>
          <w:trHeight w:val="337"/>
        </w:trPr>
        <w:tc>
          <w:tcPr>
            <w:tcW w:w="0" w:type="auto"/>
          </w:tcPr>
          <w:p w14:paraId="64FFA588"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3E7E3F34"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r w:rsidRPr="00430273">
              <w:rPr>
                <w:rFonts w:asciiTheme="majorHAnsi" w:hAnsiTheme="majorHAnsi" w:cstheme="majorHAnsi"/>
                <w:color w:val="000000" w:themeColor="text1"/>
                <w:sz w:val="16"/>
                <w:szCs w:val="16"/>
              </w:rPr>
              <w:t>-Bd</w:t>
            </w:r>
          </w:p>
        </w:tc>
        <w:tc>
          <w:tcPr>
            <w:tcW w:w="0" w:type="auto"/>
          </w:tcPr>
          <w:p w14:paraId="0C4B94D8"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0.143</w:t>
            </w:r>
          </w:p>
        </w:tc>
        <w:tc>
          <w:tcPr>
            <w:tcW w:w="0" w:type="auto"/>
          </w:tcPr>
          <w:p w14:paraId="4A99EBF9"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0DFE9091"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14</w:t>
            </w:r>
          </w:p>
        </w:tc>
      </w:tr>
      <w:tr w:rsidR="001105FD" w:rsidRPr="00430273" w14:paraId="4DF4D303" w14:textId="77777777" w:rsidTr="00430273">
        <w:trPr>
          <w:trHeight w:val="337"/>
        </w:trPr>
        <w:tc>
          <w:tcPr>
            <w:tcW w:w="0" w:type="auto"/>
          </w:tcPr>
          <w:p w14:paraId="726D94F0"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II</w:t>
            </w:r>
          </w:p>
        </w:tc>
        <w:tc>
          <w:tcPr>
            <w:tcW w:w="0" w:type="auto"/>
          </w:tcPr>
          <w:p w14:paraId="70F7ADE6" w14:textId="77777777" w:rsidR="001105FD" w:rsidRPr="00430273" w:rsidRDefault="001105FD" w:rsidP="001105FD">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68D7545A"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0.000</w:t>
            </w:r>
          </w:p>
        </w:tc>
        <w:tc>
          <w:tcPr>
            <w:tcW w:w="0" w:type="auto"/>
          </w:tcPr>
          <w:p w14:paraId="27CBEE04"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1.000</w:t>
            </w:r>
          </w:p>
        </w:tc>
        <w:tc>
          <w:tcPr>
            <w:tcW w:w="0" w:type="auto"/>
          </w:tcPr>
          <w:p w14:paraId="5576E9D1" w14:textId="77777777" w:rsidR="001105FD" w:rsidRPr="00430273" w:rsidRDefault="001105FD" w:rsidP="001105FD">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25</w:t>
            </w:r>
          </w:p>
        </w:tc>
      </w:tr>
      <w:tr w:rsidR="0093671A" w:rsidRPr="00430273" w14:paraId="449D3005" w14:textId="77777777" w:rsidTr="00430273">
        <w:trPr>
          <w:trHeight w:val="316"/>
        </w:trPr>
        <w:tc>
          <w:tcPr>
            <w:tcW w:w="0" w:type="auto"/>
          </w:tcPr>
          <w:p w14:paraId="444FFCFF" w14:textId="77777777" w:rsidR="007508DA" w:rsidRPr="00430273" w:rsidRDefault="007508DA" w:rsidP="00123FE6">
            <w:pPr>
              <w:pStyle w:val="Compact"/>
              <w:spacing w:line="276" w:lineRule="auto"/>
              <w:rPr>
                <w:rFonts w:asciiTheme="majorHAnsi" w:hAnsiTheme="majorHAnsi" w:cstheme="majorHAnsi"/>
                <w:color w:val="000000" w:themeColor="text1"/>
                <w:sz w:val="16"/>
                <w:szCs w:val="16"/>
              </w:rPr>
            </w:pPr>
          </w:p>
        </w:tc>
        <w:tc>
          <w:tcPr>
            <w:tcW w:w="0" w:type="auto"/>
          </w:tcPr>
          <w:p w14:paraId="4BA9937C" w14:textId="77777777" w:rsidR="007508DA" w:rsidRPr="00430273" w:rsidRDefault="007508DA" w:rsidP="00123FE6">
            <w:pPr>
              <w:pStyle w:val="Compact"/>
              <w:spacing w:line="276" w:lineRule="auto"/>
              <w:rPr>
                <w:rFonts w:asciiTheme="majorHAnsi" w:hAnsiTheme="majorHAnsi" w:cstheme="majorHAnsi"/>
                <w:color w:val="000000" w:themeColor="text1"/>
                <w:sz w:val="16"/>
                <w:szCs w:val="16"/>
              </w:rPr>
            </w:pPr>
          </w:p>
        </w:tc>
        <w:tc>
          <w:tcPr>
            <w:tcW w:w="0" w:type="auto"/>
          </w:tcPr>
          <w:p w14:paraId="438BD583" w14:textId="77777777" w:rsidR="007508DA" w:rsidRPr="00430273" w:rsidRDefault="007508DA" w:rsidP="00123FE6">
            <w:pPr>
              <w:pStyle w:val="Compact"/>
              <w:spacing w:line="276" w:lineRule="auto"/>
              <w:rPr>
                <w:rFonts w:asciiTheme="majorHAnsi" w:hAnsiTheme="majorHAnsi" w:cstheme="majorHAnsi"/>
                <w:color w:val="000000" w:themeColor="text1"/>
                <w:sz w:val="16"/>
                <w:szCs w:val="16"/>
              </w:rPr>
            </w:pPr>
          </w:p>
        </w:tc>
        <w:tc>
          <w:tcPr>
            <w:tcW w:w="0" w:type="auto"/>
          </w:tcPr>
          <w:p w14:paraId="668AD7C8" w14:textId="77777777" w:rsidR="007508DA" w:rsidRPr="00430273" w:rsidRDefault="007508DA" w:rsidP="00123FE6">
            <w:pPr>
              <w:pStyle w:val="Compact"/>
              <w:spacing w:line="276" w:lineRule="auto"/>
              <w:rPr>
                <w:rFonts w:asciiTheme="majorHAnsi" w:hAnsiTheme="majorHAnsi" w:cstheme="majorHAnsi"/>
                <w:color w:val="000000" w:themeColor="text1"/>
                <w:sz w:val="16"/>
                <w:szCs w:val="16"/>
              </w:rPr>
            </w:pPr>
          </w:p>
        </w:tc>
        <w:tc>
          <w:tcPr>
            <w:tcW w:w="0" w:type="auto"/>
          </w:tcPr>
          <w:p w14:paraId="778501A6" w14:textId="77777777" w:rsidR="007508DA" w:rsidRPr="00430273" w:rsidRDefault="007508DA" w:rsidP="00123FE6">
            <w:pPr>
              <w:pStyle w:val="Compact"/>
              <w:spacing w:line="276" w:lineRule="auto"/>
              <w:rPr>
                <w:rFonts w:asciiTheme="majorHAnsi" w:hAnsiTheme="majorHAnsi" w:cstheme="majorHAnsi"/>
                <w:color w:val="000000" w:themeColor="text1"/>
                <w:sz w:val="16"/>
                <w:szCs w:val="16"/>
              </w:rPr>
            </w:pPr>
          </w:p>
        </w:tc>
      </w:tr>
    </w:tbl>
    <w:p w14:paraId="5D480D40" w14:textId="77777777" w:rsidR="007508DA" w:rsidRPr="003F7BE2" w:rsidRDefault="00AA54DB" w:rsidP="003F7BE2">
      <w:pPr>
        <w:pStyle w:val="FigureCaption"/>
        <w:rPr>
          <w:color w:val="595959" w:themeColor="text1" w:themeTint="A6"/>
        </w:rPr>
      </w:pPr>
      <w:r w:rsidRPr="003F7BE2">
        <w:rPr>
          <w:color w:val="595959" w:themeColor="text1" w:themeTint="A6"/>
        </w:rPr>
        <w:t xml:space="preserve">Table S3. Mean proportion of individuals infected as a function of species and pathogen exposure category where a) Bd load expressed as GE and b) </w:t>
      </w:r>
      <w:proofErr w:type="spellStart"/>
      <w:r w:rsidRPr="003F7BE2">
        <w:rPr>
          <w:color w:val="595959" w:themeColor="text1" w:themeTint="A6"/>
        </w:rPr>
        <w:t>normalised</w:t>
      </w:r>
      <w:proofErr w:type="spellEnd"/>
      <w:r w:rsidRPr="003F7BE2">
        <w:rPr>
          <w:color w:val="595959" w:themeColor="text1" w:themeTint="A6"/>
        </w:rPr>
        <w:t xml:space="preserve"> viral load for </w:t>
      </w:r>
      <w:proofErr w:type="spellStart"/>
      <w:r w:rsidRPr="003F7BE2">
        <w:rPr>
          <w:color w:val="595959" w:themeColor="text1" w:themeTint="A6"/>
        </w:rPr>
        <w:t>ranavirus</w:t>
      </w:r>
      <w:proofErr w:type="spellEnd"/>
      <w:r w:rsidRPr="003F7BE2">
        <w:rPr>
          <w:color w:val="595959" w:themeColor="text1" w:themeTint="A6"/>
        </w:rPr>
        <w:t>.</w:t>
      </w:r>
    </w:p>
    <w:p w14:paraId="30313D7F" w14:textId="77777777" w:rsidR="007508DA" w:rsidRPr="00430273" w:rsidRDefault="00AA54DB" w:rsidP="00123FE6">
      <w:pPr>
        <w:pStyle w:val="TableCaption"/>
        <w:spacing w:line="276" w:lineRule="auto"/>
        <w:rPr>
          <w:rFonts w:asciiTheme="majorHAnsi" w:hAnsiTheme="majorHAnsi" w:cstheme="majorHAnsi"/>
          <w:b/>
          <w:bCs/>
          <w:i w:val="0"/>
          <w:iCs/>
          <w:color w:val="000000" w:themeColor="text1"/>
          <w:sz w:val="22"/>
          <w:szCs w:val="22"/>
        </w:rPr>
      </w:pPr>
      <w:r w:rsidRPr="00430273">
        <w:rPr>
          <w:rFonts w:asciiTheme="majorHAnsi" w:hAnsiTheme="majorHAnsi" w:cstheme="majorHAnsi"/>
          <w:b/>
          <w:bCs/>
          <w:i w:val="0"/>
          <w:iCs/>
          <w:color w:val="000000" w:themeColor="text1"/>
          <w:sz w:val="22"/>
          <w:szCs w:val="22"/>
        </w:rPr>
        <w:t>a)</w:t>
      </w:r>
    </w:p>
    <w:tbl>
      <w:tblPr>
        <w:tblW w:w="0" w:type="pct"/>
        <w:tblLook w:val="07E0" w:firstRow="1" w:lastRow="1" w:firstColumn="1" w:lastColumn="1" w:noHBand="1" w:noVBand="1"/>
        <w:tblCaption w:val="a)"/>
      </w:tblPr>
      <w:tblGrid>
        <w:gridCol w:w="700"/>
        <w:gridCol w:w="905"/>
        <w:gridCol w:w="379"/>
        <w:gridCol w:w="800"/>
        <w:gridCol w:w="662"/>
        <w:gridCol w:w="581"/>
      </w:tblGrid>
      <w:tr w:rsidR="0093671A" w:rsidRPr="00430273" w14:paraId="25548D40" w14:textId="77777777">
        <w:tc>
          <w:tcPr>
            <w:tcW w:w="0" w:type="auto"/>
            <w:tcBorders>
              <w:bottom w:val="single" w:sz="0" w:space="0" w:color="auto"/>
            </w:tcBorders>
            <w:vAlign w:val="bottom"/>
          </w:tcPr>
          <w:p w14:paraId="6C110488"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Species</w:t>
            </w:r>
          </w:p>
        </w:tc>
        <w:tc>
          <w:tcPr>
            <w:tcW w:w="0" w:type="auto"/>
            <w:tcBorders>
              <w:bottom w:val="single" w:sz="0" w:space="0" w:color="auto"/>
            </w:tcBorders>
            <w:vAlign w:val="bottom"/>
          </w:tcPr>
          <w:p w14:paraId="63E7B59D"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Treatment</w:t>
            </w:r>
          </w:p>
        </w:tc>
        <w:tc>
          <w:tcPr>
            <w:tcW w:w="0" w:type="auto"/>
            <w:tcBorders>
              <w:bottom w:val="single" w:sz="0" w:space="0" w:color="auto"/>
            </w:tcBorders>
            <w:vAlign w:val="bottom"/>
          </w:tcPr>
          <w:p w14:paraId="4B2F2A91"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w:t>
            </w:r>
          </w:p>
        </w:tc>
        <w:tc>
          <w:tcPr>
            <w:tcW w:w="0" w:type="auto"/>
            <w:tcBorders>
              <w:bottom w:val="single" w:sz="0" w:space="0" w:color="auto"/>
            </w:tcBorders>
            <w:vAlign w:val="bottom"/>
          </w:tcPr>
          <w:p w14:paraId="6B80D10B" w14:textId="77777777" w:rsidR="007508DA" w:rsidRPr="00430273" w:rsidRDefault="00B43343" w:rsidP="00123FE6">
            <w:pPr>
              <w:pStyle w:val="Compact"/>
              <w:spacing w:line="276" w:lineRule="auto"/>
              <w:jc w:val="right"/>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mean GE</w:t>
            </w:r>
          </w:p>
        </w:tc>
        <w:tc>
          <w:tcPr>
            <w:tcW w:w="0" w:type="auto"/>
            <w:tcBorders>
              <w:bottom w:val="single" w:sz="0" w:space="0" w:color="auto"/>
            </w:tcBorders>
            <w:vAlign w:val="bottom"/>
          </w:tcPr>
          <w:p w14:paraId="47E08111"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sd</w:t>
            </w:r>
          </w:p>
        </w:tc>
        <w:tc>
          <w:tcPr>
            <w:tcW w:w="0" w:type="auto"/>
            <w:tcBorders>
              <w:bottom w:val="single" w:sz="0" w:space="0" w:color="auto"/>
            </w:tcBorders>
            <w:vAlign w:val="bottom"/>
          </w:tcPr>
          <w:p w14:paraId="0AC43C9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se</w:t>
            </w:r>
          </w:p>
        </w:tc>
      </w:tr>
      <w:tr w:rsidR="0093671A" w:rsidRPr="00430273" w14:paraId="65331753" w14:textId="77777777">
        <w:tc>
          <w:tcPr>
            <w:tcW w:w="0" w:type="auto"/>
          </w:tcPr>
          <w:p w14:paraId="37BB8C6B"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proofErr w:type="spellStart"/>
            <w:r>
              <w:rPr>
                <w:rFonts w:asciiTheme="majorHAnsi" w:hAnsiTheme="majorHAnsi" w:cstheme="majorHAnsi"/>
                <w:color w:val="000000" w:themeColor="text1"/>
                <w:sz w:val="16"/>
                <w:szCs w:val="16"/>
              </w:rPr>
              <w:t>Bb I</w:t>
            </w:r>
          </w:p>
        </w:tc>
        <w:tc>
          <w:tcPr>
            <w:tcW w:w="0" w:type="auto"/>
          </w:tcPr>
          <w:p w14:paraId="3106B93E"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w:t>
            </w:r>
            <w:proofErr w:type="spellEnd"/>
            <w:r w:rsidRPr="00430273">
              <w:rPr>
                <w:rFonts w:asciiTheme="majorHAnsi" w:hAnsiTheme="majorHAnsi" w:cstheme="majorHAnsi"/>
                <w:color w:val="000000" w:themeColor="text1"/>
                <w:sz w:val="16"/>
                <w:szCs w:val="16"/>
              </w:rPr>
              <w:t>d</w:t>
            </w:r>
          </w:p>
        </w:tc>
        <w:tc>
          <w:tcPr>
            <w:tcW w:w="0" w:type="auto"/>
          </w:tcPr>
          <w:p w14:paraId="69FD473A"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18</w:t>
            </w:r>
          </w:p>
        </w:tc>
        <w:tc>
          <w:tcPr>
            <w:tcW w:w="0" w:type="auto"/>
          </w:tcPr>
          <w:p w14:paraId="34A275C1"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87.19</w:t>
            </w:r>
          </w:p>
        </w:tc>
        <w:tc>
          <w:tcPr>
            <w:tcW w:w="0" w:type="auto"/>
          </w:tcPr>
          <w:p w14:paraId="578C465A"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87.27</w:t>
            </w:r>
          </w:p>
        </w:tc>
        <w:tc>
          <w:tcPr>
            <w:tcW w:w="0" w:type="auto"/>
          </w:tcPr>
          <w:p w14:paraId="3B73D15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20.57</w:t>
            </w:r>
          </w:p>
        </w:tc>
      </w:tr>
      <w:tr w:rsidR="0093671A" w:rsidRPr="00430273" w14:paraId="36FC4D62" w14:textId="77777777">
        <w:tc>
          <w:tcPr>
            <w:tcW w:w="0" w:type="auto"/>
          </w:tcPr>
          <w:p w14:paraId="7412BCBE"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0DDFACF4"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Bd-Rv</w:t>
            </w:r>
          </w:p>
        </w:tc>
        <w:tc>
          <w:tcPr>
            <w:tcW w:w="0" w:type="auto"/>
          </w:tcPr>
          <w:p w14:paraId="58FABDB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c>
          <w:tcPr>
            <w:tcW w:w="0" w:type="auto"/>
          </w:tcPr>
          <w:p w14:paraId="264D14B6"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95.38</w:t>
            </w:r>
          </w:p>
        </w:tc>
        <w:tc>
          <w:tcPr>
            <w:tcW w:w="0" w:type="auto"/>
          </w:tcPr>
          <w:p w14:paraId="76204DED"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93.04</w:t>
            </w:r>
          </w:p>
        </w:tc>
        <w:tc>
          <w:tcPr>
            <w:tcW w:w="0" w:type="auto"/>
          </w:tcPr>
          <w:p w14:paraId="505A65B2"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20.80</w:t>
            </w:r>
          </w:p>
        </w:tc>
      </w:tr>
      <w:tr w:rsidR="0093671A" w:rsidRPr="00430273" w14:paraId="3C953FD5" w14:textId="77777777">
        <w:tc>
          <w:tcPr>
            <w:tcW w:w="0" w:type="auto"/>
          </w:tcPr>
          <w:p w14:paraId="08317BC7"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6D66263B"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02D59455"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19</w:t>
            </w:r>
          </w:p>
        </w:tc>
        <w:tc>
          <w:tcPr>
            <w:tcW w:w="0" w:type="auto"/>
          </w:tcPr>
          <w:p w14:paraId="56A82DC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103.88</w:t>
            </w:r>
          </w:p>
        </w:tc>
        <w:tc>
          <w:tcPr>
            <w:tcW w:w="0" w:type="auto"/>
          </w:tcPr>
          <w:p w14:paraId="0CF0641E"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108.33</w:t>
            </w:r>
          </w:p>
        </w:tc>
        <w:tc>
          <w:tcPr>
            <w:tcW w:w="0" w:type="auto"/>
          </w:tcPr>
          <w:p w14:paraId="7D3D87F2"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24.85</w:t>
            </w:r>
          </w:p>
        </w:tc>
      </w:tr>
      <w:tr w:rsidR="0093671A" w:rsidRPr="00430273" w14:paraId="6D30E0B5" w14:textId="77777777">
        <w:tc>
          <w:tcPr>
            <w:tcW w:w="0" w:type="auto"/>
          </w:tcPr>
          <w:p w14:paraId="44BE9E07"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5FC14F9A"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1617B7B7"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c>
          <w:tcPr>
            <w:tcW w:w="0" w:type="auto"/>
          </w:tcPr>
          <w:p w14:paraId="26EFA91F"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105.87</w:t>
            </w:r>
          </w:p>
        </w:tc>
        <w:tc>
          <w:tcPr>
            <w:tcW w:w="0" w:type="auto"/>
          </w:tcPr>
          <w:p w14:paraId="5337C23B"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107.14</w:t>
            </w:r>
          </w:p>
        </w:tc>
        <w:tc>
          <w:tcPr>
            <w:tcW w:w="0" w:type="auto"/>
          </w:tcPr>
          <w:p w14:paraId="1D23459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23.96</w:t>
            </w:r>
          </w:p>
        </w:tc>
      </w:tr>
      <w:tr w:rsidR="0093671A" w:rsidRPr="00430273" w14:paraId="5A611E7C" w14:textId="77777777">
        <w:tc>
          <w:tcPr>
            <w:tcW w:w="0" w:type="auto"/>
          </w:tcPr>
          <w:p w14:paraId="07296476"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59FFBB23"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Bd-Rv</w:t>
            </w:r>
          </w:p>
        </w:tc>
        <w:tc>
          <w:tcPr>
            <w:tcW w:w="0" w:type="auto"/>
          </w:tcPr>
          <w:p w14:paraId="42BB175D"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19</w:t>
            </w:r>
          </w:p>
        </w:tc>
        <w:tc>
          <w:tcPr>
            <w:tcW w:w="0" w:type="auto"/>
          </w:tcPr>
          <w:p w14:paraId="1E7C28F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65.26</w:t>
            </w:r>
          </w:p>
        </w:tc>
        <w:tc>
          <w:tcPr>
            <w:tcW w:w="0" w:type="auto"/>
          </w:tcPr>
          <w:p w14:paraId="1C3C984C"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60.95</w:t>
            </w:r>
          </w:p>
        </w:tc>
        <w:tc>
          <w:tcPr>
            <w:tcW w:w="0" w:type="auto"/>
          </w:tcPr>
          <w:p w14:paraId="5BAB6C2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13.98</w:t>
            </w:r>
          </w:p>
        </w:tc>
      </w:tr>
      <w:tr w:rsidR="0093671A" w:rsidRPr="00430273" w14:paraId="11812EC1" w14:textId="77777777">
        <w:tc>
          <w:tcPr>
            <w:tcW w:w="0" w:type="auto"/>
          </w:tcPr>
          <w:p w14:paraId="5ADB60B9"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2D1A85B4"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6D8824D4"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20</w:t>
            </w:r>
          </w:p>
        </w:tc>
        <w:tc>
          <w:tcPr>
            <w:tcW w:w="0" w:type="auto"/>
          </w:tcPr>
          <w:p w14:paraId="1AF9BC1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49.63</w:t>
            </w:r>
          </w:p>
        </w:tc>
        <w:tc>
          <w:tcPr>
            <w:tcW w:w="0" w:type="auto"/>
          </w:tcPr>
          <w:p w14:paraId="79B0DD7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42.13</w:t>
            </w:r>
          </w:p>
        </w:tc>
        <w:tc>
          <w:tcPr>
            <w:tcW w:w="0" w:type="auto"/>
          </w:tcPr>
          <w:p w14:paraId="112D4A1F"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9.42</w:t>
            </w:r>
          </w:p>
        </w:tc>
      </w:tr>
      <w:tr w:rsidR="0093671A" w:rsidRPr="00430273" w14:paraId="645E3E36" w14:textId="77777777">
        <w:tc>
          <w:tcPr>
            <w:tcW w:w="0" w:type="auto"/>
          </w:tcPr>
          <w:p w14:paraId="23EB4B07"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 xml:space="preserve">Rt </w:t>
            </w:r>
          </w:p>
        </w:tc>
        <w:tc>
          <w:tcPr>
            <w:tcW w:w="0" w:type="auto"/>
          </w:tcPr>
          <w:p w14:paraId="14AA05C4"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59ABE8D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w:t>
            </w:r>
          </w:p>
        </w:tc>
        <w:tc>
          <w:tcPr>
            <w:tcW w:w="0" w:type="auto"/>
          </w:tcPr>
          <w:p w14:paraId="3310B2F6"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6.28</w:t>
            </w:r>
          </w:p>
        </w:tc>
        <w:tc>
          <w:tcPr>
            <w:tcW w:w="0" w:type="auto"/>
          </w:tcPr>
          <w:p w14:paraId="22AE50F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11.62</w:t>
            </w:r>
          </w:p>
        </w:tc>
        <w:tc>
          <w:tcPr>
            <w:tcW w:w="0" w:type="auto"/>
          </w:tcPr>
          <w:p w14:paraId="14643BFE"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5.81</w:t>
            </w:r>
          </w:p>
        </w:tc>
      </w:tr>
      <w:tr w:rsidR="0093671A" w:rsidRPr="00430273" w14:paraId="23B1F08B" w14:textId="77777777">
        <w:tc>
          <w:tcPr>
            <w:tcW w:w="0" w:type="auto"/>
          </w:tcPr>
          <w:p w14:paraId="0E858DA3"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34976EE5"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Bd-Rv</w:t>
            </w:r>
          </w:p>
        </w:tc>
        <w:tc>
          <w:tcPr>
            <w:tcW w:w="0" w:type="auto"/>
          </w:tcPr>
          <w:p w14:paraId="3086286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7</w:t>
            </w:r>
          </w:p>
        </w:tc>
        <w:tc>
          <w:tcPr>
            <w:tcW w:w="0" w:type="auto"/>
          </w:tcPr>
          <w:p w14:paraId="25C7B4E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2.77</w:t>
            </w:r>
          </w:p>
        </w:tc>
        <w:tc>
          <w:tcPr>
            <w:tcW w:w="0" w:type="auto"/>
          </w:tcPr>
          <w:p w14:paraId="7973ED7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2.60</w:t>
            </w:r>
          </w:p>
        </w:tc>
        <w:tc>
          <w:tcPr>
            <w:tcW w:w="0" w:type="auto"/>
          </w:tcPr>
          <w:p w14:paraId="6F68D4A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0.98</w:t>
            </w:r>
          </w:p>
        </w:tc>
      </w:tr>
      <w:tr w:rsidR="0093671A" w:rsidRPr="00430273" w14:paraId="681AFB35" w14:textId="77777777">
        <w:tc>
          <w:tcPr>
            <w:tcW w:w="0" w:type="auto"/>
          </w:tcPr>
          <w:p w14:paraId="7C65C60E"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676C04D0"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360197F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5</w:t>
            </w:r>
          </w:p>
        </w:tc>
        <w:tc>
          <w:tcPr>
            <w:tcW w:w="0" w:type="auto"/>
          </w:tcPr>
          <w:p w14:paraId="76300152"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3.14</w:t>
            </w:r>
          </w:p>
        </w:tc>
        <w:tc>
          <w:tcPr>
            <w:tcW w:w="0" w:type="auto"/>
          </w:tcPr>
          <w:p w14:paraId="2AAFAD2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4.93</w:t>
            </w:r>
          </w:p>
        </w:tc>
        <w:tc>
          <w:tcPr>
            <w:tcW w:w="0" w:type="auto"/>
          </w:tcPr>
          <w:p w14:paraId="3091E56B"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2.21</w:t>
            </w:r>
          </w:p>
        </w:tc>
      </w:tr>
      <w:tr w:rsidR="0093671A" w:rsidRPr="00430273" w14:paraId="6FCBD229" w14:textId="77777777">
        <w:tc>
          <w:tcPr>
            <w:tcW w:w="0" w:type="auto"/>
          </w:tcPr>
          <w:p w14:paraId="6E240913"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777D2286"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16A25C01"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14</w:t>
            </w:r>
          </w:p>
        </w:tc>
        <w:tc>
          <w:tcPr>
            <w:tcW w:w="0" w:type="auto"/>
          </w:tcPr>
          <w:p w14:paraId="6DB0467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17.23</w:t>
            </w:r>
          </w:p>
        </w:tc>
        <w:tc>
          <w:tcPr>
            <w:tcW w:w="0" w:type="auto"/>
          </w:tcPr>
          <w:p w14:paraId="1E8B19BF"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16.11</w:t>
            </w:r>
          </w:p>
        </w:tc>
        <w:tc>
          <w:tcPr>
            <w:tcW w:w="0" w:type="auto"/>
          </w:tcPr>
          <w:p w14:paraId="59676CF5"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4.30</w:t>
            </w:r>
          </w:p>
        </w:tc>
      </w:tr>
      <w:tr w:rsidR="0093671A" w:rsidRPr="00430273" w14:paraId="0E4192D0" w14:textId="77777777">
        <w:tc>
          <w:tcPr>
            <w:tcW w:w="0" w:type="auto"/>
          </w:tcPr>
          <w:p w14:paraId="794A62F5"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35C338C8"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Bd-Rv</w:t>
            </w:r>
          </w:p>
        </w:tc>
        <w:tc>
          <w:tcPr>
            <w:tcW w:w="0" w:type="auto"/>
          </w:tcPr>
          <w:p w14:paraId="1D661A2A"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13</w:t>
            </w:r>
          </w:p>
        </w:tc>
        <w:tc>
          <w:tcPr>
            <w:tcW w:w="0" w:type="auto"/>
          </w:tcPr>
          <w:p w14:paraId="7106780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8.75</w:t>
            </w:r>
          </w:p>
        </w:tc>
        <w:tc>
          <w:tcPr>
            <w:tcW w:w="0" w:type="auto"/>
          </w:tcPr>
          <w:p w14:paraId="2036816D"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11.07</w:t>
            </w:r>
          </w:p>
        </w:tc>
        <w:tc>
          <w:tcPr>
            <w:tcW w:w="0" w:type="auto"/>
          </w:tcPr>
          <w:p w14:paraId="660FFBF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3.07</w:t>
            </w:r>
          </w:p>
        </w:tc>
      </w:tr>
      <w:tr w:rsidR="0093671A" w:rsidRPr="00430273" w14:paraId="78486F1E" w14:textId="77777777">
        <w:tc>
          <w:tcPr>
            <w:tcW w:w="0" w:type="auto"/>
          </w:tcPr>
          <w:p w14:paraId="04AA00DF"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Am I</w:t>
            </w:r>
          </w:p>
        </w:tc>
        <w:tc>
          <w:tcPr>
            <w:tcW w:w="0" w:type="auto"/>
          </w:tcPr>
          <w:p w14:paraId="08F00D2F"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7C3670F4"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13</w:t>
            </w:r>
          </w:p>
        </w:tc>
        <w:tc>
          <w:tcPr>
            <w:tcW w:w="0" w:type="auto"/>
          </w:tcPr>
          <w:p w14:paraId="4F983946"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13.02</w:t>
            </w:r>
          </w:p>
        </w:tc>
        <w:tc>
          <w:tcPr>
            <w:tcW w:w="0" w:type="auto"/>
          </w:tcPr>
          <w:p w14:paraId="1DDA1D5B"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9.23</w:t>
            </w:r>
          </w:p>
        </w:tc>
        <w:tc>
          <w:tcPr>
            <w:tcW w:w="0" w:type="auto"/>
          </w:tcPr>
          <w:p w14:paraId="53A4E740"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2.56</w:t>
            </w:r>
          </w:p>
        </w:tc>
      </w:tr>
      <w:tr w:rsidR="0093671A" w:rsidRPr="00430273" w14:paraId="2E9ED0A7" w14:textId="77777777">
        <w:tc>
          <w:tcPr>
            <w:tcW w:w="0" w:type="auto"/>
          </w:tcPr>
          <w:p w14:paraId="0DDBCF2F"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lastRenderedPageBreak/>
              <w:t>Am II</w:t>
            </w:r>
          </w:p>
        </w:tc>
        <w:tc>
          <w:tcPr>
            <w:tcW w:w="0" w:type="auto"/>
          </w:tcPr>
          <w:p w14:paraId="44A7E629"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
        </w:tc>
        <w:tc>
          <w:tcPr>
            <w:tcW w:w="0" w:type="auto"/>
          </w:tcPr>
          <w:p w14:paraId="7835938D"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25</w:t>
            </w:r>
          </w:p>
        </w:tc>
        <w:tc>
          <w:tcPr>
            <w:tcW w:w="0" w:type="auto"/>
          </w:tcPr>
          <w:p w14:paraId="3A6A6E33"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18.65</w:t>
            </w:r>
          </w:p>
        </w:tc>
        <w:tc>
          <w:tcPr>
            <w:tcW w:w="0" w:type="auto"/>
          </w:tcPr>
          <w:p w14:paraId="20127C9C"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12.91</w:t>
            </w:r>
          </w:p>
        </w:tc>
        <w:tc>
          <w:tcPr>
            <w:tcW w:w="0" w:type="auto"/>
          </w:tcPr>
          <w:p w14:paraId="00433D99"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2.58</w:t>
            </w:r>
          </w:p>
        </w:tc>
      </w:tr>
    </w:tbl>
    <w:p w14:paraId="1DB767BF" w14:textId="77777777" w:rsidR="007508DA" w:rsidRPr="00430273" w:rsidRDefault="00AA54DB" w:rsidP="00123FE6">
      <w:pPr>
        <w:pStyle w:val="TableCaption"/>
        <w:spacing w:line="276" w:lineRule="auto"/>
        <w:rPr>
          <w:rFonts w:asciiTheme="majorHAnsi" w:hAnsiTheme="majorHAnsi" w:cstheme="majorHAnsi"/>
          <w:b/>
          <w:bCs/>
          <w:i w:val="0"/>
          <w:iCs/>
          <w:color w:val="000000" w:themeColor="text1"/>
          <w:sz w:val="22"/>
          <w:szCs w:val="22"/>
        </w:rPr>
      </w:pPr>
      <w:r w:rsidRPr="00430273">
        <w:rPr>
          <w:rFonts w:asciiTheme="majorHAnsi" w:hAnsiTheme="majorHAnsi" w:cstheme="majorHAnsi"/>
          <w:b/>
          <w:bCs/>
          <w:i w:val="0"/>
          <w:iCs/>
          <w:color w:val="000000" w:themeColor="text1"/>
          <w:sz w:val="22"/>
          <w:szCs w:val="22"/>
        </w:rPr>
        <w:t>b)</w:t>
      </w:r>
    </w:p>
    <w:tbl>
      <w:tblPr>
        <w:tblW w:w="2423" w:type="pct"/>
        <w:tblLook w:val="07E0" w:firstRow="1" w:lastRow="1" w:firstColumn="1" w:lastColumn="1" w:noHBand="1" w:noVBand="1"/>
        <w:tblCaption w:val="b)"/>
      </w:tblPr>
      <w:tblGrid>
        <w:gridCol w:w="700"/>
        <w:gridCol w:w="906"/>
        <w:gridCol w:w="301"/>
        <w:gridCol w:w="1222"/>
        <w:gridCol w:w="744"/>
        <w:gridCol w:w="663"/>
      </w:tblGrid>
      <w:tr w:rsidR="0093671A" w:rsidRPr="00430273" w14:paraId="7A1A9BB8" w14:textId="77777777" w:rsidTr="00430273">
        <w:tc>
          <w:tcPr>
            <w:tcW w:w="0" w:type="auto"/>
            <w:tcBorders>
              <w:bottom w:val="single" w:sz="0" w:space="0" w:color="auto"/>
            </w:tcBorders>
            <w:vAlign w:val="bottom"/>
          </w:tcPr>
          <w:p w14:paraId="2013BA6B"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Species</w:t>
            </w:r>
          </w:p>
        </w:tc>
        <w:tc>
          <w:tcPr>
            <w:tcW w:w="0" w:type="auto"/>
            <w:tcBorders>
              <w:bottom w:val="single" w:sz="0" w:space="0" w:color="auto"/>
            </w:tcBorders>
            <w:vAlign w:val="bottom"/>
          </w:tcPr>
          <w:p w14:paraId="2FE35EE8"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Treatment</w:t>
            </w:r>
          </w:p>
        </w:tc>
        <w:tc>
          <w:tcPr>
            <w:tcW w:w="0" w:type="auto"/>
            <w:tcBorders>
              <w:bottom w:val="single" w:sz="0" w:space="0" w:color="auto"/>
            </w:tcBorders>
            <w:vAlign w:val="bottom"/>
          </w:tcPr>
          <w:p w14:paraId="40BCC16C"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w:t>
            </w:r>
          </w:p>
        </w:tc>
        <w:tc>
          <w:tcPr>
            <w:tcW w:w="0" w:type="auto"/>
            <w:tcBorders>
              <w:bottom w:val="single" w:sz="0" w:space="0" w:color="auto"/>
            </w:tcBorders>
            <w:vAlign w:val="bottom"/>
          </w:tcPr>
          <w:p w14:paraId="24552F97"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proofErr w:type="spellStart"/>
            <w:proofErr w:type="gramStart"/>
            <w:r w:rsidRPr="00430273">
              <w:rPr>
                <w:rFonts w:asciiTheme="majorHAnsi" w:hAnsiTheme="majorHAnsi" w:cstheme="majorHAnsi"/>
                <w:color w:val="000000" w:themeColor="text1"/>
                <w:sz w:val="16"/>
                <w:szCs w:val="16"/>
              </w:rPr>
              <w:t>mean.</w:t>
            </w:r>
            <w:r w:rsidR="00E034FE">
              <w:rPr>
                <w:rFonts w:asciiTheme="majorHAnsi" w:hAnsiTheme="majorHAnsi" w:cstheme="majorHAnsi"/>
                <w:color w:val="000000" w:themeColor="text1"/>
                <w:sz w:val="16"/>
                <w:szCs w:val="16"/>
              </w:rPr>
              <w:t>v</w:t>
            </w:r>
            <w:r w:rsidRPr="00430273">
              <w:rPr>
                <w:rFonts w:asciiTheme="majorHAnsi" w:hAnsiTheme="majorHAnsi" w:cstheme="majorHAnsi"/>
                <w:color w:val="000000" w:themeColor="text1"/>
                <w:sz w:val="16"/>
                <w:szCs w:val="16"/>
              </w:rPr>
              <w:t>iral</w:t>
            </w:r>
            <w:proofErr w:type="spellEnd"/>
            <w:proofErr w:type="gramEnd"/>
            <w:r w:rsidR="00E034FE">
              <w:rPr>
                <w:rFonts w:asciiTheme="majorHAnsi" w:hAnsiTheme="majorHAnsi" w:cstheme="majorHAnsi"/>
                <w:color w:val="000000" w:themeColor="text1"/>
                <w:sz w:val="16"/>
                <w:szCs w:val="16"/>
              </w:rPr>
              <w:t xml:space="preserve"> l</w:t>
            </w:r>
            <w:r w:rsidRPr="00430273">
              <w:rPr>
                <w:rFonts w:asciiTheme="majorHAnsi" w:hAnsiTheme="majorHAnsi" w:cstheme="majorHAnsi"/>
                <w:color w:val="000000" w:themeColor="text1"/>
                <w:sz w:val="16"/>
                <w:szCs w:val="16"/>
              </w:rPr>
              <w:t>oad</w:t>
            </w:r>
          </w:p>
        </w:tc>
        <w:tc>
          <w:tcPr>
            <w:tcW w:w="0" w:type="auto"/>
            <w:tcBorders>
              <w:bottom w:val="single" w:sz="0" w:space="0" w:color="auto"/>
            </w:tcBorders>
            <w:vAlign w:val="bottom"/>
          </w:tcPr>
          <w:p w14:paraId="730F8826"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sd</w:t>
            </w:r>
          </w:p>
        </w:tc>
        <w:tc>
          <w:tcPr>
            <w:tcW w:w="0" w:type="auto"/>
            <w:tcBorders>
              <w:bottom w:val="single" w:sz="0" w:space="0" w:color="auto"/>
            </w:tcBorders>
            <w:vAlign w:val="bottom"/>
          </w:tcPr>
          <w:p w14:paraId="35E700E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se</w:t>
            </w:r>
          </w:p>
        </w:tc>
      </w:tr>
      <w:tr w:rsidR="00430273" w:rsidRPr="00430273" w14:paraId="4A419F39" w14:textId="77777777" w:rsidTr="00430273">
        <w:tc>
          <w:tcPr>
            <w:tcW w:w="0" w:type="auto"/>
          </w:tcPr>
          <w:p w14:paraId="69D4E112"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26CB59DD"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62434375"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w:t>
            </w:r>
          </w:p>
        </w:tc>
        <w:tc>
          <w:tcPr>
            <w:tcW w:w="0" w:type="auto"/>
          </w:tcPr>
          <w:p w14:paraId="497FC6FB"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7.01</w:t>
            </w:r>
          </w:p>
        </w:tc>
        <w:tc>
          <w:tcPr>
            <w:tcW w:w="0" w:type="auto"/>
          </w:tcPr>
          <w:p w14:paraId="46015F1A"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c>
          <w:tcPr>
            <w:tcW w:w="0" w:type="auto"/>
          </w:tcPr>
          <w:p w14:paraId="3DAA5312"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r>
      <w:tr w:rsidR="00430273" w:rsidRPr="00430273" w14:paraId="15082EFF" w14:textId="77777777" w:rsidTr="00430273">
        <w:tc>
          <w:tcPr>
            <w:tcW w:w="0" w:type="auto"/>
          </w:tcPr>
          <w:p w14:paraId="528624B3"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w:t>
            </w:r>
          </w:p>
        </w:tc>
        <w:tc>
          <w:tcPr>
            <w:tcW w:w="0" w:type="auto"/>
          </w:tcPr>
          <w:p w14:paraId="7F3ABC71"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r w:rsidRPr="00430273">
              <w:rPr>
                <w:rFonts w:asciiTheme="majorHAnsi" w:hAnsiTheme="majorHAnsi" w:cstheme="majorHAnsi"/>
                <w:color w:val="000000" w:themeColor="text1"/>
                <w:sz w:val="16"/>
                <w:szCs w:val="16"/>
              </w:rPr>
              <w:t>-Bd</w:t>
            </w:r>
          </w:p>
        </w:tc>
        <w:tc>
          <w:tcPr>
            <w:tcW w:w="0" w:type="auto"/>
          </w:tcPr>
          <w:p w14:paraId="0B5C3DF4"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7</w:t>
            </w:r>
          </w:p>
        </w:tc>
        <w:tc>
          <w:tcPr>
            <w:tcW w:w="0" w:type="auto"/>
          </w:tcPr>
          <w:p w14:paraId="6CC179B4"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877.70</w:t>
            </w:r>
          </w:p>
        </w:tc>
        <w:tc>
          <w:tcPr>
            <w:tcW w:w="0" w:type="auto"/>
          </w:tcPr>
          <w:p w14:paraId="5566D3D8"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478.04</w:t>
            </w:r>
          </w:p>
        </w:tc>
        <w:tc>
          <w:tcPr>
            <w:tcW w:w="0" w:type="auto"/>
          </w:tcPr>
          <w:p w14:paraId="64D9DD35"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180.68</w:t>
            </w:r>
          </w:p>
        </w:tc>
      </w:tr>
      <w:tr w:rsidR="00430273" w:rsidRPr="00430273" w14:paraId="38C8BAC5" w14:textId="77777777" w:rsidTr="00430273">
        <w:tc>
          <w:tcPr>
            <w:tcW w:w="0" w:type="auto"/>
          </w:tcPr>
          <w:p w14:paraId="75FF9FF6"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6AA88A77"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w:t>
            </w:r>
            <w:proofErr w:type="spellStart"/>
            <w:r w:rsidRPr="00430273">
              <w:rPr>
                <w:rFonts w:asciiTheme="majorHAnsi" w:hAnsiTheme="majorHAnsi" w:cstheme="majorHAnsi"/>
                <w:color w:val="000000" w:themeColor="text1"/>
                <w:sz w:val="16"/>
                <w:szCs w:val="16"/>
              </w:rPr>
              <w:t>Rv</w:t>
            </w:r>
            <w:proofErr w:type="spellEnd"/>
          </w:p>
        </w:tc>
        <w:tc>
          <w:tcPr>
            <w:tcW w:w="0" w:type="auto"/>
          </w:tcPr>
          <w:p w14:paraId="5ED4D8DC"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w:t>
            </w:r>
          </w:p>
        </w:tc>
        <w:tc>
          <w:tcPr>
            <w:tcW w:w="0" w:type="auto"/>
          </w:tcPr>
          <w:p w14:paraId="269063C3"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13.01</w:t>
            </w:r>
          </w:p>
        </w:tc>
        <w:tc>
          <w:tcPr>
            <w:tcW w:w="0" w:type="auto"/>
          </w:tcPr>
          <w:p w14:paraId="0C5002A4"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c>
          <w:tcPr>
            <w:tcW w:w="0" w:type="auto"/>
          </w:tcPr>
          <w:p w14:paraId="7481F609"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r>
      <w:tr w:rsidR="00430273" w:rsidRPr="00430273" w14:paraId="724C0A1A" w14:textId="77777777" w:rsidTr="00430273">
        <w:tc>
          <w:tcPr>
            <w:tcW w:w="0" w:type="auto"/>
          </w:tcPr>
          <w:p w14:paraId="07B1E904"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Bb II</w:t>
            </w:r>
          </w:p>
        </w:tc>
        <w:tc>
          <w:tcPr>
            <w:tcW w:w="0" w:type="auto"/>
          </w:tcPr>
          <w:p w14:paraId="4F4502F0" w14:textId="77777777" w:rsidR="00430273" w:rsidRPr="00430273" w:rsidRDefault="00430273" w:rsidP="00430273">
            <w:pPr>
              <w:pStyle w:val="Compact"/>
              <w:spacing w:line="276" w:lineRule="auto"/>
              <w:rPr>
                <w:rFonts w:asciiTheme="majorHAnsi" w:hAnsiTheme="majorHAnsi" w:cstheme="majorHAnsi"/>
                <w:color w:val="000000" w:themeColor="text1"/>
                <w:sz w:val="16"/>
                <w:szCs w:val="16"/>
              </w:rPr>
            </w:pPr>
            <w:proofErr w:type="spellStart"/>
            <w:r w:rsidRPr="00430273">
              <w:rPr>
                <w:rFonts w:asciiTheme="majorHAnsi" w:hAnsiTheme="majorHAnsi" w:cstheme="majorHAnsi"/>
                <w:color w:val="000000" w:themeColor="text1"/>
                <w:sz w:val="16"/>
                <w:szCs w:val="16"/>
              </w:rPr>
              <w:t>Rv</w:t>
            </w:r>
            <w:proofErr w:type="spellEnd"/>
            <w:r w:rsidRPr="00430273">
              <w:rPr>
                <w:rFonts w:asciiTheme="majorHAnsi" w:hAnsiTheme="majorHAnsi" w:cstheme="majorHAnsi"/>
                <w:color w:val="000000" w:themeColor="text1"/>
                <w:sz w:val="16"/>
                <w:szCs w:val="16"/>
              </w:rPr>
              <w:t>-Bd</w:t>
            </w:r>
          </w:p>
        </w:tc>
        <w:tc>
          <w:tcPr>
            <w:tcW w:w="0" w:type="auto"/>
          </w:tcPr>
          <w:p w14:paraId="258E8BC7"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6</w:t>
            </w:r>
          </w:p>
        </w:tc>
        <w:tc>
          <w:tcPr>
            <w:tcW w:w="0" w:type="auto"/>
          </w:tcPr>
          <w:p w14:paraId="68951BEB"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815.32</w:t>
            </w:r>
          </w:p>
        </w:tc>
        <w:tc>
          <w:tcPr>
            <w:tcW w:w="0" w:type="auto"/>
          </w:tcPr>
          <w:p w14:paraId="3B5D0347"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1086.46</w:t>
            </w:r>
          </w:p>
        </w:tc>
        <w:tc>
          <w:tcPr>
            <w:tcW w:w="0" w:type="auto"/>
          </w:tcPr>
          <w:p w14:paraId="7A538CC3" w14:textId="77777777" w:rsidR="00430273" w:rsidRPr="00430273" w:rsidRDefault="00430273" w:rsidP="00430273">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443.55</w:t>
            </w:r>
          </w:p>
        </w:tc>
      </w:tr>
      <w:tr w:rsidR="0093671A" w:rsidRPr="00430273" w14:paraId="5FFD1A7C" w14:textId="77777777" w:rsidTr="00430273">
        <w:tc>
          <w:tcPr>
            <w:tcW w:w="0" w:type="auto"/>
          </w:tcPr>
          <w:p w14:paraId="6A2C6B9F"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4529AD6B"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Bd-Rv</w:t>
            </w:r>
          </w:p>
        </w:tc>
        <w:tc>
          <w:tcPr>
            <w:tcW w:w="0" w:type="auto"/>
          </w:tcPr>
          <w:p w14:paraId="6AEEC8F8"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1</w:t>
            </w:r>
          </w:p>
        </w:tc>
        <w:tc>
          <w:tcPr>
            <w:tcW w:w="0" w:type="auto"/>
          </w:tcPr>
          <w:p w14:paraId="65A0CFE5"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0.16</w:t>
            </w:r>
          </w:p>
        </w:tc>
        <w:tc>
          <w:tcPr>
            <w:tcW w:w="0" w:type="auto"/>
          </w:tcPr>
          <w:p w14:paraId="6554837E"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c>
          <w:tcPr>
            <w:tcW w:w="0" w:type="auto"/>
          </w:tcPr>
          <w:p w14:paraId="764569EA"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NA</w:t>
            </w:r>
          </w:p>
        </w:tc>
      </w:tr>
      <w:tr w:rsidR="0093671A" w:rsidRPr="00430273" w14:paraId="1CDD1C72" w14:textId="77777777" w:rsidTr="00430273">
        <w:tc>
          <w:tcPr>
            <w:tcW w:w="0" w:type="auto"/>
          </w:tcPr>
          <w:p w14:paraId="0BEDF738" w14:textId="77777777" w:rsidR="007508DA" w:rsidRPr="00430273" w:rsidRDefault="00430273"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Rt</w:t>
            </w:r>
          </w:p>
        </w:tc>
        <w:tc>
          <w:tcPr>
            <w:tcW w:w="0" w:type="auto"/>
          </w:tcPr>
          <w:p w14:paraId="4331CF99" w14:textId="77777777" w:rsidR="007508DA" w:rsidRPr="00430273" w:rsidRDefault="00AA54DB" w:rsidP="00123FE6">
            <w:pPr>
              <w:pStyle w:val="Compact"/>
              <w:spacing w:line="276" w:lineRule="auto"/>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Rv-Bd</w:t>
            </w:r>
          </w:p>
        </w:tc>
        <w:tc>
          <w:tcPr>
            <w:tcW w:w="0" w:type="auto"/>
          </w:tcPr>
          <w:p w14:paraId="68F5F985"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2</w:t>
            </w:r>
          </w:p>
        </w:tc>
        <w:tc>
          <w:tcPr>
            <w:tcW w:w="0" w:type="auto"/>
          </w:tcPr>
          <w:p w14:paraId="3F725475"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454.96</w:t>
            </w:r>
          </w:p>
        </w:tc>
        <w:tc>
          <w:tcPr>
            <w:tcW w:w="0" w:type="auto"/>
          </w:tcPr>
          <w:p w14:paraId="201EF0FC"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99.83</w:t>
            </w:r>
          </w:p>
        </w:tc>
        <w:tc>
          <w:tcPr>
            <w:tcW w:w="0" w:type="auto"/>
          </w:tcPr>
          <w:p w14:paraId="5E0FBD46" w14:textId="77777777" w:rsidR="007508DA" w:rsidRPr="00430273" w:rsidRDefault="00AA54DB" w:rsidP="00123FE6">
            <w:pPr>
              <w:pStyle w:val="Compact"/>
              <w:spacing w:line="276" w:lineRule="auto"/>
              <w:jc w:val="right"/>
              <w:rPr>
                <w:rFonts w:asciiTheme="majorHAnsi" w:hAnsiTheme="majorHAnsi" w:cstheme="majorHAnsi"/>
                <w:color w:val="000000" w:themeColor="text1"/>
                <w:sz w:val="16"/>
                <w:szCs w:val="16"/>
              </w:rPr>
            </w:pPr>
            <w:r w:rsidRPr="00430273">
              <w:rPr>
                <w:rFonts w:asciiTheme="majorHAnsi" w:hAnsiTheme="majorHAnsi" w:cstheme="majorHAnsi"/>
                <w:color w:val="000000" w:themeColor="text1"/>
                <w:sz w:val="16"/>
                <w:szCs w:val="16"/>
              </w:rPr>
              <w:t>70.59</w:t>
            </w:r>
          </w:p>
        </w:tc>
      </w:tr>
      <w:tr w:rsidR="00DF169E" w:rsidRPr="00430273" w14:paraId="08C10948" w14:textId="77777777" w:rsidTr="00430273">
        <w:tc>
          <w:tcPr>
            <w:tcW w:w="0" w:type="auto"/>
          </w:tcPr>
          <w:p w14:paraId="6998F81C" w14:textId="77777777" w:rsidR="00DF169E" w:rsidRDefault="00DF169E" w:rsidP="00123FE6">
            <w:pPr>
              <w:pStyle w:val="Compact"/>
              <w:spacing w:line="276" w:lineRule="auto"/>
              <w:rPr>
                <w:rFonts w:asciiTheme="majorHAnsi" w:hAnsiTheme="majorHAnsi" w:cstheme="majorHAnsi"/>
                <w:color w:val="000000" w:themeColor="text1"/>
                <w:sz w:val="16"/>
                <w:szCs w:val="16"/>
              </w:rPr>
            </w:pPr>
          </w:p>
          <w:p w14:paraId="2C733AF1" w14:textId="77777777" w:rsidR="00DF169E" w:rsidRDefault="00DF169E" w:rsidP="00123FE6">
            <w:pPr>
              <w:pStyle w:val="Compact"/>
              <w:spacing w:line="276" w:lineRule="auto"/>
              <w:rPr>
                <w:rFonts w:asciiTheme="majorHAnsi" w:hAnsiTheme="majorHAnsi" w:cstheme="majorHAnsi"/>
                <w:color w:val="000000" w:themeColor="text1"/>
                <w:sz w:val="16"/>
                <w:szCs w:val="16"/>
              </w:rPr>
            </w:pPr>
          </w:p>
          <w:p w14:paraId="5BA8F130" w14:textId="77777777" w:rsidR="00DF169E" w:rsidRDefault="00DF169E" w:rsidP="00123FE6">
            <w:pPr>
              <w:pStyle w:val="Compact"/>
              <w:spacing w:line="276" w:lineRule="auto"/>
              <w:rPr>
                <w:rFonts w:asciiTheme="majorHAnsi" w:hAnsiTheme="majorHAnsi" w:cstheme="majorHAnsi"/>
                <w:color w:val="000000" w:themeColor="text1"/>
                <w:sz w:val="16"/>
                <w:szCs w:val="16"/>
              </w:rPr>
            </w:pPr>
          </w:p>
          <w:p w14:paraId="7B399CC5" w14:textId="77777777" w:rsidR="00DF169E" w:rsidRDefault="00DF169E" w:rsidP="00123FE6">
            <w:pPr>
              <w:pStyle w:val="Compact"/>
              <w:spacing w:line="276" w:lineRule="auto"/>
              <w:rPr>
                <w:rFonts w:asciiTheme="majorHAnsi" w:hAnsiTheme="majorHAnsi" w:cstheme="majorHAnsi"/>
                <w:color w:val="000000" w:themeColor="text1"/>
                <w:sz w:val="16"/>
                <w:szCs w:val="16"/>
              </w:rPr>
            </w:pPr>
          </w:p>
        </w:tc>
        <w:tc>
          <w:tcPr>
            <w:tcW w:w="0" w:type="auto"/>
          </w:tcPr>
          <w:p w14:paraId="6C4025B4" w14:textId="77777777" w:rsidR="00DF169E" w:rsidRPr="00430273" w:rsidRDefault="00DF169E" w:rsidP="00123FE6">
            <w:pPr>
              <w:pStyle w:val="Compact"/>
              <w:spacing w:line="276" w:lineRule="auto"/>
              <w:rPr>
                <w:rFonts w:asciiTheme="majorHAnsi" w:hAnsiTheme="majorHAnsi" w:cstheme="majorHAnsi"/>
                <w:color w:val="000000" w:themeColor="text1"/>
                <w:sz w:val="16"/>
                <w:szCs w:val="16"/>
              </w:rPr>
            </w:pPr>
          </w:p>
        </w:tc>
        <w:tc>
          <w:tcPr>
            <w:tcW w:w="0" w:type="auto"/>
          </w:tcPr>
          <w:p w14:paraId="73F35935" w14:textId="77777777" w:rsidR="00DF169E" w:rsidRPr="00430273"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59B238F8" w14:textId="77777777" w:rsidR="00DF169E" w:rsidRPr="00430273"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25405F88" w14:textId="77777777" w:rsidR="00DF169E" w:rsidRPr="00430273"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319DAB4A" w14:textId="77777777" w:rsidR="00DF169E" w:rsidRPr="00430273" w:rsidRDefault="00DF169E" w:rsidP="00123FE6">
            <w:pPr>
              <w:pStyle w:val="Compact"/>
              <w:spacing w:line="276" w:lineRule="auto"/>
              <w:jc w:val="right"/>
              <w:rPr>
                <w:rFonts w:asciiTheme="majorHAnsi" w:hAnsiTheme="majorHAnsi" w:cstheme="majorHAnsi"/>
                <w:color w:val="000000" w:themeColor="text1"/>
                <w:sz w:val="16"/>
                <w:szCs w:val="16"/>
              </w:rPr>
            </w:pPr>
          </w:p>
        </w:tc>
      </w:tr>
    </w:tbl>
    <w:p w14:paraId="5C1320D9" w14:textId="03E20D9D" w:rsidR="00DF169E" w:rsidRPr="005411E5" w:rsidRDefault="00AA54DB" w:rsidP="005411E5">
      <w:pPr>
        <w:pStyle w:val="FigurewithCaption"/>
        <w:spacing w:line="276" w:lineRule="auto"/>
        <w:rPr>
          <w:rFonts w:asciiTheme="majorHAnsi" w:hAnsiTheme="majorHAnsi" w:cstheme="majorHAnsi"/>
          <w:color w:val="000000" w:themeColor="text1"/>
          <w:sz w:val="22"/>
          <w:szCs w:val="22"/>
        </w:rPr>
      </w:pPr>
      <w:r w:rsidRPr="00430273">
        <w:rPr>
          <w:rFonts w:asciiTheme="majorHAnsi" w:hAnsiTheme="majorHAnsi" w:cstheme="majorHAnsi"/>
          <w:noProof/>
          <w:color w:val="000000" w:themeColor="text1"/>
          <w:sz w:val="22"/>
          <w:szCs w:val="22"/>
        </w:rPr>
        <w:drawing>
          <wp:inline distT="0" distB="0" distL="0" distR="0" wp14:anchorId="1016B1AB" wp14:editId="51AA9FFF">
            <wp:extent cx="5334000" cy="2000250"/>
            <wp:effectExtent l="0" t="0" r="0" b="0"/>
            <wp:docPr id="5" name="Picture" descr="Figure S1a. The distribution of log-transformed infection loads (GE) for Bd-positive tadpoles, groups across all species for exposure scenarios …. Red lines indicate mean infection load and black dots the log-transformed data point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log%20distribution%20Bd%20GE-1.png"/>
                    <pic:cNvPicPr>
                      <a:picLocks noChangeAspect="1" noChangeArrowheads="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14:paraId="64E019DE" w14:textId="77777777" w:rsidR="00DF169E" w:rsidRPr="00DF169E" w:rsidRDefault="00DF169E" w:rsidP="00123FE6">
      <w:pPr>
        <w:pStyle w:val="ImageCaption"/>
        <w:spacing w:line="276" w:lineRule="auto"/>
        <w:rPr>
          <w:rFonts w:asciiTheme="majorHAnsi" w:eastAsiaTheme="majorEastAsia" w:hAnsiTheme="majorHAnsi" w:cstheme="majorBidi"/>
          <w:bCs/>
          <w:i w:val="0"/>
          <w:color w:val="7F7F7F" w:themeColor="text1" w:themeTint="80"/>
          <w:sz w:val="20"/>
          <w:szCs w:val="20"/>
        </w:rPr>
      </w:pPr>
    </w:p>
    <w:p w14:paraId="044D4F37" w14:textId="77777777" w:rsidR="007508DA" w:rsidRPr="00430273" w:rsidRDefault="00AA54DB" w:rsidP="00123FE6">
      <w:pPr>
        <w:pStyle w:val="FigurewithCaption"/>
        <w:spacing w:line="276" w:lineRule="auto"/>
        <w:rPr>
          <w:rFonts w:asciiTheme="majorHAnsi" w:hAnsiTheme="majorHAnsi" w:cstheme="majorHAnsi"/>
          <w:color w:val="000000" w:themeColor="text1"/>
          <w:sz w:val="22"/>
          <w:szCs w:val="22"/>
        </w:rPr>
      </w:pPr>
      <w:r w:rsidRPr="00430273">
        <w:rPr>
          <w:rFonts w:asciiTheme="majorHAnsi" w:hAnsiTheme="majorHAnsi" w:cstheme="majorHAnsi"/>
          <w:noProof/>
          <w:color w:val="000000" w:themeColor="text1"/>
          <w:sz w:val="22"/>
          <w:szCs w:val="22"/>
        </w:rPr>
        <w:drawing>
          <wp:inline distT="0" distB="0" distL="0" distR="0" wp14:anchorId="19C8E04B" wp14:editId="4A514AE1">
            <wp:extent cx="5334000" cy="2000250"/>
            <wp:effectExtent l="0" t="0" r="0" b="0"/>
            <wp:docPr id="6" name="Picture" descr="Figure S1b. The distribution of log-transformed normalised infection loads for ranavirus-positive tadpoles, groups across all species for exposure scenarios …. Red lines indicate mean infection load and black dots the log-transformed data point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log%20distribution%20Rv%20load-1.png"/>
                    <pic:cNvPicPr>
                      <a:picLocks noChangeAspect="1" noChangeArrowheads="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14:paraId="727D4E90" w14:textId="58BD7A2F" w:rsidR="00403849" w:rsidRPr="000C6065" w:rsidRDefault="00AA54DB" w:rsidP="000C6065">
      <w:pPr>
        <w:pStyle w:val="FigureCaption"/>
        <w:rPr>
          <w:color w:val="595959" w:themeColor="text1" w:themeTint="A6"/>
        </w:rPr>
      </w:pPr>
      <w:r w:rsidRPr="00DF169E">
        <w:rPr>
          <w:color w:val="595959" w:themeColor="text1" w:themeTint="A6"/>
        </w:rPr>
        <w:t>Figure S1</w:t>
      </w:r>
      <w:r w:rsidR="005411E5">
        <w:rPr>
          <w:color w:val="595959" w:themeColor="text1" w:themeTint="A6"/>
        </w:rPr>
        <w:t xml:space="preserve">. </w:t>
      </w:r>
      <w:r w:rsidRPr="00DF169E">
        <w:rPr>
          <w:color w:val="595959" w:themeColor="text1" w:themeTint="A6"/>
        </w:rPr>
        <w:t xml:space="preserve">The distribution </w:t>
      </w:r>
      <w:proofErr w:type="gramStart"/>
      <w:r w:rsidRPr="00DF169E">
        <w:rPr>
          <w:color w:val="595959" w:themeColor="text1" w:themeTint="A6"/>
        </w:rPr>
        <w:t xml:space="preserve">of </w:t>
      </w:r>
      <w:r w:rsidR="005411E5">
        <w:rPr>
          <w:color w:val="595959" w:themeColor="text1" w:themeTint="A6"/>
        </w:rPr>
        <w:t xml:space="preserve"> a</w:t>
      </w:r>
      <w:proofErr w:type="gramEnd"/>
      <w:r w:rsidR="005411E5">
        <w:rPr>
          <w:color w:val="595959" w:themeColor="text1" w:themeTint="A6"/>
        </w:rPr>
        <w:t xml:space="preserve">) </w:t>
      </w:r>
      <w:r w:rsidR="005411E5" w:rsidRPr="00DF169E">
        <w:rPr>
          <w:color w:val="595959" w:themeColor="text1" w:themeTint="A6"/>
        </w:rPr>
        <w:t>log-transformed infection loads (GE) for Bd-positive tadpoles</w:t>
      </w:r>
      <w:r w:rsidR="005411E5" w:rsidRPr="00DF169E">
        <w:rPr>
          <w:color w:val="595959" w:themeColor="text1" w:themeTint="A6"/>
        </w:rPr>
        <w:t xml:space="preserve"> </w:t>
      </w:r>
      <w:r w:rsidR="005411E5">
        <w:rPr>
          <w:color w:val="595959" w:themeColor="text1" w:themeTint="A6"/>
        </w:rPr>
        <w:t xml:space="preserve">and b) </w:t>
      </w:r>
      <w:r w:rsidRPr="00DF169E">
        <w:rPr>
          <w:color w:val="595959" w:themeColor="text1" w:themeTint="A6"/>
        </w:rPr>
        <w:t xml:space="preserve">log-transformed </w:t>
      </w:r>
      <w:proofErr w:type="spellStart"/>
      <w:r w:rsidRPr="00DF169E">
        <w:rPr>
          <w:color w:val="595959" w:themeColor="text1" w:themeTint="A6"/>
        </w:rPr>
        <w:t>normalised</w:t>
      </w:r>
      <w:proofErr w:type="spellEnd"/>
      <w:r w:rsidRPr="00DF169E">
        <w:rPr>
          <w:color w:val="595959" w:themeColor="text1" w:themeTint="A6"/>
        </w:rPr>
        <w:t xml:space="preserve"> infection loads for </w:t>
      </w:r>
      <w:proofErr w:type="spellStart"/>
      <w:r w:rsidRPr="00DF169E">
        <w:rPr>
          <w:color w:val="595959" w:themeColor="text1" w:themeTint="A6"/>
        </w:rPr>
        <w:t>ranavirus</w:t>
      </w:r>
      <w:proofErr w:type="spellEnd"/>
      <w:r w:rsidRPr="00DF169E">
        <w:rPr>
          <w:color w:val="595959" w:themeColor="text1" w:themeTint="A6"/>
        </w:rPr>
        <w:t>-positive tadpoles, groups across all species for exposure scenarios</w:t>
      </w:r>
      <w:r w:rsidR="005411E5">
        <w:rPr>
          <w:color w:val="595959" w:themeColor="text1" w:themeTint="A6"/>
        </w:rPr>
        <w:t xml:space="preserve">. </w:t>
      </w:r>
      <w:r w:rsidR="005411E5" w:rsidRPr="00FC2952">
        <w:rPr>
          <w:color w:val="595959" w:themeColor="text1" w:themeTint="A6"/>
        </w:rPr>
        <w:t xml:space="preserve">Red lines indicate quantiles </w:t>
      </w:r>
      <w:r w:rsidR="005411E5" w:rsidRPr="00DF169E">
        <w:rPr>
          <w:color w:val="595959" w:themeColor="text1" w:themeTint="A6"/>
        </w:rPr>
        <w:t>and black dots the log-transformed data points.</w:t>
      </w:r>
    </w:p>
    <w:p w14:paraId="5F741C1E" w14:textId="77777777" w:rsidR="0072666A" w:rsidRDefault="0072666A" w:rsidP="00373E95">
      <w:pPr>
        <w:pStyle w:val="Heading3"/>
        <w:spacing w:line="276" w:lineRule="auto"/>
        <w:rPr>
          <w:rFonts w:cstheme="majorHAnsi"/>
          <w:color w:val="000000" w:themeColor="text1"/>
        </w:rPr>
      </w:pPr>
    </w:p>
    <w:p w14:paraId="4C3BD011" w14:textId="2ECF3D6C" w:rsidR="00373E95" w:rsidRPr="00A562C7" w:rsidRDefault="00373E95" w:rsidP="00373E95">
      <w:pPr>
        <w:pStyle w:val="Heading3"/>
        <w:spacing w:line="276" w:lineRule="auto"/>
        <w:rPr>
          <w:rFonts w:cstheme="majorHAnsi"/>
          <w:color w:val="000000" w:themeColor="text1"/>
        </w:rPr>
      </w:pPr>
      <w:bookmarkStart w:id="52" w:name="_GoBack"/>
      <w:bookmarkEnd w:id="52"/>
      <w:r>
        <w:rPr>
          <w:rFonts w:cstheme="majorHAnsi"/>
          <w:color w:val="000000" w:themeColor="text1"/>
        </w:rPr>
        <w:t xml:space="preserve">S4 | Statistical Analysis Output </w:t>
      </w:r>
    </w:p>
    <w:p w14:paraId="2DA9E96E" w14:textId="77777777" w:rsidR="00373E95" w:rsidRDefault="00373E95" w:rsidP="003F7BE2">
      <w:pPr>
        <w:pStyle w:val="FigureCaption"/>
        <w:rPr>
          <w:color w:val="595959" w:themeColor="text1" w:themeTint="A6"/>
        </w:rPr>
      </w:pPr>
    </w:p>
    <w:p w14:paraId="6A6CDED9" w14:textId="7ACDC40A" w:rsidR="007508DA" w:rsidRPr="00430273" w:rsidRDefault="00AA54DB" w:rsidP="003F7BE2">
      <w:pPr>
        <w:pStyle w:val="FigureCaption"/>
        <w:rPr>
          <w:color w:val="595959" w:themeColor="text1" w:themeTint="A6"/>
        </w:rPr>
      </w:pPr>
      <w:r w:rsidRPr="00430273">
        <w:rPr>
          <w:color w:val="595959" w:themeColor="text1" w:themeTint="A6"/>
        </w:rPr>
        <w:t xml:space="preserve">Table S4. </w:t>
      </w:r>
      <w:r w:rsidRPr="000C6065">
        <w:rPr>
          <w:color w:val="595959" w:themeColor="text1" w:themeTint="A6"/>
        </w:rPr>
        <w:t>Generalized Linear Model (GLMs) outputs for endpoint infection status in amphibian larvae by pathogen</w:t>
      </w:r>
      <w:r w:rsidR="000C6065" w:rsidRPr="000C6065">
        <w:rPr>
          <w:color w:val="595959" w:themeColor="text1" w:themeTint="A6"/>
        </w:rPr>
        <w:t xml:space="preserve"> </w:t>
      </w:r>
      <w:r w:rsidRPr="000C6065">
        <w:rPr>
          <w:color w:val="595959" w:themeColor="text1" w:themeTint="A6"/>
        </w:rPr>
        <w:t xml:space="preserve">type a) </w:t>
      </w:r>
      <w:r w:rsidRPr="000C6065">
        <w:rPr>
          <w:i/>
          <w:color w:val="595959" w:themeColor="text1" w:themeTint="A6"/>
        </w:rPr>
        <w:t>Bd</w:t>
      </w:r>
      <w:r w:rsidRPr="000C6065">
        <w:rPr>
          <w:color w:val="595959" w:themeColor="text1" w:themeTint="A6"/>
        </w:rPr>
        <w:t>, as a function</w:t>
      </w:r>
      <w:r w:rsidRPr="00430273">
        <w:rPr>
          <w:color w:val="595959" w:themeColor="text1" w:themeTint="A6"/>
        </w:rPr>
        <w:t xml:space="preserve"> of species (</w:t>
      </w:r>
      <w:proofErr w:type="spellStart"/>
      <w:r w:rsidRPr="00430273">
        <w:rPr>
          <w:i/>
          <w:color w:val="595959" w:themeColor="text1" w:themeTint="A6"/>
        </w:rPr>
        <w:t>Bufo</w:t>
      </w:r>
      <w:proofErr w:type="spellEnd"/>
      <w:r w:rsidRPr="00430273">
        <w:rPr>
          <w:i/>
          <w:color w:val="595959" w:themeColor="text1" w:themeTint="A6"/>
        </w:rPr>
        <w:t xml:space="preserve"> </w:t>
      </w:r>
      <w:proofErr w:type="spellStart"/>
      <w:r w:rsidRPr="00430273">
        <w:rPr>
          <w:i/>
          <w:color w:val="595959" w:themeColor="text1" w:themeTint="A6"/>
        </w:rPr>
        <w:t>bufo</w:t>
      </w:r>
      <w:proofErr w:type="spellEnd"/>
      <w:r w:rsidRPr="00430273">
        <w:rPr>
          <w:color w:val="595959" w:themeColor="text1" w:themeTint="A6"/>
        </w:rPr>
        <w:t xml:space="preserve">, </w:t>
      </w:r>
      <w:r w:rsidRPr="00430273">
        <w:rPr>
          <w:i/>
          <w:color w:val="595959" w:themeColor="text1" w:themeTint="A6"/>
        </w:rPr>
        <w:t xml:space="preserve">Rana </w:t>
      </w:r>
      <w:proofErr w:type="spellStart"/>
      <w:r w:rsidRPr="00430273">
        <w:rPr>
          <w:i/>
          <w:color w:val="595959" w:themeColor="text1" w:themeTint="A6"/>
        </w:rPr>
        <w:t>temporaria</w:t>
      </w:r>
      <w:proofErr w:type="spellEnd"/>
      <w:r w:rsidRPr="00430273">
        <w:rPr>
          <w:color w:val="595959" w:themeColor="text1" w:themeTint="A6"/>
        </w:rPr>
        <w:t xml:space="preserve">, and </w:t>
      </w:r>
      <w:r w:rsidRPr="00430273">
        <w:rPr>
          <w:i/>
          <w:color w:val="595959" w:themeColor="text1" w:themeTint="A6"/>
        </w:rPr>
        <w:t xml:space="preserve">Alytes </w:t>
      </w:r>
      <w:proofErr w:type="spellStart"/>
      <w:r w:rsidRPr="00430273">
        <w:rPr>
          <w:i/>
          <w:color w:val="595959" w:themeColor="text1" w:themeTint="A6"/>
        </w:rPr>
        <w:t>muletensis</w:t>
      </w:r>
      <w:proofErr w:type="spellEnd"/>
      <w:r w:rsidRPr="00430273">
        <w:rPr>
          <w:color w:val="595959" w:themeColor="text1" w:themeTint="A6"/>
        </w:rPr>
        <w:t xml:space="preserve">), and b) </w:t>
      </w:r>
      <w:proofErr w:type="spellStart"/>
      <w:r w:rsidRPr="00430273">
        <w:rPr>
          <w:color w:val="595959" w:themeColor="text1" w:themeTint="A6"/>
        </w:rPr>
        <w:t>ranavirus</w:t>
      </w:r>
      <w:proofErr w:type="spellEnd"/>
      <w:r w:rsidRPr="00430273">
        <w:rPr>
          <w:color w:val="595959" w:themeColor="text1" w:themeTint="A6"/>
        </w:rPr>
        <w:t>, as a function of exposure scenario (</w:t>
      </w:r>
      <w:r w:rsidRPr="00430273">
        <w:rPr>
          <w:i/>
          <w:color w:val="595959" w:themeColor="text1" w:themeTint="A6"/>
        </w:rPr>
        <w:t>Bd</w:t>
      </w:r>
      <w:r w:rsidRPr="00430273">
        <w:rPr>
          <w:color w:val="595959" w:themeColor="text1" w:themeTint="A6"/>
        </w:rPr>
        <w:t xml:space="preserve"> only, </w:t>
      </w:r>
      <w:proofErr w:type="spellStart"/>
      <w:r w:rsidRPr="00430273">
        <w:rPr>
          <w:color w:val="595959" w:themeColor="text1" w:themeTint="A6"/>
        </w:rPr>
        <w:t>Rv</w:t>
      </w:r>
      <w:proofErr w:type="spellEnd"/>
      <w:r w:rsidRPr="00430273">
        <w:rPr>
          <w:color w:val="595959" w:themeColor="text1" w:themeTint="A6"/>
        </w:rPr>
        <w:t xml:space="preserve"> only, </w:t>
      </w:r>
      <w:r w:rsidRPr="00430273">
        <w:rPr>
          <w:i/>
          <w:color w:val="595959" w:themeColor="text1" w:themeTint="A6"/>
        </w:rPr>
        <w:t>Bd</w:t>
      </w:r>
      <w:r w:rsidRPr="00430273">
        <w:rPr>
          <w:color w:val="595959" w:themeColor="text1" w:themeTint="A6"/>
        </w:rPr>
        <w:t>-</w:t>
      </w:r>
      <w:proofErr w:type="spellStart"/>
      <w:r w:rsidRPr="00430273">
        <w:rPr>
          <w:color w:val="595959" w:themeColor="text1" w:themeTint="A6"/>
        </w:rPr>
        <w:t>Rv</w:t>
      </w:r>
      <w:proofErr w:type="spellEnd"/>
      <w:r w:rsidRPr="00430273">
        <w:rPr>
          <w:color w:val="595959" w:themeColor="text1" w:themeTint="A6"/>
        </w:rPr>
        <w:t xml:space="preserve"> and </w:t>
      </w:r>
      <w:proofErr w:type="spellStart"/>
      <w:r w:rsidRPr="00430273">
        <w:rPr>
          <w:color w:val="595959" w:themeColor="text1" w:themeTint="A6"/>
        </w:rPr>
        <w:t>Rv</w:t>
      </w:r>
      <w:proofErr w:type="spellEnd"/>
      <w:r w:rsidRPr="00430273">
        <w:rPr>
          <w:color w:val="595959" w:themeColor="text1" w:themeTint="A6"/>
        </w:rPr>
        <w:t>-</w:t>
      </w:r>
      <w:r w:rsidRPr="00430273">
        <w:rPr>
          <w:i/>
          <w:color w:val="595959" w:themeColor="text1" w:themeTint="A6"/>
        </w:rPr>
        <w:t>Bd</w:t>
      </w:r>
      <w:r w:rsidRPr="00430273">
        <w:rPr>
          <w:color w:val="595959" w:themeColor="text1" w:themeTint="A6"/>
        </w:rPr>
        <w:t>) after model selection and simplification.</w:t>
      </w:r>
    </w:p>
    <w:p w14:paraId="6DAE2C61" w14:textId="77777777" w:rsidR="007508DA" w:rsidRPr="00DF169E" w:rsidRDefault="00AA54DB" w:rsidP="00123FE6">
      <w:pPr>
        <w:pStyle w:val="TableCaption"/>
        <w:spacing w:line="276" w:lineRule="auto"/>
        <w:rPr>
          <w:rFonts w:asciiTheme="majorHAnsi" w:hAnsiTheme="majorHAnsi" w:cstheme="majorHAnsi"/>
          <w:b/>
          <w:bCs/>
          <w:i w:val="0"/>
          <w:iCs/>
          <w:color w:val="000000" w:themeColor="text1"/>
          <w:sz w:val="22"/>
          <w:szCs w:val="22"/>
        </w:rPr>
      </w:pPr>
      <w:r w:rsidRPr="00DF169E">
        <w:rPr>
          <w:rFonts w:asciiTheme="majorHAnsi" w:hAnsiTheme="majorHAnsi" w:cstheme="majorHAnsi"/>
          <w:b/>
          <w:bCs/>
          <w:i w:val="0"/>
          <w:iCs/>
          <w:color w:val="000000" w:themeColor="text1"/>
          <w:sz w:val="22"/>
          <w:szCs w:val="22"/>
        </w:rPr>
        <w:t>a)</w:t>
      </w:r>
    </w:p>
    <w:tbl>
      <w:tblPr>
        <w:tblW w:w="0" w:type="pct"/>
        <w:tblLook w:val="07E0" w:firstRow="1" w:lastRow="1" w:firstColumn="1" w:lastColumn="1" w:noHBand="1" w:noVBand="1"/>
        <w:tblCaption w:val="a)"/>
      </w:tblPr>
      <w:tblGrid>
        <w:gridCol w:w="1453"/>
        <w:gridCol w:w="785"/>
        <w:gridCol w:w="834"/>
        <w:gridCol w:w="665"/>
        <w:gridCol w:w="742"/>
      </w:tblGrid>
      <w:tr w:rsidR="0093671A" w:rsidRPr="00430273" w14:paraId="13EF0EE8" w14:textId="77777777">
        <w:tc>
          <w:tcPr>
            <w:tcW w:w="0" w:type="auto"/>
            <w:tcBorders>
              <w:bottom w:val="single" w:sz="0" w:space="0" w:color="auto"/>
            </w:tcBorders>
            <w:vAlign w:val="bottom"/>
          </w:tcPr>
          <w:p w14:paraId="4DE9879D" w14:textId="77777777" w:rsidR="007508DA" w:rsidRPr="00DF169E" w:rsidRDefault="007508DA" w:rsidP="00123FE6">
            <w:pPr>
              <w:pStyle w:val="Compact"/>
              <w:spacing w:line="276" w:lineRule="auto"/>
              <w:rPr>
                <w:rFonts w:asciiTheme="majorHAnsi" w:hAnsiTheme="majorHAnsi" w:cstheme="majorHAnsi"/>
                <w:color w:val="000000" w:themeColor="text1"/>
                <w:sz w:val="16"/>
                <w:szCs w:val="16"/>
              </w:rPr>
            </w:pPr>
          </w:p>
        </w:tc>
        <w:tc>
          <w:tcPr>
            <w:tcW w:w="0" w:type="auto"/>
            <w:tcBorders>
              <w:bottom w:val="single" w:sz="0" w:space="0" w:color="auto"/>
            </w:tcBorders>
            <w:vAlign w:val="bottom"/>
          </w:tcPr>
          <w:p w14:paraId="13046DFA"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Estimate</w:t>
            </w:r>
          </w:p>
        </w:tc>
        <w:tc>
          <w:tcPr>
            <w:tcW w:w="0" w:type="auto"/>
            <w:tcBorders>
              <w:bottom w:val="single" w:sz="0" w:space="0" w:color="auto"/>
            </w:tcBorders>
            <w:vAlign w:val="bottom"/>
          </w:tcPr>
          <w:p w14:paraId="2BFBBE6D"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Std. Error</w:t>
            </w:r>
          </w:p>
        </w:tc>
        <w:tc>
          <w:tcPr>
            <w:tcW w:w="0" w:type="auto"/>
            <w:tcBorders>
              <w:bottom w:val="single" w:sz="0" w:space="0" w:color="auto"/>
            </w:tcBorders>
            <w:vAlign w:val="bottom"/>
          </w:tcPr>
          <w:p w14:paraId="73C534AF"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z value</w:t>
            </w:r>
          </w:p>
        </w:tc>
        <w:tc>
          <w:tcPr>
            <w:tcW w:w="0" w:type="auto"/>
            <w:tcBorders>
              <w:bottom w:val="single" w:sz="0" w:space="0" w:color="auto"/>
            </w:tcBorders>
            <w:vAlign w:val="bottom"/>
          </w:tcPr>
          <w:p w14:paraId="6F831CA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Pr(&gt;|z|)</w:t>
            </w:r>
          </w:p>
        </w:tc>
      </w:tr>
      <w:tr w:rsidR="0093671A" w:rsidRPr="00430273" w14:paraId="1ADD28DE" w14:textId="77777777">
        <w:tc>
          <w:tcPr>
            <w:tcW w:w="0" w:type="auto"/>
          </w:tcPr>
          <w:p w14:paraId="551BA4D5" w14:textId="77777777" w:rsidR="007508DA" w:rsidRPr="00DF169E" w:rsidRDefault="003275C6" w:rsidP="00123FE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B.bufo</w:t>
            </w:r>
            <w:proofErr w:type="spellEnd"/>
            <w:proofErr w:type="gramEnd"/>
            <w:r>
              <w:rPr>
                <w:rFonts w:asciiTheme="majorHAnsi" w:hAnsiTheme="majorHAnsi" w:cstheme="majorHAnsi"/>
                <w:color w:val="000000" w:themeColor="text1"/>
                <w:sz w:val="16"/>
                <w:szCs w:val="16"/>
              </w:rPr>
              <w:t xml:space="preserve"> I </w:t>
            </w:r>
            <w:r w:rsidR="00AA54DB" w:rsidRPr="00DF169E">
              <w:rPr>
                <w:rFonts w:asciiTheme="majorHAnsi" w:hAnsiTheme="majorHAnsi" w:cstheme="majorHAnsi"/>
                <w:color w:val="000000" w:themeColor="text1"/>
                <w:sz w:val="16"/>
                <w:szCs w:val="16"/>
              </w:rPr>
              <w:t>(Intercept)</w:t>
            </w:r>
          </w:p>
        </w:tc>
        <w:tc>
          <w:tcPr>
            <w:tcW w:w="0" w:type="auto"/>
          </w:tcPr>
          <w:p w14:paraId="208F7551"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2.983</w:t>
            </w:r>
          </w:p>
        </w:tc>
        <w:tc>
          <w:tcPr>
            <w:tcW w:w="0" w:type="auto"/>
          </w:tcPr>
          <w:p w14:paraId="3A947A85"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0.561</w:t>
            </w:r>
          </w:p>
        </w:tc>
        <w:tc>
          <w:tcPr>
            <w:tcW w:w="0" w:type="auto"/>
          </w:tcPr>
          <w:p w14:paraId="6D2D0ED7"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5.314</w:t>
            </w:r>
          </w:p>
        </w:tc>
        <w:tc>
          <w:tcPr>
            <w:tcW w:w="0" w:type="auto"/>
          </w:tcPr>
          <w:p w14:paraId="749F35BA"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0.000</w:t>
            </w:r>
          </w:p>
        </w:tc>
      </w:tr>
      <w:tr w:rsidR="0093671A" w:rsidRPr="00430273" w14:paraId="7A116F2B" w14:textId="77777777">
        <w:tc>
          <w:tcPr>
            <w:tcW w:w="0" w:type="auto"/>
          </w:tcPr>
          <w:p w14:paraId="31758FB6" w14:textId="77777777" w:rsidR="007508DA" w:rsidRPr="00DF169E" w:rsidRDefault="00DF169E" w:rsidP="00123FE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B.bufo</w:t>
            </w:r>
            <w:proofErr w:type="spellEnd"/>
            <w:proofErr w:type="gramEnd"/>
            <w:r>
              <w:rPr>
                <w:rFonts w:asciiTheme="majorHAnsi" w:hAnsiTheme="majorHAnsi" w:cstheme="majorHAnsi"/>
                <w:color w:val="000000" w:themeColor="text1"/>
                <w:sz w:val="16"/>
                <w:szCs w:val="16"/>
              </w:rPr>
              <w:t xml:space="preserve"> II</w:t>
            </w:r>
          </w:p>
        </w:tc>
        <w:tc>
          <w:tcPr>
            <w:tcW w:w="0" w:type="auto"/>
          </w:tcPr>
          <w:p w14:paraId="06170267"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2.173</w:t>
            </w:r>
          </w:p>
        </w:tc>
        <w:tc>
          <w:tcPr>
            <w:tcW w:w="0" w:type="auto"/>
          </w:tcPr>
          <w:p w14:paraId="3BC3CF42"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1.473</w:t>
            </w:r>
          </w:p>
        </w:tc>
        <w:tc>
          <w:tcPr>
            <w:tcW w:w="0" w:type="auto"/>
          </w:tcPr>
          <w:p w14:paraId="61F2E66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1.475</w:t>
            </w:r>
          </w:p>
        </w:tc>
        <w:tc>
          <w:tcPr>
            <w:tcW w:w="0" w:type="auto"/>
          </w:tcPr>
          <w:p w14:paraId="3E7DC59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0.140</w:t>
            </w:r>
          </w:p>
        </w:tc>
      </w:tr>
      <w:tr w:rsidR="0093671A" w:rsidRPr="00430273" w14:paraId="56DDA156" w14:textId="77777777">
        <w:tc>
          <w:tcPr>
            <w:tcW w:w="0" w:type="auto"/>
          </w:tcPr>
          <w:p w14:paraId="09E2AB80" w14:textId="77777777" w:rsidR="007508DA" w:rsidRPr="00DF169E" w:rsidRDefault="00DF169E" w:rsidP="00123FE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R.temporaria</w:t>
            </w:r>
            <w:proofErr w:type="spellEnd"/>
            <w:proofErr w:type="gramEnd"/>
          </w:p>
        </w:tc>
        <w:tc>
          <w:tcPr>
            <w:tcW w:w="0" w:type="auto"/>
          </w:tcPr>
          <w:p w14:paraId="57DA101C"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-3.725</w:t>
            </w:r>
          </w:p>
        </w:tc>
        <w:tc>
          <w:tcPr>
            <w:tcW w:w="0" w:type="auto"/>
          </w:tcPr>
          <w:p w14:paraId="63A8EE5E"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0.622</w:t>
            </w:r>
          </w:p>
        </w:tc>
        <w:tc>
          <w:tcPr>
            <w:tcW w:w="0" w:type="auto"/>
          </w:tcPr>
          <w:p w14:paraId="62CD711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-5.994</w:t>
            </w:r>
          </w:p>
        </w:tc>
        <w:tc>
          <w:tcPr>
            <w:tcW w:w="0" w:type="auto"/>
          </w:tcPr>
          <w:p w14:paraId="7E77D970"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0.000</w:t>
            </w:r>
          </w:p>
        </w:tc>
      </w:tr>
      <w:tr w:rsidR="0093671A" w:rsidRPr="00430273" w14:paraId="55557D99" w14:textId="77777777">
        <w:tc>
          <w:tcPr>
            <w:tcW w:w="0" w:type="auto"/>
          </w:tcPr>
          <w:p w14:paraId="0F833FA1" w14:textId="77777777" w:rsidR="007508DA" w:rsidRPr="00DF169E" w:rsidRDefault="00DF169E" w:rsidP="00123FE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A.muletensis</w:t>
            </w:r>
            <w:proofErr w:type="spellEnd"/>
            <w:proofErr w:type="gramEnd"/>
            <w:r>
              <w:rPr>
                <w:rFonts w:asciiTheme="majorHAnsi" w:hAnsiTheme="majorHAnsi" w:cstheme="majorHAnsi"/>
                <w:color w:val="000000" w:themeColor="text1"/>
                <w:sz w:val="16"/>
                <w:szCs w:val="16"/>
              </w:rPr>
              <w:t xml:space="preserve"> I</w:t>
            </w:r>
          </w:p>
        </w:tc>
        <w:tc>
          <w:tcPr>
            <w:tcW w:w="0" w:type="auto"/>
          </w:tcPr>
          <w:p w14:paraId="392CBFBB"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0.576</w:t>
            </w:r>
          </w:p>
        </w:tc>
        <w:tc>
          <w:tcPr>
            <w:tcW w:w="0" w:type="auto"/>
          </w:tcPr>
          <w:p w14:paraId="04C4444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0.960</w:t>
            </w:r>
          </w:p>
        </w:tc>
        <w:tc>
          <w:tcPr>
            <w:tcW w:w="0" w:type="auto"/>
          </w:tcPr>
          <w:p w14:paraId="787BF50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0.600</w:t>
            </w:r>
          </w:p>
        </w:tc>
        <w:tc>
          <w:tcPr>
            <w:tcW w:w="0" w:type="auto"/>
          </w:tcPr>
          <w:p w14:paraId="46736E2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0.549</w:t>
            </w:r>
          </w:p>
        </w:tc>
      </w:tr>
      <w:tr w:rsidR="0093671A" w:rsidRPr="000C6065" w14:paraId="5ADB3904" w14:textId="77777777">
        <w:tc>
          <w:tcPr>
            <w:tcW w:w="0" w:type="auto"/>
          </w:tcPr>
          <w:p w14:paraId="4BC02F99" w14:textId="77777777" w:rsidR="007508DA" w:rsidRPr="000C6065" w:rsidRDefault="00DF169E" w:rsidP="00123FE6">
            <w:pPr>
              <w:pStyle w:val="Compact"/>
              <w:spacing w:line="276" w:lineRule="auto"/>
              <w:rPr>
                <w:rFonts w:asciiTheme="majorHAnsi" w:hAnsiTheme="majorHAnsi" w:cstheme="majorHAnsi"/>
                <w:color w:val="000000" w:themeColor="text1"/>
                <w:sz w:val="16"/>
                <w:szCs w:val="16"/>
              </w:rPr>
            </w:pPr>
            <w:proofErr w:type="spellStart"/>
            <w:proofErr w:type="gramStart"/>
            <w:r w:rsidRPr="000C6065">
              <w:rPr>
                <w:rFonts w:asciiTheme="majorHAnsi" w:hAnsiTheme="majorHAnsi" w:cstheme="majorHAnsi"/>
                <w:color w:val="000000" w:themeColor="text1"/>
                <w:sz w:val="16"/>
                <w:szCs w:val="16"/>
              </w:rPr>
              <w:t>A.muletensis</w:t>
            </w:r>
            <w:proofErr w:type="spellEnd"/>
            <w:proofErr w:type="gramEnd"/>
            <w:r w:rsidRPr="000C6065">
              <w:rPr>
                <w:rFonts w:asciiTheme="majorHAnsi" w:hAnsiTheme="majorHAnsi" w:cstheme="majorHAnsi"/>
                <w:color w:val="000000" w:themeColor="text1"/>
                <w:sz w:val="16"/>
                <w:szCs w:val="16"/>
              </w:rPr>
              <w:t xml:space="preserve"> II</w:t>
            </w:r>
          </w:p>
        </w:tc>
        <w:tc>
          <w:tcPr>
            <w:tcW w:w="0" w:type="auto"/>
          </w:tcPr>
          <w:p w14:paraId="26EED255" w14:textId="77777777" w:rsidR="007508DA" w:rsidRPr="000C6065" w:rsidRDefault="00AA54DB" w:rsidP="00123FE6">
            <w:pPr>
              <w:pStyle w:val="Compact"/>
              <w:spacing w:line="276" w:lineRule="auto"/>
              <w:jc w:val="right"/>
              <w:rPr>
                <w:rFonts w:asciiTheme="majorHAnsi" w:hAnsiTheme="majorHAnsi" w:cstheme="majorHAnsi"/>
                <w:color w:val="000000" w:themeColor="text1"/>
                <w:sz w:val="16"/>
                <w:szCs w:val="16"/>
              </w:rPr>
            </w:pPr>
            <w:r w:rsidRPr="000C6065">
              <w:rPr>
                <w:rFonts w:asciiTheme="majorHAnsi" w:hAnsiTheme="majorHAnsi" w:cstheme="majorHAnsi"/>
                <w:color w:val="000000" w:themeColor="text1"/>
                <w:sz w:val="16"/>
                <w:szCs w:val="16"/>
              </w:rPr>
              <w:t>0.000</w:t>
            </w:r>
          </w:p>
        </w:tc>
        <w:tc>
          <w:tcPr>
            <w:tcW w:w="0" w:type="auto"/>
          </w:tcPr>
          <w:p w14:paraId="3307C0E0" w14:textId="77777777" w:rsidR="007508DA" w:rsidRPr="000C6065" w:rsidRDefault="00AA54DB" w:rsidP="00123FE6">
            <w:pPr>
              <w:pStyle w:val="Compact"/>
              <w:spacing w:line="276" w:lineRule="auto"/>
              <w:jc w:val="right"/>
              <w:rPr>
                <w:rFonts w:asciiTheme="majorHAnsi" w:hAnsiTheme="majorHAnsi" w:cstheme="majorHAnsi"/>
                <w:color w:val="000000" w:themeColor="text1"/>
                <w:sz w:val="16"/>
                <w:szCs w:val="16"/>
              </w:rPr>
            </w:pPr>
            <w:r w:rsidRPr="000C6065">
              <w:rPr>
                <w:rFonts w:asciiTheme="majorHAnsi" w:hAnsiTheme="majorHAnsi" w:cstheme="majorHAnsi"/>
                <w:color w:val="000000" w:themeColor="text1"/>
                <w:sz w:val="16"/>
                <w:szCs w:val="16"/>
              </w:rPr>
              <w:t>2.500</w:t>
            </w:r>
          </w:p>
        </w:tc>
        <w:tc>
          <w:tcPr>
            <w:tcW w:w="0" w:type="auto"/>
          </w:tcPr>
          <w:p w14:paraId="4B7F1B7B" w14:textId="77777777" w:rsidR="007508DA" w:rsidRPr="000C6065" w:rsidRDefault="00AA54DB" w:rsidP="00123FE6">
            <w:pPr>
              <w:pStyle w:val="Compact"/>
              <w:spacing w:line="276" w:lineRule="auto"/>
              <w:jc w:val="right"/>
              <w:rPr>
                <w:rFonts w:asciiTheme="majorHAnsi" w:hAnsiTheme="majorHAnsi" w:cstheme="majorHAnsi"/>
                <w:color w:val="000000" w:themeColor="text1"/>
                <w:sz w:val="16"/>
                <w:szCs w:val="16"/>
              </w:rPr>
            </w:pPr>
            <w:r w:rsidRPr="000C6065">
              <w:rPr>
                <w:rFonts w:asciiTheme="majorHAnsi" w:hAnsiTheme="majorHAnsi" w:cstheme="majorHAnsi"/>
                <w:color w:val="000000" w:themeColor="text1"/>
                <w:sz w:val="16"/>
                <w:szCs w:val="16"/>
              </w:rPr>
              <w:t>0.000</w:t>
            </w:r>
          </w:p>
        </w:tc>
        <w:tc>
          <w:tcPr>
            <w:tcW w:w="0" w:type="auto"/>
          </w:tcPr>
          <w:p w14:paraId="664E09CF" w14:textId="77777777" w:rsidR="007508DA" w:rsidRPr="000C6065" w:rsidRDefault="00AA54DB" w:rsidP="00123FE6">
            <w:pPr>
              <w:pStyle w:val="Compact"/>
              <w:spacing w:line="276" w:lineRule="auto"/>
              <w:jc w:val="right"/>
              <w:rPr>
                <w:rFonts w:asciiTheme="majorHAnsi" w:hAnsiTheme="majorHAnsi" w:cstheme="majorHAnsi"/>
                <w:color w:val="000000" w:themeColor="text1"/>
                <w:sz w:val="16"/>
                <w:szCs w:val="16"/>
              </w:rPr>
            </w:pPr>
            <w:r w:rsidRPr="000C6065">
              <w:rPr>
                <w:rFonts w:asciiTheme="majorHAnsi" w:hAnsiTheme="majorHAnsi" w:cstheme="majorHAnsi"/>
                <w:color w:val="000000" w:themeColor="text1"/>
                <w:sz w:val="16"/>
                <w:szCs w:val="16"/>
              </w:rPr>
              <w:t>1.000</w:t>
            </w:r>
          </w:p>
        </w:tc>
      </w:tr>
      <w:tr w:rsidR="00DF169E" w:rsidRPr="00430273" w14:paraId="6865D878" w14:textId="77777777">
        <w:tc>
          <w:tcPr>
            <w:tcW w:w="0" w:type="auto"/>
          </w:tcPr>
          <w:p w14:paraId="27274118" w14:textId="77777777" w:rsidR="00DF169E" w:rsidRPr="00DF169E" w:rsidRDefault="00DF169E" w:rsidP="00123FE6">
            <w:pPr>
              <w:pStyle w:val="Compact"/>
              <w:spacing w:line="276" w:lineRule="auto"/>
              <w:rPr>
                <w:rFonts w:asciiTheme="majorHAnsi" w:hAnsiTheme="majorHAnsi" w:cstheme="majorHAnsi"/>
                <w:color w:val="000000" w:themeColor="text1"/>
                <w:sz w:val="16"/>
                <w:szCs w:val="16"/>
              </w:rPr>
            </w:pPr>
          </w:p>
        </w:tc>
        <w:tc>
          <w:tcPr>
            <w:tcW w:w="0" w:type="auto"/>
          </w:tcPr>
          <w:p w14:paraId="27F90C1D" w14:textId="77777777" w:rsidR="00DF169E" w:rsidRPr="00DF169E"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18527893" w14:textId="77777777" w:rsidR="00DF169E" w:rsidRPr="00DF169E"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2EE8502F" w14:textId="77777777" w:rsidR="00DF169E" w:rsidRPr="00DF169E" w:rsidRDefault="00DF169E"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2158D811" w14:textId="77777777" w:rsidR="00DF169E" w:rsidRPr="00DF169E" w:rsidRDefault="00DF169E" w:rsidP="00123FE6">
            <w:pPr>
              <w:pStyle w:val="Compact"/>
              <w:spacing w:line="276" w:lineRule="auto"/>
              <w:jc w:val="right"/>
              <w:rPr>
                <w:rFonts w:asciiTheme="majorHAnsi" w:hAnsiTheme="majorHAnsi" w:cstheme="majorHAnsi"/>
                <w:color w:val="000000" w:themeColor="text1"/>
                <w:sz w:val="16"/>
                <w:szCs w:val="16"/>
              </w:rPr>
            </w:pPr>
          </w:p>
        </w:tc>
      </w:tr>
    </w:tbl>
    <w:p w14:paraId="262E5AB2" w14:textId="77777777" w:rsidR="007508DA" w:rsidRPr="00DF169E" w:rsidRDefault="00AA54DB" w:rsidP="00123FE6">
      <w:pPr>
        <w:pStyle w:val="TableCaption"/>
        <w:spacing w:line="276" w:lineRule="auto"/>
        <w:rPr>
          <w:rFonts w:asciiTheme="majorHAnsi" w:hAnsiTheme="majorHAnsi" w:cstheme="majorHAnsi"/>
          <w:b/>
          <w:bCs/>
          <w:i w:val="0"/>
          <w:iCs/>
          <w:color w:val="000000" w:themeColor="text1"/>
          <w:sz w:val="22"/>
          <w:szCs w:val="22"/>
        </w:rPr>
      </w:pPr>
      <w:r w:rsidRPr="00DF169E">
        <w:rPr>
          <w:rFonts w:asciiTheme="majorHAnsi" w:hAnsiTheme="majorHAnsi" w:cstheme="majorHAnsi"/>
          <w:b/>
          <w:bCs/>
          <w:i w:val="0"/>
          <w:iCs/>
          <w:color w:val="000000" w:themeColor="text1"/>
          <w:sz w:val="22"/>
          <w:szCs w:val="22"/>
        </w:rPr>
        <w:t>b)</w:t>
      </w:r>
    </w:p>
    <w:tbl>
      <w:tblPr>
        <w:tblW w:w="0" w:type="pct"/>
        <w:tblLook w:val="07E0" w:firstRow="1" w:lastRow="1" w:firstColumn="1" w:lastColumn="1" w:noHBand="1" w:noVBand="1"/>
        <w:tblCaption w:val="b)"/>
      </w:tblPr>
      <w:tblGrid>
        <w:gridCol w:w="1327"/>
        <w:gridCol w:w="785"/>
        <w:gridCol w:w="834"/>
        <w:gridCol w:w="665"/>
        <w:gridCol w:w="742"/>
      </w:tblGrid>
      <w:tr w:rsidR="0093671A" w:rsidRPr="00DF169E" w14:paraId="4D46A36C" w14:textId="77777777">
        <w:tc>
          <w:tcPr>
            <w:tcW w:w="0" w:type="auto"/>
            <w:tcBorders>
              <w:bottom w:val="single" w:sz="0" w:space="0" w:color="auto"/>
            </w:tcBorders>
            <w:vAlign w:val="bottom"/>
          </w:tcPr>
          <w:p w14:paraId="5B5A361B" w14:textId="77777777" w:rsidR="007508DA" w:rsidRPr="00DF169E" w:rsidRDefault="007508DA" w:rsidP="00123FE6">
            <w:pPr>
              <w:pStyle w:val="Compact"/>
              <w:spacing w:line="276" w:lineRule="auto"/>
              <w:rPr>
                <w:rFonts w:asciiTheme="majorHAnsi" w:hAnsiTheme="majorHAnsi" w:cstheme="majorHAnsi"/>
                <w:color w:val="000000" w:themeColor="text1"/>
                <w:sz w:val="16"/>
                <w:szCs w:val="16"/>
              </w:rPr>
            </w:pPr>
          </w:p>
        </w:tc>
        <w:tc>
          <w:tcPr>
            <w:tcW w:w="0" w:type="auto"/>
            <w:tcBorders>
              <w:bottom w:val="single" w:sz="0" w:space="0" w:color="auto"/>
            </w:tcBorders>
            <w:vAlign w:val="bottom"/>
          </w:tcPr>
          <w:p w14:paraId="2EDA82AD"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Estimate</w:t>
            </w:r>
          </w:p>
        </w:tc>
        <w:tc>
          <w:tcPr>
            <w:tcW w:w="0" w:type="auto"/>
            <w:tcBorders>
              <w:bottom w:val="single" w:sz="0" w:space="0" w:color="auto"/>
            </w:tcBorders>
            <w:vAlign w:val="bottom"/>
          </w:tcPr>
          <w:p w14:paraId="0FD3EAA9"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Std. Error</w:t>
            </w:r>
          </w:p>
        </w:tc>
        <w:tc>
          <w:tcPr>
            <w:tcW w:w="0" w:type="auto"/>
            <w:tcBorders>
              <w:bottom w:val="single" w:sz="0" w:space="0" w:color="auto"/>
            </w:tcBorders>
            <w:vAlign w:val="bottom"/>
          </w:tcPr>
          <w:p w14:paraId="4FDE17A1"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z value</w:t>
            </w:r>
          </w:p>
        </w:tc>
        <w:tc>
          <w:tcPr>
            <w:tcW w:w="0" w:type="auto"/>
            <w:tcBorders>
              <w:bottom w:val="single" w:sz="0" w:space="0" w:color="auto"/>
            </w:tcBorders>
            <w:vAlign w:val="bottom"/>
          </w:tcPr>
          <w:p w14:paraId="163D6B3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Pr(&gt;|z|)</w:t>
            </w:r>
          </w:p>
        </w:tc>
      </w:tr>
      <w:tr w:rsidR="0093671A" w:rsidRPr="00DF169E" w14:paraId="562E56D7" w14:textId="77777777">
        <w:tc>
          <w:tcPr>
            <w:tcW w:w="0" w:type="auto"/>
          </w:tcPr>
          <w:p w14:paraId="29F857E7" w14:textId="77777777" w:rsidR="007508DA" w:rsidRPr="00DF169E" w:rsidRDefault="00DF169E"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Bd-</w:t>
            </w:r>
            <w:proofErr w:type="spellStart"/>
            <w:r>
              <w:rPr>
                <w:rFonts w:asciiTheme="majorHAnsi" w:hAnsiTheme="majorHAnsi" w:cstheme="majorHAnsi"/>
                <w:color w:val="000000" w:themeColor="text1"/>
                <w:sz w:val="16"/>
                <w:szCs w:val="16"/>
              </w:rPr>
              <w:t>Rv</w:t>
            </w:r>
            <w:proofErr w:type="spellEnd"/>
            <w:r>
              <w:rPr>
                <w:rFonts w:asciiTheme="majorHAnsi" w:hAnsiTheme="majorHAnsi" w:cstheme="majorHAnsi"/>
                <w:color w:val="000000" w:themeColor="text1"/>
                <w:sz w:val="16"/>
                <w:szCs w:val="16"/>
              </w:rPr>
              <w:t xml:space="preserve"> (Intercept)</w:t>
            </w:r>
          </w:p>
        </w:tc>
        <w:tc>
          <w:tcPr>
            <w:tcW w:w="0" w:type="auto"/>
          </w:tcPr>
          <w:p w14:paraId="3751017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-2.625</w:t>
            </w:r>
          </w:p>
        </w:tc>
        <w:tc>
          <w:tcPr>
            <w:tcW w:w="0" w:type="auto"/>
          </w:tcPr>
          <w:p w14:paraId="39B16C0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0.463</w:t>
            </w:r>
          </w:p>
        </w:tc>
        <w:tc>
          <w:tcPr>
            <w:tcW w:w="0" w:type="auto"/>
          </w:tcPr>
          <w:p w14:paraId="6689F47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-5.667</w:t>
            </w:r>
          </w:p>
        </w:tc>
        <w:tc>
          <w:tcPr>
            <w:tcW w:w="0" w:type="auto"/>
          </w:tcPr>
          <w:p w14:paraId="5573CA8D"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0.000</w:t>
            </w:r>
          </w:p>
        </w:tc>
      </w:tr>
      <w:tr w:rsidR="0093671A" w:rsidRPr="00DF169E" w14:paraId="738CD1FC" w14:textId="77777777">
        <w:tc>
          <w:tcPr>
            <w:tcW w:w="0" w:type="auto"/>
          </w:tcPr>
          <w:p w14:paraId="4AC66B38" w14:textId="77777777" w:rsidR="007508DA" w:rsidRPr="00DF169E" w:rsidRDefault="00AA54DB" w:rsidP="00123FE6">
            <w:pPr>
              <w:pStyle w:val="Compact"/>
              <w:spacing w:line="276" w:lineRule="auto"/>
              <w:rPr>
                <w:rFonts w:asciiTheme="majorHAnsi" w:hAnsiTheme="majorHAnsi" w:cstheme="majorHAnsi"/>
                <w:color w:val="000000" w:themeColor="text1"/>
                <w:sz w:val="16"/>
                <w:szCs w:val="16"/>
              </w:rPr>
            </w:pPr>
            <w:proofErr w:type="spellStart"/>
            <w:r w:rsidRPr="00DF169E">
              <w:rPr>
                <w:rFonts w:asciiTheme="majorHAnsi" w:hAnsiTheme="majorHAnsi" w:cstheme="majorHAnsi"/>
                <w:color w:val="000000" w:themeColor="text1"/>
                <w:sz w:val="16"/>
                <w:szCs w:val="16"/>
              </w:rPr>
              <w:t>Rv</w:t>
            </w:r>
            <w:proofErr w:type="spellEnd"/>
          </w:p>
        </w:tc>
        <w:tc>
          <w:tcPr>
            <w:tcW w:w="0" w:type="auto"/>
          </w:tcPr>
          <w:p w14:paraId="390C198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-0.539</w:t>
            </w:r>
          </w:p>
        </w:tc>
        <w:tc>
          <w:tcPr>
            <w:tcW w:w="0" w:type="auto"/>
          </w:tcPr>
          <w:p w14:paraId="203B8C1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0.749</w:t>
            </w:r>
          </w:p>
        </w:tc>
        <w:tc>
          <w:tcPr>
            <w:tcW w:w="0" w:type="auto"/>
          </w:tcPr>
          <w:p w14:paraId="2779E523"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-0.720</w:t>
            </w:r>
          </w:p>
        </w:tc>
        <w:tc>
          <w:tcPr>
            <w:tcW w:w="0" w:type="auto"/>
          </w:tcPr>
          <w:p w14:paraId="0A582B96"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0.472</w:t>
            </w:r>
          </w:p>
        </w:tc>
      </w:tr>
      <w:tr w:rsidR="0093671A" w:rsidRPr="00DF169E" w14:paraId="384FFE63" w14:textId="77777777">
        <w:tc>
          <w:tcPr>
            <w:tcW w:w="0" w:type="auto"/>
          </w:tcPr>
          <w:p w14:paraId="7C60AF19" w14:textId="77777777" w:rsidR="007508DA" w:rsidRPr="00DF169E" w:rsidRDefault="00AA54DB" w:rsidP="00123FE6">
            <w:pPr>
              <w:pStyle w:val="Compact"/>
              <w:spacing w:line="276" w:lineRule="auto"/>
              <w:rPr>
                <w:rFonts w:asciiTheme="majorHAnsi" w:hAnsiTheme="majorHAnsi" w:cstheme="majorHAnsi"/>
                <w:color w:val="000000" w:themeColor="text1"/>
                <w:sz w:val="16"/>
                <w:szCs w:val="16"/>
              </w:rPr>
            </w:pPr>
            <w:proofErr w:type="spellStart"/>
            <w:r w:rsidRPr="00DF169E">
              <w:rPr>
                <w:rFonts w:asciiTheme="majorHAnsi" w:hAnsiTheme="majorHAnsi" w:cstheme="majorHAnsi"/>
                <w:color w:val="000000" w:themeColor="text1"/>
                <w:sz w:val="16"/>
                <w:szCs w:val="16"/>
              </w:rPr>
              <w:t>Rv</w:t>
            </w:r>
            <w:proofErr w:type="spellEnd"/>
            <w:r w:rsidRPr="00DF169E">
              <w:rPr>
                <w:rFonts w:asciiTheme="majorHAnsi" w:hAnsiTheme="majorHAnsi" w:cstheme="majorHAnsi"/>
                <w:color w:val="000000" w:themeColor="text1"/>
                <w:sz w:val="16"/>
                <w:szCs w:val="16"/>
              </w:rPr>
              <w:t>-Bd</w:t>
            </w:r>
          </w:p>
        </w:tc>
        <w:tc>
          <w:tcPr>
            <w:tcW w:w="0" w:type="auto"/>
          </w:tcPr>
          <w:p w14:paraId="242A4A58"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1.562</w:t>
            </w:r>
          </w:p>
        </w:tc>
        <w:tc>
          <w:tcPr>
            <w:tcW w:w="0" w:type="auto"/>
          </w:tcPr>
          <w:p w14:paraId="0572D9FB"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0.534</w:t>
            </w:r>
          </w:p>
        </w:tc>
        <w:tc>
          <w:tcPr>
            <w:tcW w:w="0" w:type="auto"/>
          </w:tcPr>
          <w:p w14:paraId="222114A7"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2.924</w:t>
            </w:r>
          </w:p>
        </w:tc>
        <w:tc>
          <w:tcPr>
            <w:tcW w:w="0" w:type="auto"/>
          </w:tcPr>
          <w:p w14:paraId="6A22136C" w14:textId="77777777" w:rsidR="007508DA" w:rsidRPr="00DF169E" w:rsidRDefault="00AA54DB" w:rsidP="00123FE6">
            <w:pPr>
              <w:pStyle w:val="Compact"/>
              <w:spacing w:line="276" w:lineRule="auto"/>
              <w:jc w:val="right"/>
              <w:rPr>
                <w:rFonts w:asciiTheme="majorHAnsi" w:hAnsiTheme="majorHAnsi" w:cstheme="majorHAnsi"/>
                <w:color w:val="000000" w:themeColor="text1"/>
                <w:sz w:val="16"/>
                <w:szCs w:val="16"/>
              </w:rPr>
            </w:pPr>
            <w:r w:rsidRPr="00DF169E">
              <w:rPr>
                <w:rFonts w:asciiTheme="majorHAnsi" w:hAnsiTheme="majorHAnsi" w:cstheme="majorHAnsi"/>
                <w:color w:val="000000" w:themeColor="text1"/>
                <w:sz w:val="16"/>
                <w:szCs w:val="16"/>
              </w:rPr>
              <w:t>0.003</w:t>
            </w:r>
          </w:p>
        </w:tc>
      </w:tr>
      <w:tr w:rsidR="00403849" w:rsidRPr="00DF169E" w14:paraId="3BCB3BC2" w14:textId="77777777">
        <w:tc>
          <w:tcPr>
            <w:tcW w:w="0" w:type="auto"/>
          </w:tcPr>
          <w:p w14:paraId="6FDEE1DF" w14:textId="77777777" w:rsidR="00403849" w:rsidRDefault="00403849" w:rsidP="00123FE6">
            <w:pPr>
              <w:pStyle w:val="Compact"/>
              <w:spacing w:line="276" w:lineRule="auto"/>
              <w:rPr>
                <w:rFonts w:asciiTheme="majorHAnsi" w:hAnsiTheme="majorHAnsi" w:cstheme="majorHAnsi"/>
                <w:color w:val="000000" w:themeColor="text1"/>
                <w:sz w:val="16"/>
                <w:szCs w:val="16"/>
              </w:rPr>
            </w:pPr>
          </w:p>
          <w:p w14:paraId="548C13E8" w14:textId="77777777" w:rsidR="00403849" w:rsidRDefault="00403849" w:rsidP="00123FE6">
            <w:pPr>
              <w:pStyle w:val="Compact"/>
              <w:spacing w:line="276" w:lineRule="auto"/>
              <w:rPr>
                <w:rFonts w:asciiTheme="majorHAnsi" w:hAnsiTheme="majorHAnsi" w:cstheme="majorHAnsi"/>
                <w:color w:val="000000" w:themeColor="text1"/>
                <w:sz w:val="16"/>
                <w:szCs w:val="16"/>
              </w:rPr>
            </w:pPr>
          </w:p>
          <w:p w14:paraId="1CE49AB4" w14:textId="77777777" w:rsidR="00403849" w:rsidRPr="00DF169E" w:rsidRDefault="00403849" w:rsidP="00123FE6">
            <w:pPr>
              <w:pStyle w:val="Compact"/>
              <w:spacing w:line="276" w:lineRule="auto"/>
              <w:rPr>
                <w:rFonts w:asciiTheme="majorHAnsi" w:hAnsiTheme="majorHAnsi" w:cstheme="majorHAnsi"/>
                <w:color w:val="000000" w:themeColor="text1"/>
                <w:sz w:val="16"/>
                <w:szCs w:val="16"/>
              </w:rPr>
            </w:pPr>
          </w:p>
        </w:tc>
        <w:tc>
          <w:tcPr>
            <w:tcW w:w="0" w:type="auto"/>
          </w:tcPr>
          <w:p w14:paraId="090FA2B1" w14:textId="77777777" w:rsidR="00403849" w:rsidRPr="00DF169E" w:rsidRDefault="00403849"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37E115BA" w14:textId="77777777" w:rsidR="00403849" w:rsidRPr="00DF169E" w:rsidRDefault="00403849"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510B479A" w14:textId="77777777" w:rsidR="00403849" w:rsidRPr="00DF169E" w:rsidRDefault="00403849" w:rsidP="00123FE6">
            <w:pPr>
              <w:pStyle w:val="Compact"/>
              <w:spacing w:line="276" w:lineRule="auto"/>
              <w:jc w:val="right"/>
              <w:rPr>
                <w:rFonts w:asciiTheme="majorHAnsi" w:hAnsiTheme="majorHAnsi" w:cstheme="majorHAnsi"/>
                <w:color w:val="000000" w:themeColor="text1"/>
                <w:sz w:val="16"/>
                <w:szCs w:val="16"/>
              </w:rPr>
            </w:pPr>
          </w:p>
        </w:tc>
        <w:tc>
          <w:tcPr>
            <w:tcW w:w="0" w:type="auto"/>
          </w:tcPr>
          <w:p w14:paraId="38C6C047" w14:textId="77777777" w:rsidR="00403849" w:rsidRPr="00DF169E" w:rsidRDefault="00403849" w:rsidP="00123FE6">
            <w:pPr>
              <w:pStyle w:val="Compact"/>
              <w:spacing w:line="276" w:lineRule="auto"/>
              <w:jc w:val="right"/>
              <w:rPr>
                <w:rFonts w:asciiTheme="majorHAnsi" w:hAnsiTheme="majorHAnsi" w:cstheme="majorHAnsi"/>
                <w:color w:val="000000" w:themeColor="text1"/>
                <w:sz w:val="16"/>
                <w:szCs w:val="16"/>
              </w:rPr>
            </w:pPr>
          </w:p>
        </w:tc>
      </w:tr>
    </w:tbl>
    <w:p w14:paraId="7EC064C1" w14:textId="3AA03BDC" w:rsidR="007508DA" w:rsidRPr="00430273" w:rsidRDefault="00AA54DB" w:rsidP="003F7BE2">
      <w:pPr>
        <w:pStyle w:val="FigureCaption"/>
        <w:rPr>
          <w:color w:val="595959" w:themeColor="text1" w:themeTint="A6"/>
        </w:rPr>
      </w:pPr>
      <w:r w:rsidRPr="00430273">
        <w:rPr>
          <w:color w:val="595959" w:themeColor="text1" w:themeTint="A6"/>
        </w:rPr>
        <w:t xml:space="preserve">Table S5. Generalized Linear Model (GLMs) outputs for endpoint infection load in amphibian larvae by pathogen/infection type a) </w:t>
      </w:r>
      <w:r w:rsidRPr="00430273">
        <w:rPr>
          <w:i/>
          <w:color w:val="595959" w:themeColor="text1" w:themeTint="A6"/>
        </w:rPr>
        <w:t>Bd</w:t>
      </w:r>
      <w:r w:rsidRPr="00430273">
        <w:rPr>
          <w:color w:val="595959" w:themeColor="text1" w:themeTint="A6"/>
        </w:rPr>
        <w:t xml:space="preserve">, expressed as zoospore genomic equivalents (GE), and b) </w:t>
      </w:r>
      <w:proofErr w:type="spellStart"/>
      <w:r w:rsidRPr="00430273">
        <w:rPr>
          <w:color w:val="595959" w:themeColor="text1" w:themeTint="A6"/>
        </w:rPr>
        <w:t>ranavirus</w:t>
      </w:r>
      <w:proofErr w:type="spellEnd"/>
      <w:r w:rsidRPr="00430273">
        <w:rPr>
          <w:color w:val="595959" w:themeColor="text1" w:themeTint="A6"/>
        </w:rPr>
        <w:t xml:space="preserve"> as </w:t>
      </w:r>
      <w:proofErr w:type="spellStart"/>
      <w:r w:rsidRPr="00430273">
        <w:rPr>
          <w:color w:val="595959" w:themeColor="text1" w:themeTint="A6"/>
        </w:rPr>
        <w:t>normalised</w:t>
      </w:r>
      <w:proofErr w:type="spellEnd"/>
      <w:r w:rsidRPr="00430273">
        <w:rPr>
          <w:color w:val="595959" w:themeColor="text1" w:themeTint="A6"/>
        </w:rPr>
        <w:t xml:space="preserve"> </w:t>
      </w:r>
      <w:proofErr w:type="spellStart"/>
      <w:r w:rsidRPr="00430273">
        <w:rPr>
          <w:color w:val="595959" w:themeColor="text1" w:themeTint="A6"/>
        </w:rPr>
        <w:t>ranaviral</w:t>
      </w:r>
      <w:proofErr w:type="spellEnd"/>
      <w:r w:rsidRPr="00430273">
        <w:rPr>
          <w:color w:val="595959" w:themeColor="text1" w:themeTint="A6"/>
        </w:rPr>
        <w:t xml:space="preserve"> load as the response variable. The following </w:t>
      </w:r>
      <w:r w:rsidR="00985E2B">
        <w:rPr>
          <w:bCs w:val="0"/>
          <w:color w:val="595959" w:themeColor="text1" w:themeTint="A6"/>
        </w:rPr>
        <w:t>factors</w:t>
      </w:r>
      <w:r w:rsidRPr="00430273">
        <w:rPr>
          <w:color w:val="595959" w:themeColor="text1" w:themeTint="A6"/>
        </w:rPr>
        <w:t xml:space="preserve"> were used as explanatory variables for a) species (</w:t>
      </w:r>
      <w:proofErr w:type="spellStart"/>
      <w:r w:rsidRPr="00430273">
        <w:rPr>
          <w:i/>
          <w:color w:val="595959" w:themeColor="text1" w:themeTint="A6"/>
        </w:rPr>
        <w:t>Bufo</w:t>
      </w:r>
      <w:proofErr w:type="spellEnd"/>
      <w:r w:rsidRPr="00430273">
        <w:rPr>
          <w:i/>
          <w:color w:val="595959" w:themeColor="text1" w:themeTint="A6"/>
        </w:rPr>
        <w:t xml:space="preserve"> </w:t>
      </w:r>
      <w:proofErr w:type="spellStart"/>
      <w:r w:rsidRPr="00430273">
        <w:rPr>
          <w:i/>
          <w:color w:val="595959" w:themeColor="text1" w:themeTint="A6"/>
        </w:rPr>
        <w:t>bufo</w:t>
      </w:r>
      <w:proofErr w:type="spellEnd"/>
      <w:r w:rsidRPr="00430273">
        <w:rPr>
          <w:color w:val="595959" w:themeColor="text1" w:themeTint="A6"/>
        </w:rPr>
        <w:t xml:space="preserve">, </w:t>
      </w:r>
      <w:r w:rsidRPr="00430273">
        <w:rPr>
          <w:i/>
          <w:color w:val="595959" w:themeColor="text1" w:themeTint="A6"/>
        </w:rPr>
        <w:t xml:space="preserve">Rana </w:t>
      </w:r>
      <w:proofErr w:type="spellStart"/>
      <w:r w:rsidRPr="00430273">
        <w:rPr>
          <w:i/>
          <w:color w:val="595959" w:themeColor="text1" w:themeTint="A6"/>
        </w:rPr>
        <w:t>temporaria</w:t>
      </w:r>
      <w:proofErr w:type="spellEnd"/>
      <w:r w:rsidRPr="00430273">
        <w:rPr>
          <w:color w:val="595959" w:themeColor="text1" w:themeTint="A6"/>
        </w:rPr>
        <w:t xml:space="preserve">, and </w:t>
      </w:r>
      <w:r w:rsidRPr="00430273">
        <w:rPr>
          <w:i/>
          <w:color w:val="595959" w:themeColor="text1" w:themeTint="A6"/>
        </w:rPr>
        <w:t xml:space="preserve">Alytes </w:t>
      </w:r>
      <w:proofErr w:type="spellStart"/>
      <w:r w:rsidRPr="00430273">
        <w:rPr>
          <w:i/>
          <w:color w:val="595959" w:themeColor="text1" w:themeTint="A6"/>
        </w:rPr>
        <w:t>muletensis</w:t>
      </w:r>
      <w:proofErr w:type="spellEnd"/>
      <w:r w:rsidRPr="00430273">
        <w:rPr>
          <w:color w:val="595959" w:themeColor="text1" w:themeTint="A6"/>
        </w:rPr>
        <w:t>), and b) exposure scenario (</w:t>
      </w:r>
      <w:r w:rsidRPr="00430273">
        <w:rPr>
          <w:i/>
          <w:color w:val="595959" w:themeColor="text1" w:themeTint="A6"/>
        </w:rPr>
        <w:t>Bd</w:t>
      </w:r>
      <w:r w:rsidRPr="00430273">
        <w:rPr>
          <w:color w:val="595959" w:themeColor="text1" w:themeTint="A6"/>
        </w:rPr>
        <w:t xml:space="preserve"> only, </w:t>
      </w:r>
      <w:proofErr w:type="spellStart"/>
      <w:r w:rsidRPr="00430273">
        <w:rPr>
          <w:color w:val="595959" w:themeColor="text1" w:themeTint="A6"/>
        </w:rPr>
        <w:t>Rv</w:t>
      </w:r>
      <w:proofErr w:type="spellEnd"/>
      <w:r w:rsidRPr="00430273">
        <w:rPr>
          <w:color w:val="595959" w:themeColor="text1" w:themeTint="A6"/>
        </w:rPr>
        <w:t xml:space="preserve"> only, </w:t>
      </w:r>
      <w:r w:rsidRPr="00430273">
        <w:rPr>
          <w:i/>
          <w:color w:val="595959" w:themeColor="text1" w:themeTint="A6"/>
        </w:rPr>
        <w:t>Bd</w:t>
      </w:r>
      <w:r w:rsidRPr="00430273">
        <w:rPr>
          <w:color w:val="595959" w:themeColor="text1" w:themeTint="A6"/>
        </w:rPr>
        <w:t>-</w:t>
      </w:r>
      <w:proofErr w:type="spellStart"/>
      <w:r w:rsidRPr="00430273">
        <w:rPr>
          <w:color w:val="595959" w:themeColor="text1" w:themeTint="A6"/>
        </w:rPr>
        <w:t>Rv</w:t>
      </w:r>
      <w:proofErr w:type="spellEnd"/>
      <w:r w:rsidRPr="00430273">
        <w:rPr>
          <w:color w:val="595959" w:themeColor="text1" w:themeTint="A6"/>
        </w:rPr>
        <w:t xml:space="preserve"> and </w:t>
      </w:r>
      <w:proofErr w:type="spellStart"/>
      <w:r w:rsidRPr="00430273">
        <w:rPr>
          <w:color w:val="595959" w:themeColor="text1" w:themeTint="A6"/>
        </w:rPr>
        <w:t>Rv</w:t>
      </w:r>
      <w:proofErr w:type="spellEnd"/>
      <w:r w:rsidRPr="00430273">
        <w:rPr>
          <w:color w:val="595959" w:themeColor="text1" w:themeTint="A6"/>
        </w:rPr>
        <w:t>-</w:t>
      </w:r>
      <w:r w:rsidRPr="00430273">
        <w:rPr>
          <w:i/>
          <w:color w:val="595959" w:themeColor="text1" w:themeTint="A6"/>
        </w:rPr>
        <w:t>Bd</w:t>
      </w:r>
      <w:r w:rsidRPr="00430273">
        <w:rPr>
          <w:color w:val="595959" w:themeColor="text1" w:themeTint="A6"/>
        </w:rPr>
        <w:t>) after model selection and simplification.</w:t>
      </w:r>
    </w:p>
    <w:p w14:paraId="35E633CE" w14:textId="77777777" w:rsidR="007508DA" w:rsidRPr="003275C6" w:rsidRDefault="00AA54DB" w:rsidP="00123FE6">
      <w:pPr>
        <w:pStyle w:val="TableCaption"/>
        <w:spacing w:line="276" w:lineRule="auto"/>
        <w:rPr>
          <w:rFonts w:asciiTheme="majorHAnsi" w:hAnsiTheme="majorHAnsi" w:cstheme="majorHAnsi"/>
          <w:b/>
          <w:bCs/>
          <w:i w:val="0"/>
          <w:iCs/>
          <w:color w:val="000000" w:themeColor="text1"/>
          <w:sz w:val="20"/>
          <w:szCs w:val="20"/>
        </w:rPr>
      </w:pPr>
      <w:r w:rsidRPr="003275C6">
        <w:rPr>
          <w:rFonts w:asciiTheme="majorHAnsi" w:hAnsiTheme="majorHAnsi" w:cstheme="majorHAnsi"/>
          <w:b/>
          <w:bCs/>
          <w:i w:val="0"/>
          <w:iCs/>
          <w:color w:val="000000" w:themeColor="text1"/>
          <w:sz w:val="20"/>
          <w:szCs w:val="20"/>
        </w:rPr>
        <w:t>a)</w:t>
      </w:r>
    </w:p>
    <w:tbl>
      <w:tblPr>
        <w:tblW w:w="2334" w:type="pct"/>
        <w:tblLook w:val="07E0" w:firstRow="1" w:lastRow="1" w:firstColumn="1" w:lastColumn="1" w:noHBand="1" w:noVBand="1"/>
        <w:tblCaption w:val="a)"/>
      </w:tblPr>
      <w:tblGrid>
        <w:gridCol w:w="1372"/>
        <w:gridCol w:w="785"/>
        <w:gridCol w:w="779"/>
        <w:gridCol w:w="700"/>
        <w:gridCol w:w="733"/>
      </w:tblGrid>
      <w:tr w:rsidR="0093671A" w:rsidRPr="003275C6" w14:paraId="2F1CC65D" w14:textId="77777777" w:rsidTr="003275C6">
        <w:trPr>
          <w:trHeight w:val="312"/>
        </w:trPr>
        <w:tc>
          <w:tcPr>
            <w:tcW w:w="0" w:type="auto"/>
            <w:tcBorders>
              <w:bottom w:val="single" w:sz="0" w:space="0" w:color="auto"/>
            </w:tcBorders>
            <w:vAlign w:val="bottom"/>
          </w:tcPr>
          <w:p w14:paraId="5B5E2AB2" w14:textId="77777777" w:rsidR="007508DA" w:rsidRPr="003275C6" w:rsidRDefault="007508DA" w:rsidP="00123FE6">
            <w:pPr>
              <w:pStyle w:val="Compact"/>
              <w:spacing w:line="276" w:lineRule="auto"/>
              <w:rPr>
                <w:rFonts w:asciiTheme="majorHAnsi" w:hAnsiTheme="majorHAnsi" w:cstheme="majorHAnsi"/>
                <w:color w:val="000000" w:themeColor="text1"/>
                <w:sz w:val="16"/>
                <w:szCs w:val="16"/>
              </w:rPr>
            </w:pPr>
          </w:p>
        </w:tc>
        <w:tc>
          <w:tcPr>
            <w:tcW w:w="0" w:type="auto"/>
            <w:tcBorders>
              <w:bottom w:val="single" w:sz="0" w:space="0" w:color="auto"/>
            </w:tcBorders>
            <w:vAlign w:val="bottom"/>
          </w:tcPr>
          <w:p w14:paraId="4698C5BB"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Estimate</w:t>
            </w:r>
          </w:p>
        </w:tc>
        <w:tc>
          <w:tcPr>
            <w:tcW w:w="0" w:type="auto"/>
            <w:tcBorders>
              <w:bottom w:val="single" w:sz="0" w:space="0" w:color="auto"/>
            </w:tcBorders>
            <w:vAlign w:val="bottom"/>
          </w:tcPr>
          <w:p w14:paraId="6DE67351"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Std. Error</w:t>
            </w:r>
          </w:p>
        </w:tc>
        <w:tc>
          <w:tcPr>
            <w:tcW w:w="0" w:type="auto"/>
            <w:tcBorders>
              <w:bottom w:val="single" w:sz="0" w:space="0" w:color="auto"/>
            </w:tcBorders>
            <w:vAlign w:val="bottom"/>
          </w:tcPr>
          <w:p w14:paraId="3CE2E934"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t value</w:t>
            </w:r>
          </w:p>
        </w:tc>
        <w:tc>
          <w:tcPr>
            <w:tcW w:w="0" w:type="auto"/>
            <w:tcBorders>
              <w:bottom w:val="single" w:sz="0" w:space="0" w:color="auto"/>
            </w:tcBorders>
            <w:vAlign w:val="bottom"/>
          </w:tcPr>
          <w:p w14:paraId="6819569D"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Pr(&gt;|t|)</w:t>
            </w:r>
          </w:p>
        </w:tc>
      </w:tr>
      <w:tr w:rsidR="0093671A" w:rsidRPr="003275C6" w14:paraId="70CC1D84" w14:textId="77777777" w:rsidTr="003275C6">
        <w:trPr>
          <w:trHeight w:val="550"/>
        </w:trPr>
        <w:tc>
          <w:tcPr>
            <w:tcW w:w="0" w:type="auto"/>
          </w:tcPr>
          <w:p w14:paraId="7DF2A4E3" w14:textId="77777777" w:rsidR="007508DA" w:rsidRPr="003275C6" w:rsidRDefault="003275C6" w:rsidP="00123FE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B.bufo</w:t>
            </w:r>
            <w:proofErr w:type="spellEnd"/>
            <w:proofErr w:type="gramEnd"/>
            <w:r>
              <w:rPr>
                <w:rFonts w:asciiTheme="majorHAnsi" w:hAnsiTheme="majorHAnsi" w:cstheme="majorHAnsi"/>
                <w:color w:val="000000" w:themeColor="text1"/>
                <w:sz w:val="16"/>
                <w:szCs w:val="16"/>
              </w:rPr>
              <w:t xml:space="preserve"> I </w:t>
            </w:r>
            <w:r w:rsidR="00AA54DB" w:rsidRPr="003275C6">
              <w:rPr>
                <w:rFonts w:asciiTheme="majorHAnsi" w:hAnsiTheme="majorHAnsi" w:cstheme="majorHAnsi"/>
                <w:color w:val="000000" w:themeColor="text1"/>
                <w:sz w:val="16"/>
                <w:szCs w:val="16"/>
              </w:rPr>
              <w:t>(Intercept)</w:t>
            </w:r>
          </w:p>
        </w:tc>
        <w:tc>
          <w:tcPr>
            <w:tcW w:w="0" w:type="auto"/>
          </w:tcPr>
          <w:p w14:paraId="60ACA720"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4.560</w:t>
            </w:r>
          </w:p>
        </w:tc>
        <w:tc>
          <w:tcPr>
            <w:tcW w:w="0" w:type="auto"/>
          </w:tcPr>
          <w:p w14:paraId="5A9470D5"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0.144</w:t>
            </w:r>
          </w:p>
        </w:tc>
        <w:tc>
          <w:tcPr>
            <w:tcW w:w="0" w:type="auto"/>
          </w:tcPr>
          <w:p w14:paraId="0BB97F09"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31.708</w:t>
            </w:r>
          </w:p>
        </w:tc>
        <w:tc>
          <w:tcPr>
            <w:tcW w:w="0" w:type="auto"/>
          </w:tcPr>
          <w:p w14:paraId="664B4612"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0.000</w:t>
            </w:r>
          </w:p>
        </w:tc>
      </w:tr>
      <w:tr w:rsidR="003275C6" w:rsidRPr="003275C6" w14:paraId="4F372B87" w14:textId="77777777" w:rsidTr="003275C6">
        <w:trPr>
          <w:trHeight w:val="293"/>
        </w:trPr>
        <w:tc>
          <w:tcPr>
            <w:tcW w:w="0" w:type="auto"/>
          </w:tcPr>
          <w:p w14:paraId="61955041" w14:textId="77777777" w:rsidR="003275C6" w:rsidRPr="00DF169E" w:rsidRDefault="003275C6" w:rsidP="003275C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B.bufo</w:t>
            </w:r>
            <w:proofErr w:type="spellEnd"/>
            <w:proofErr w:type="gramEnd"/>
            <w:r>
              <w:rPr>
                <w:rFonts w:asciiTheme="majorHAnsi" w:hAnsiTheme="majorHAnsi" w:cstheme="majorHAnsi"/>
                <w:color w:val="000000" w:themeColor="text1"/>
                <w:sz w:val="16"/>
                <w:szCs w:val="16"/>
              </w:rPr>
              <w:t xml:space="preserve"> II</w:t>
            </w:r>
          </w:p>
        </w:tc>
        <w:tc>
          <w:tcPr>
            <w:tcW w:w="0" w:type="auto"/>
          </w:tcPr>
          <w:p w14:paraId="3834BED5"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-0.260</w:t>
            </w:r>
          </w:p>
        </w:tc>
        <w:tc>
          <w:tcPr>
            <w:tcW w:w="0" w:type="auto"/>
          </w:tcPr>
          <w:p w14:paraId="5A89B676"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0.202</w:t>
            </w:r>
          </w:p>
        </w:tc>
        <w:tc>
          <w:tcPr>
            <w:tcW w:w="0" w:type="auto"/>
          </w:tcPr>
          <w:p w14:paraId="7029B8D6"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-1.289</w:t>
            </w:r>
          </w:p>
        </w:tc>
        <w:tc>
          <w:tcPr>
            <w:tcW w:w="0" w:type="auto"/>
          </w:tcPr>
          <w:p w14:paraId="0BA4E022"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0.199</w:t>
            </w:r>
          </w:p>
        </w:tc>
      </w:tr>
      <w:tr w:rsidR="003275C6" w:rsidRPr="003275C6" w14:paraId="04A66F35" w14:textId="77777777" w:rsidTr="003275C6">
        <w:trPr>
          <w:trHeight w:val="312"/>
        </w:trPr>
        <w:tc>
          <w:tcPr>
            <w:tcW w:w="0" w:type="auto"/>
          </w:tcPr>
          <w:p w14:paraId="128DB635" w14:textId="77777777" w:rsidR="003275C6" w:rsidRPr="00DF169E" w:rsidRDefault="003275C6" w:rsidP="003275C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R.temporaria</w:t>
            </w:r>
            <w:proofErr w:type="spellEnd"/>
            <w:proofErr w:type="gramEnd"/>
          </w:p>
        </w:tc>
        <w:tc>
          <w:tcPr>
            <w:tcW w:w="0" w:type="auto"/>
          </w:tcPr>
          <w:p w14:paraId="6193D2C3"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-3.235</w:t>
            </w:r>
          </w:p>
        </w:tc>
        <w:tc>
          <w:tcPr>
            <w:tcW w:w="0" w:type="auto"/>
          </w:tcPr>
          <w:p w14:paraId="7F0975ED"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0.307</w:t>
            </w:r>
          </w:p>
        </w:tc>
        <w:tc>
          <w:tcPr>
            <w:tcW w:w="0" w:type="auto"/>
          </w:tcPr>
          <w:p w14:paraId="28FE054D"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-10.530</w:t>
            </w:r>
          </w:p>
        </w:tc>
        <w:tc>
          <w:tcPr>
            <w:tcW w:w="0" w:type="auto"/>
          </w:tcPr>
          <w:p w14:paraId="341E2CB8"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0.000</w:t>
            </w:r>
          </w:p>
        </w:tc>
      </w:tr>
      <w:tr w:rsidR="003275C6" w:rsidRPr="003275C6" w14:paraId="30FC44B2" w14:textId="77777777" w:rsidTr="003275C6">
        <w:trPr>
          <w:trHeight w:val="312"/>
        </w:trPr>
        <w:tc>
          <w:tcPr>
            <w:tcW w:w="0" w:type="auto"/>
          </w:tcPr>
          <w:p w14:paraId="0004E800" w14:textId="77777777" w:rsidR="003275C6" w:rsidRPr="00DF169E" w:rsidRDefault="003275C6" w:rsidP="003275C6">
            <w:pPr>
              <w:pStyle w:val="Compact"/>
              <w:spacing w:line="276" w:lineRule="auto"/>
              <w:rPr>
                <w:rFonts w:asciiTheme="majorHAnsi" w:hAnsiTheme="majorHAnsi" w:cstheme="majorHAnsi"/>
                <w:color w:val="000000" w:themeColor="text1"/>
                <w:sz w:val="16"/>
                <w:szCs w:val="16"/>
              </w:rPr>
            </w:pPr>
            <w:proofErr w:type="spellStart"/>
            <w:proofErr w:type="gramStart"/>
            <w:r>
              <w:rPr>
                <w:rFonts w:asciiTheme="majorHAnsi" w:hAnsiTheme="majorHAnsi" w:cstheme="majorHAnsi"/>
                <w:color w:val="000000" w:themeColor="text1"/>
                <w:sz w:val="16"/>
                <w:szCs w:val="16"/>
              </w:rPr>
              <w:t>A.muletensis</w:t>
            </w:r>
            <w:proofErr w:type="spellEnd"/>
            <w:proofErr w:type="gramEnd"/>
            <w:r>
              <w:rPr>
                <w:rFonts w:asciiTheme="majorHAnsi" w:hAnsiTheme="majorHAnsi" w:cstheme="majorHAnsi"/>
                <w:color w:val="000000" w:themeColor="text1"/>
                <w:sz w:val="16"/>
                <w:szCs w:val="16"/>
              </w:rPr>
              <w:t xml:space="preserve"> I</w:t>
            </w:r>
          </w:p>
        </w:tc>
        <w:tc>
          <w:tcPr>
            <w:tcW w:w="0" w:type="auto"/>
          </w:tcPr>
          <w:p w14:paraId="5744EDC3"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-1.987</w:t>
            </w:r>
          </w:p>
        </w:tc>
        <w:tc>
          <w:tcPr>
            <w:tcW w:w="0" w:type="auto"/>
          </w:tcPr>
          <w:p w14:paraId="0A6240AA"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0.224</w:t>
            </w:r>
          </w:p>
        </w:tc>
        <w:tc>
          <w:tcPr>
            <w:tcW w:w="0" w:type="auto"/>
          </w:tcPr>
          <w:p w14:paraId="76576D88"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-8.873</w:t>
            </w:r>
          </w:p>
        </w:tc>
        <w:tc>
          <w:tcPr>
            <w:tcW w:w="0" w:type="auto"/>
          </w:tcPr>
          <w:p w14:paraId="1311E7F4"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0.000</w:t>
            </w:r>
          </w:p>
        </w:tc>
      </w:tr>
      <w:tr w:rsidR="003275C6" w:rsidRPr="003275C6" w14:paraId="34AA2EA9" w14:textId="77777777" w:rsidTr="003275C6">
        <w:trPr>
          <w:trHeight w:val="312"/>
        </w:trPr>
        <w:tc>
          <w:tcPr>
            <w:tcW w:w="0" w:type="auto"/>
          </w:tcPr>
          <w:p w14:paraId="58E43E53" w14:textId="77777777" w:rsidR="003275C6" w:rsidRDefault="003275C6" w:rsidP="003275C6">
            <w:pPr>
              <w:pStyle w:val="Compact"/>
              <w:spacing w:line="276" w:lineRule="auto"/>
              <w:rPr>
                <w:rFonts w:asciiTheme="majorHAnsi" w:hAnsiTheme="majorHAnsi" w:cstheme="majorHAnsi"/>
                <w:color w:val="000000" w:themeColor="text1"/>
                <w:sz w:val="16"/>
                <w:szCs w:val="16"/>
              </w:rPr>
            </w:pPr>
          </w:p>
        </w:tc>
        <w:tc>
          <w:tcPr>
            <w:tcW w:w="0" w:type="auto"/>
          </w:tcPr>
          <w:p w14:paraId="4737D1F0"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p>
        </w:tc>
        <w:tc>
          <w:tcPr>
            <w:tcW w:w="0" w:type="auto"/>
          </w:tcPr>
          <w:p w14:paraId="437DD195"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p>
        </w:tc>
        <w:tc>
          <w:tcPr>
            <w:tcW w:w="0" w:type="auto"/>
          </w:tcPr>
          <w:p w14:paraId="4CDE2276"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p>
        </w:tc>
        <w:tc>
          <w:tcPr>
            <w:tcW w:w="0" w:type="auto"/>
          </w:tcPr>
          <w:p w14:paraId="00DCE0D6" w14:textId="77777777" w:rsidR="003275C6" w:rsidRPr="003275C6" w:rsidRDefault="003275C6" w:rsidP="003275C6">
            <w:pPr>
              <w:pStyle w:val="Compact"/>
              <w:spacing w:line="276" w:lineRule="auto"/>
              <w:jc w:val="right"/>
              <w:rPr>
                <w:rFonts w:asciiTheme="majorHAnsi" w:hAnsiTheme="majorHAnsi" w:cstheme="majorHAnsi"/>
                <w:color w:val="000000" w:themeColor="text1"/>
                <w:sz w:val="16"/>
                <w:szCs w:val="16"/>
              </w:rPr>
            </w:pPr>
          </w:p>
        </w:tc>
      </w:tr>
    </w:tbl>
    <w:p w14:paraId="7FCCD6B8" w14:textId="77777777" w:rsidR="007508DA" w:rsidRPr="003275C6" w:rsidRDefault="00AA54DB" w:rsidP="00123FE6">
      <w:pPr>
        <w:pStyle w:val="TableCaption"/>
        <w:spacing w:line="276" w:lineRule="auto"/>
        <w:rPr>
          <w:rFonts w:asciiTheme="majorHAnsi" w:hAnsiTheme="majorHAnsi" w:cstheme="majorHAnsi"/>
          <w:b/>
          <w:bCs/>
          <w:i w:val="0"/>
          <w:iCs/>
          <w:color w:val="000000" w:themeColor="text1"/>
          <w:sz w:val="20"/>
          <w:szCs w:val="20"/>
        </w:rPr>
      </w:pPr>
      <w:r w:rsidRPr="003275C6">
        <w:rPr>
          <w:rFonts w:asciiTheme="majorHAnsi" w:hAnsiTheme="majorHAnsi" w:cstheme="majorHAnsi"/>
          <w:b/>
          <w:bCs/>
          <w:i w:val="0"/>
          <w:iCs/>
          <w:color w:val="000000" w:themeColor="text1"/>
          <w:sz w:val="20"/>
          <w:szCs w:val="20"/>
        </w:rPr>
        <w:t>b)</w:t>
      </w:r>
    </w:p>
    <w:tbl>
      <w:tblPr>
        <w:tblW w:w="0" w:type="pct"/>
        <w:tblLook w:val="07E0" w:firstRow="1" w:lastRow="1" w:firstColumn="1" w:lastColumn="1" w:noHBand="1" w:noVBand="1"/>
        <w:tblCaption w:val="b)"/>
      </w:tblPr>
      <w:tblGrid>
        <w:gridCol w:w="1363"/>
        <w:gridCol w:w="785"/>
        <w:gridCol w:w="834"/>
        <w:gridCol w:w="656"/>
        <w:gridCol w:w="733"/>
      </w:tblGrid>
      <w:tr w:rsidR="0093671A" w:rsidRPr="003275C6" w14:paraId="29AD1073" w14:textId="77777777">
        <w:tc>
          <w:tcPr>
            <w:tcW w:w="0" w:type="auto"/>
            <w:tcBorders>
              <w:bottom w:val="single" w:sz="0" w:space="0" w:color="auto"/>
            </w:tcBorders>
            <w:vAlign w:val="bottom"/>
          </w:tcPr>
          <w:p w14:paraId="70564791" w14:textId="77777777" w:rsidR="007508DA" w:rsidRPr="003275C6" w:rsidRDefault="007508DA" w:rsidP="00123FE6">
            <w:pPr>
              <w:pStyle w:val="Compact"/>
              <w:spacing w:line="276" w:lineRule="auto"/>
              <w:rPr>
                <w:rFonts w:asciiTheme="majorHAnsi" w:hAnsiTheme="majorHAnsi" w:cstheme="majorHAnsi"/>
                <w:color w:val="000000" w:themeColor="text1"/>
                <w:sz w:val="16"/>
                <w:szCs w:val="16"/>
              </w:rPr>
            </w:pPr>
          </w:p>
        </w:tc>
        <w:tc>
          <w:tcPr>
            <w:tcW w:w="0" w:type="auto"/>
            <w:tcBorders>
              <w:bottom w:val="single" w:sz="0" w:space="0" w:color="auto"/>
            </w:tcBorders>
            <w:vAlign w:val="bottom"/>
          </w:tcPr>
          <w:p w14:paraId="39046B81"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Estimate</w:t>
            </w:r>
          </w:p>
        </w:tc>
        <w:tc>
          <w:tcPr>
            <w:tcW w:w="0" w:type="auto"/>
            <w:tcBorders>
              <w:bottom w:val="single" w:sz="0" w:space="0" w:color="auto"/>
            </w:tcBorders>
            <w:vAlign w:val="bottom"/>
          </w:tcPr>
          <w:p w14:paraId="799D0801"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Std. Error</w:t>
            </w:r>
          </w:p>
        </w:tc>
        <w:tc>
          <w:tcPr>
            <w:tcW w:w="0" w:type="auto"/>
            <w:tcBorders>
              <w:bottom w:val="single" w:sz="0" w:space="0" w:color="auto"/>
            </w:tcBorders>
            <w:vAlign w:val="bottom"/>
          </w:tcPr>
          <w:p w14:paraId="18490DE5"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t value</w:t>
            </w:r>
          </w:p>
        </w:tc>
        <w:tc>
          <w:tcPr>
            <w:tcW w:w="0" w:type="auto"/>
            <w:tcBorders>
              <w:bottom w:val="single" w:sz="0" w:space="0" w:color="auto"/>
            </w:tcBorders>
            <w:vAlign w:val="bottom"/>
          </w:tcPr>
          <w:p w14:paraId="45A6C3A9"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Pr(&gt;|t|)</w:t>
            </w:r>
          </w:p>
        </w:tc>
      </w:tr>
      <w:tr w:rsidR="0093671A" w:rsidRPr="003275C6" w14:paraId="328B8B48" w14:textId="77777777">
        <w:tc>
          <w:tcPr>
            <w:tcW w:w="0" w:type="auto"/>
          </w:tcPr>
          <w:p w14:paraId="6F5CCE63" w14:textId="77777777" w:rsidR="007508DA" w:rsidRPr="003275C6" w:rsidRDefault="003275C6" w:rsidP="00123FE6">
            <w:pPr>
              <w:pStyle w:val="Compact"/>
              <w:spacing w:line="276" w:lineRule="auto"/>
              <w:rPr>
                <w:rFonts w:asciiTheme="majorHAnsi" w:hAnsiTheme="majorHAnsi" w:cstheme="majorHAnsi"/>
                <w:color w:val="000000" w:themeColor="text1"/>
                <w:sz w:val="16"/>
                <w:szCs w:val="16"/>
              </w:rPr>
            </w:pPr>
            <w:r>
              <w:rPr>
                <w:rFonts w:asciiTheme="majorHAnsi" w:hAnsiTheme="majorHAnsi" w:cstheme="majorHAnsi"/>
                <w:color w:val="000000" w:themeColor="text1"/>
                <w:sz w:val="16"/>
                <w:szCs w:val="16"/>
              </w:rPr>
              <w:t xml:space="preserve">Bd- </w:t>
            </w:r>
            <w:proofErr w:type="spellStart"/>
            <w:r>
              <w:rPr>
                <w:rFonts w:asciiTheme="majorHAnsi" w:hAnsiTheme="majorHAnsi" w:cstheme="majorHAnsi"/>
                <w:color w:val="000000" w:themeColor="text1"/>
                <w:sz w:val="16"/>
                <w:szCs w:val="16"/>
              </w:rPr>
              <w:t>Rv</w:t>
            </w:r>
            <w:proofErr w:type="spellEnd"/>
            <w:r>
              <w:rPr>
                <w:rFonts w:asciiTheme="majorHAnsi" w:hAnsiTheme="majorHAnsi" w:cstheme="majorHAnsi"/>
                <w:color w:val="000000" w:themeColor="text1"/>
                <w:sz w:val="16"/>
                <w:szCs w:val="16"/>
              </w:rPr>
              <w:t xml:space="preserve"> </w:t>
            </w:r>
            <w:r w:rsidR="00AA54DB" w:rsidRPr="003275C6">
              <w:rPr>
                <w:rFonts w:asciiTheme="majorHAnsi" w:hAnsiTheme="majorHAnsi" w:cstheme="majorHAnsi"/>
                <w:color w:val="000000" w:themeColor="text1"/>
                <w:sz w:val="16"/>
                <w:szCs w:val="16"/>
              </w:rPr>
              <w:t>(Intercept)</w:t>
            </w:r>
          </w:p>
        </w:tc>
        <w:tc>
          <w:tcPr>
            <w:tcW w:w="0" w:type="auto"/>
          </w:tcPr>
          <w:p w14:paraId="56669829"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1.906</w:t>
            </w:r>
          </w:p>
        </w:tc>
        <w:tc>
          <w:tcPr>
            <w:tcW w:w="0" w:type="auto"/>
          </w:tcPr>
          <w:p w14:paraId="38E841D3"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0.535</w:t>
            </w:r>
          </w:p>
        </w:tc>
        <w:tc>
          <w:tcPr>
            <w:tcW w:w="0" w:type="auto"/>
          </w:tcPr>
          <w:p w14:paraId="413208D4"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3.561</w:t>
            </w:r>
          </w:p>
        </w:tc>
        <w:tc>
          <w:tcPr>
            <w:tcW w:w="0" w:type="auto"/>
          </w:tcPr>
          <w:p w14:paraId="37898A4D"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0.003</w:t>
            </w:r>
          </w:p>
        </w:tc>
      </w:tr>
      <w:tr w:rsidR="0093671A" w:rsidRPr="003275C6" w14:paraId="5626E4D5" w14:textId="77777777">
        <w:tc>
          <w:tcPr>
            <w:tcW w:w="0" w:type="auto"/>
          </w:tcPr>
          <w:p w14:paraId="2E6B24CC" w14:textId="77777777" w:rsidR="007508DA" w:rsidRPr="003275C6" w:rsidRDefault="00AA54DB" w:rsidP="00123FE6">
            <w:pPr>
              <w:pStyle w:val="Compact"/>
              <w:spacing w:line="276" w:lineRule="auto"/>
              <w:rPr>
                <w:rFonts w:asciiTheme="majorHAnsi" w:hAnsiTheme="majorHAnsi" w:cstheme="majorHAnsi"/>
                <w:color w:val="000000" w:themeColor="text1"/>
                <w:sz w:val="16"/>
                <w:szCs w:val="16"/>
              </w:rPr>
            </w:pPr>
            <w:proofErr w:type="spellStart"/>
            <w:r w:rsidRPr="003275C6">
              <w:rPr>
                <w:rFonts w:asciiTheme="majorHAnsi" w:hAnsiTheme="majorHAnsi" w:cstheme="majorHAnsi"/>
                <w:color w:val="000000" w:themeColor="text1"/>
                <w:sz w:val="16"/>
                <w:szCs w:val="16"/>
              </w:rPr>
              <w:lastRenderedPageBreak/>
              <w:t>Rv</w:t>
            </w:r>
            <w:proofErr w:type="spellEnd"/>
            <w:r w:rsidRPr="003275C6">
              <w:rPr>
                <w:rFonts w:asciiTheme="majorHAnsi" w:hAnsiTheme="majorHAnsi" w:cstheme="majorHAnsi"/>
                <w:color w:val="000000" w:themeColor="text1"/>
                <w:sz w:val="16"/>
                <w:szCs w:val="16"/>
              </w:rPr>
              <w:t>-Bd</w:t>
            </w:r>
          </w:p>
        </w:tc>
        <w:tc>
          <w:tcPr>
            <w:tcW w:w="0" w:type="auto"/>
          </w:tcPr>
          <w:p w14:paraId="5F6F5F34"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4.774</w:t>
            </w:r>
          </w:p>
        </w:tc>
        <w:tc>
          <w:tcPr>
            <w:tcW w:w="0" w:type="auto"/>
          </w:tcPr>
          <w:p w14:paraId="4EA43777"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0.586</w:t>
            </w:r>
          </w:p>
        </w:tc>
        <w:tc>
          <w:tcPr>
            <w:tcW w:w="0" w:type="auto"/>
          </w:tcPr>
          <w:p w14:paraId="0CF0A773"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8.142</w:t>
            </w:r>
          </w:p>
        </w:tc>
        <w:tc>
          <w:tcPr>
            <w:tcW w:w="0" w:type="auto"/>
          </w:tcPr>
          <w:p w14:paraId="0754AABE" w14:textId="77777777" w:rsidR="007508DA" w:rsidRPr="003275C6" w:rsidRDefault="00AA54DB" w:rsidP="00123FE6">
            <w:pPr>
              <w:pStyle w:val="Compact"/>
              <w:spacing w:line="276" w:lineRule="auto"/>
              <w:jc w:val="right"/>
              <w:rPr>
                <w:rFonts w:asciiTheme="majorHAnsi" w:hAnsiTheme="majorHAnsi" w:cstheme="majorHAnsi"/>
                <w:color w:val="000000" w:themeColor="text1"/>
                <w:sz w:val="16"/>
                <w:szCs w:val="16"/>
              </w:rPr>
            </w:pPr>
            <w:r w:rsidRPr="003275C6">
              <w:rPr>
                <w:rFonts w:asciiTheme="majorHAnsi" w:hAnsiTheme="majorHAnsi" w:cstheme="majorHAnsi"/>
                <w:color w:val="000000" w:themeColor="text1"/>
                <w:sz w:val="16"/>
                <w:szCs w:val="16"/>
              </w:rPr>
              <w:t>0.000</w:t>
            </w:r>
          </w:p>
        </w:tc>
      </w:tr>
    </w:tbl>
    <w:p w14:paraId="33CFDBA0" w14:textId="77777777" w:rsidR="00B063C1" w:rsidRDefault="00B063C1" w:rsidP="00123FE6">
      <w:pPr>
        <w:pStyle w:val="BodyText"/>
        <w:spacing w:line="276" w:lineRule="auto"/>
        <w:rPr>
          <w:rFonts w:asciiTheme="majorHAnsi" w:hAnsiTheme="majorHAnsi" w:cstheme="majorHAnsi"/>
          <w:color w:val="000000" w:themeColor="text1"/>
          <w:sz w:val="22"/>
          <w:szCs w:val="22"/>
        </w:rPr>
      </w:pPr>
    </w:p>
    <w:p w14:paraId="294DB1F9" w14:textId="74625260" w:rsidR="005E522F" w:rsidRDefault="005E522F" w:rsidP="00FA6686">
      <w:pPr>
        <w:pStyle w:val="FigureCaption"/>
        <w:rPr>
          <w:color w:val="595959" w:themeColor="text1" w:themeTint="A6"/>
        </w:rPr>
      </w:pPr>
      <w:r>
        <w:rPr>
          <w:color w:val="595959" w:themeColor="text1" w:themeTint="A6"/>
        </w:rPr>
        <w:t>Figure</w:t>
      </w:r>
      <w:r w:rsidR="00B063C1" w:rsidRPr="00430273">
        <w:rPr>
          <w:color w:val="595959" w:themeColor="text1" w:themeTint="A6"/>
        </w:rPr>
        <w:t xml:space="preserve"> S</w:t>
      </w:r>
      <w:r>
        <w:rPr>
          <w:color w:val="595959" w:themeColor="text1" w:themeTint="A6"/>
        </w:rPr>
        <w:t>2</w:t>
      </w:r>
      <w:r w:rsidR="00B063C1" w:rsidRPr="00430273">
        <w:rPr>
          <w:color w:val="595959" w:themeColor="text1" w:themeTint="A6"/>
        </w:rPr>
        <w:t xml:space="preserve">. </w:t>
      </w:r>
      <w:r>
        <w:rPr>
          <w:color w:val="595959" w:themeColor="text1" w:themeTint="A6"/>
        </w:rPr>
        <w:t xml:space="preserve">Tukey test output for Bd </w:t>
      </w:r>
      <w:r w:rsidR="00342C45">
        <w:rPr>
          <w:color w:val="595959" w:themeColor="text1" w:themeTint="A6"/>
        </w:rPr>
        <w:t>a) infection status and b) infection loa</w:t>
      </w:r>
      <w:r w:rsidR="00FA6686">
        <w:rPr>
          <w:color w:val="595959" w:themeColor="text1" w:themeTint="A6"/>
        </w:rPr>
        <w:t>d w</w:t>
      </w:r>
      <w:r w:rsidR="00FA6686">
        <w:rPr>
          <w:color w:val="595959" w:themeColor="text1" w:themeTint="A6"/>
        </w:rPr>
        <w:t>here</w:t>
      </w:r>
      <w:r w:rsidR="00FA6686">
        <w:rPr>
          <w:color w:val="595959" w:themeColor="text1" w:themeTint="A6"/>
        </w:rPr>
        <w:t xml:space="preserve"> </w:t>
      </w:r>
      <w:r w:rsidR="00FA6686" w:rsidRPr="00FA6686">
        <w:rPr>
          <w:color w:val="595959" w:themeColor="text1" w:themeTint="A6"/>
          <w:lang w:val="en-GB"/>
        </w:rPr>
        <w:t xml:space="preserve">1 = </w:t>
      </w:r>
      <w:proofErr w:type="spellStart"/>
      <w:r w:rsidR="00FA6686" w:rsidRPr="00FA6686">
        <w:rPr>
          <w:i/>
          <w:iCs/>
          <w:color w:val="595959" w:themeColor="text1" w:themeTint="A6"/>
          <w:lang w:val="en-GB"/>
        </w:rPr>
        <w:t>Bufo</w:t>
      </w:r>
      <w:proofErr w:type="spellEnd"/>
      <w:r w:rsidR="00FA6686" w:rsidRPr="00FA6686">
        <w:rPr>
          <w:i/>
          <w:iCs/>
          <w:color w:val="595959" w:themeColor="text1" w:themeTint="A6"/>
          <w:lang w:val="en-GB"/>
        </w:rPr>
        <w:t xml:space="preserve"> </w:t>
      </w:r>
      <w:proofErr w:type="spellStart"/>
      <w:r w:rsidR="00FA6686" w:rsidRPr="00FA6686">
        <w:rPr>
          <w:i/>
          <w:iCs/>
          <w:color w:val="595959" w:themeColor="text1" w:themeTint="A6"/>
          <w:lang w:val="en-GB"/>
        </w:rPr>
        <w:t>bufo</w:t>
      </w:r>
      <w:proofErr w:type="spellEnd"/>
      <w:r w:rsidR="00FA6686" w:rsidRPr="00FA6686">
        <w:rPr>
          <w:i/>
          <w:iCs/>
          <w:color w:val="595959" w:themeColor="text1" w:themeTint="A6"/>
          <w:lang w:val="en-GB"/>
        </w:rPr>
        <w:t xml:space="preserve"> </w:t>
      </w:r>
      <w:r w:rsidR="00FA6686" w:rsidRPr="00FA6686">
        <w:rPr>
          <w:color w:val="595959" w:themeColor="text1" w:themeTint="A6"/>
          <w:lang w:val="en-GB"/>
        </w:rPr>
        <w:t>I,</w:t>
      </w:r>
      <w:r w:rsidR="00FA6686" w:rsidRPr="00FA6686">
        <w:rPr>
          <w:color w:val="595959" w:themeColor="text1" w:themeTint="A6"/>
        </w:rPr>
        <w:t xml:space="preserve"> </w:t>
      </w:r>
      <w:r w:rsidR="00FA6686" w:rsidRPr="00FA6686">
        <w:rPr>
          <w:color w:val="595959" w:themeColor="text1" w:themeTint="A6"/>
          <w:lang w:val="en-GB"/>
        </w:rPr>
        <w:t xml:space="preserve">2 = </w:t>
      </w:r>
      <w:proofErr w:type="spellStart"/>
      <w:r w:rsidR="00FA6686" w:rsidRPr="00FA6686">
        <w:rPr>
          <w:i/>
          <w:iCs/>
          <w:color w:val="595959" w:themeColor="text1" w:themeTint="A6"/>
          <w:lang w:val="en-GB"/>
        </w:rPr>
        <w:t>Bufo</w:t>
      </w:r>
      <w:proofErr w:type="spellEnd"/>
      <w:r w:rsidR="00FA6686" w:rsidRPr="00FA6686">
        <w:rPr>
          <w:i/>
          <w:iCs/>
          <w:color w:val="595959" w:themeColor="text1" w:themeTint="A6"/>
          <w:lang w:val="en-GB"/>
        </w:rPr>
        <w:t xml:space="preserve"> </w:t>
      </w:r>
      <w:proofErr w:type="spellStart"/>
      <w:r w:rsidR="00FA6686" w:rsidRPr="00FA6686">
        <w:rPr>
          <w:i/>
          <w:iCs/>
          <w:color w:val="595959" w:themeColor="text1" w:themeTint="A6"/>
          <w:lang w:val="en-GB"/>
        </w:rPr>
        <w:t>bufo</w:t>
      </w:r>
      <w:proofErr w:type="spellEnd"/>
      <w:r w:rsidR="00FA6686" w:rsidRPr="00FA6686">
        <w:rPr>
          <w:i/>
          <w:iCs/>
          <w:color w:val="595959" w:themeColor="text1" w:themeTint="A6"/>
          <w:lang w:val="en-GB"/>
        </w:rPr>
        <w:t xml:space="preserve"> </w:t>
      </w:r>
      <w:r w:rsidR="00FA6686" w:rsidRPr="00FA6686">
        <w:rPr>
          <w:color w:val="595959" w:themeColor="text1" w:themeTint="A6"/>
          <w:lang w:val="en-GB"/>
        </w:rPr>
        <w:t xml:space="preserve">II, </w:t>
      </w:r>
      <w:r w:rsidR="00FA6686">
        <w:rPr>
          <w:color w:val="595959" w:themeColor="text1" w:themeTint="A6"/>
        </w:rPr>
        <w:t xml:space="preserve">3 = </w:t>
      </w:r>
      <w:r w:rsidR="00FA6686" w:rsidRPr="00FA6686">
        <w:rPr>
          <w:i/>
          <w:iCs/>
          <w:color w:val="595959" w:themeColor="text1" w:themeTint="A6"/>
        </w:rPr>
        <w:t xml:space="preserve">Rana </w:t>
      </w:r>
      <w:proofErr w:type="spellStart"/>
      <w:r w:rsidR="00FA6686" w:rsidRPr="00FA6686">
        <w:rPr>
          <w:i/>
          <w:iCs/>
          <w:color w:val="595959" w:themeColor="text1" w:themeTint="A6"/>
        </w:rPr>
        <w:t>temporaria</w:t>
      </w:r>
      <w:proofErr w:type="spellEnd"/>
      <w:r w:rsidR="00FA6686">
        <w:rPr>
          <w:color w:val="595959" w:themeColor="text1" w:themeTint="A6"/>
        </w:rPr>
        <w:t xml:space="preserve">, 4 = </w:t>
      </w:r>
      <w:r w:rsidR="00FA6686" w:rsidRPr="00FA6686">
        <w:rPr>
          <w:i/>
          <w:iCs/>
          <w:color w:val="595959" w:themeColor="text1" w:themeTint="A6"/>
        </w:rPr>
        <w:t xml:space="preserve">Alytes </w:t>
      </w:r>
      <w:proofErr w:type="spellStart"/>
      <w:r w:rsidR="00FA6686" w:rsidRPr="00FA6686">
        <w:rPr>
          <w:i/>
          <w:iCs/>
          <w:color w:val="595959" w:themeColor="text1" w:themeTint="A6"/>
        </w:rPr>
        <w:t>muletensis</w:t>
      </w:r>
      <w:proofErr w:type="spellEnd"/>
      <w:r w:rsidR="00FA6686">
        <w:rPr>
          <w:color w:val="595959" w:themeColor="text1" w:themeTint="A6"/>
        </w:rPr>
        <w:t xml:space="preserve"> I</w:t>
      </w:r>
    </w:p>
    <w:p w14:paraId="60DDE1C9" w14:textId="08F1A3D5" w:rsidR="00342C45" w:rsidRPr="00342C45" w:rsidRDefault="00342C45" w:rsidP="005E522F">
      <w:pPr>
        <w:pStyle w:val="FigureCaption"/>
        <w:rPr>
          <w:rFonts w:asciiTheme="minorHAnsi" w:hAnsiTheme="minorHAnsi"/>
          <w:b/>
          <w:bCs w:val="0"/>
        </w:rPr>
      </w:pPr>
      <w:r w:rsidRPr="00342C45">
        <w:rPr>
          <w:rFonts w:asciiTheme="minorHAnsi" w:hAnsiTheme="minorHAnsi"/>
          <w:b/>
          <w:bCs w:val="0"/>
        </w:rPr>
        <w:t>a)</w:t>
      </w:r>
    </w:p>
    <w:p w14:paraId="4526A835" w14:textId="63BAC8BC" w:rsidR="005E522F" w:rsidRDefault="00342C45" w:rsidP="005E522F">
      <w:pPr>
        <w:pStyle w:val="FigureCaption"/>
        <w:rPr>
          <w:color w:val="595959" w:themeColor="text1" w:themeTint="A6"/>
        </w:rPr>
      </w:pPr>
      <w:r>
        <w:rPr>
          <w:noProof/>
        </w:rPr>
        <w:drawing>
          <wp:inline distT="0" distB="0" distL="0" distR="0" wp14:anchorId="0FB3BD0D" wp14:editId="5AEB0D4C">
            <wp:extent cx="4699591" cy="23326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Bd_status-posthoc.png"/>
                    <pic:cNvPicPr/>
                  </pic:nvPicPr>
                  <pic:blipFill rotWithShape="1">
                    <a:blip r:embed="rId23" cstate="print">
                      <a:extLst>
                        <a:ext uri="{28A0092B-C50C-407E-A947-70E740481C1C}">
                          <a14:useLocalDpi xmlns:a14="http://schemas.microsoft.com/office/drawing/2010/main" val="0"/>
                        </a:ext>
                      </a:extLst>
                    </a:blip>
                    <a:srcRect l="5188"/>
                    <a:stretch/>
                  </pic:blipFill>
                  <pic:spPr bwMode="auto">
                    <a:xfrm>
                      <a:off x="0" y="0"/>
                      <a:ext cx="4721505" cy="2343479"/>
                    </a:xfrm>
                    <a:prstGeom prst="rect">
                      <a:avLst/>
                    </a:prstGeom>
                    <a:ln>
                      <a:noFill/>
                    </a:ln>
                    <a:extLst>
                      <a:ext uri="{53640926-AAD7-44D8-BBD7-CCE9431645EC}">
                        <a14:shadowObscured xmlns:a14="http://schemas.microsoft.com/office/drawing/2010/main"/>
                      </a:ext>
                    </a:extLst>
                  </pic:spPr>
                </pic:pic>
              </a:graphicData>
            </a:graphic>
          </wp:inline>
        </w:drawing>
      </w:r>
    </w:p>
    <w:p w14:paraId="7FFACEF4" w14:textId="3926CE36" w:rsidR="005E522F" w:rsidRDefault="005E522F" w:rsidP="005E522F">
      <w:pPr>
        <w:pStyle w:val="FigureCaption"/>
        <w:rPr>
          <w:color w:val="595959" w:themeColor="text1" w:themeTint="A6"/>
        </w:rPr>
      </w:pPr>
    </w:p>
    <w:p w14:paraId="20C1D16D" w14:textId="21D4BF62" w:rsidR="00342C45" w:rsidRDefault="00342C45" w:rsidP="005E522F">
      <w:pPr>
        <w:pStyle w:val="FigureCaption"/>
        <w:rPr>
          <w:rFonts w:asciiTheme="minorHAnsi" w:hAnsiTheme="minorHAnsi"/>
          <w:b/>
          <w:bCs w:val="0"/>
        </w:rPr>
      </w:pPr>
      <w:r w:rsidRPr="00342C45">
        <w:rPr>
          <w:rFonts w:asciiTheme="minorHAnsi" w:hAnsiTheme="minorHAnsi"/>
          <w:b/>
          <w:bCs w:val="0"/>
        </w:rPr>
        <w:t xml:space="preserve">b) </w:t>
      </w:r>
    </w:p>
    <w:p w14:paraId="79BEE219" w14:textId="0CA589B0" w:rsidR="00342C45" w:rsidRPr="00342C45" w:rsidRDefault="00342C45" w:rsidP="005E522F">
      <w:pPr>
        <w:pStyle w:val="FigureCaption"/>
        <w:rPr>
          <w:rFonts w:asciiTheme="minorHAnsi" w:hAnsiTheme="minorHAnsi"/>
          <w:b/>
          <w:bCs w:val="0"/>
        </w:rPr>
      </w:pPr>
      <w:r>
        <w:rPr>
          <w:rFonts w:asciiTheme="minorHAnsi" w:hAnsiTheme="minorHAnsi"/>
          <w:b/>
          <w:bCs w:val="0"/>
          <w:noProof/>
        </w:rPr>
        <w:drawing>
          <wp:inline distT="0" distB="0" distL="0" distR="0" wp14:anchorId="459FE5D3" wp14:editId="477E0724">
            <wp:extent cx="4805916" cy="25977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_Bd_load-posthoc.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61400" cy="2627745"/>
                    </a:xfrm>
                    <a:prstGeom prst="rect">
                      <a:avLst/>
                    </a:prstGeom>
                  </pic:spPr>
                </pic:pic>
              </a:graphicData>
            </a:graphic>
          </wp:inline>
        </w:drawing>
      </w:r>
    </w:p>
    <w:p w14:paraId="2D25A6DB" w14:textId="770FCDC5" w:rsidR="007508DA" w:rsidRPr="00430273" w:rsidRDefault="007508DA" w:rsidP="005E522F">
      <w:pPr>
        <w:pStyle w:val="FigureCaption"/>
        <w:rPr>
          <w:rFonts w:cstheme="majorHAnsi"/>
          <w:color w:val="595959" w:themeColor="text1" w:themeTint="A6"/>
          <w:sz w:val="22"/>
          <w:szCs w:val="22"/>
        </w:rPr>
      </w:pPr>
    </w:p>
    <w:sectPr w:rsidR="007508DA" w:rsidRPr="004302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19D70" w14:textId="77777777" w:rsidR="003F4C60" w:rsidRDefault="003F4C60">
      <w:r>
        <w:separator/>
      </w:r>
    </w:p>
  </w:endnote>
  <w:endnote w:type="continuationSeparator" w:id="0">
    <w:p w14:paraId="7BA25B5C" w14:textId="77777777" w:rsidR="003F4C60" w:rsidRDefault="003F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D4953" w14:textId="77777777" w:rsidR="003F4C60" w:rsidRDefault="003F4C60">
      <w:r>
        <w:separator/>
      </w:r>
    </w:p>
  </w:footnote>
  <w:footnote w:type="continuationSeparator" w:id="0">
    <w:p w14:paraId="6D4A5DC3" w14:textId="77777777" w:rsidR="003F4C60" w:rsidRDefault="003F4C60">
      <w:r>
        <w:continuationSeparator/>
      </w:r>
    </w:p>
  </w:footnote>
  <w:footnote w:id="1">
    <w:p w14:paraId="028F2CF5" w14:textId="77777777" w:rsidR="00080F50" w:rsidRPr="00E6219D" w:rsidRDefault="00080F50" w:rsidP="00E6219D">
      <w:pPr>
        <w:pStyle w:val="FootnoteText"/>
        <w:rPr>
          <w:sz w:val="13"/>
          <w:szCs w:val="13"/>
        </w:rPr>
      </w:pPr>
      <w:r w:rsidRPr="00E6219D">
        <w:rPr>
          <w:rStyle w:val="FootnoteReference"/>
          <w:sz w:val="13"/>
          <w:szCs w:val="13"/>
        </w:rPr>
        <w:footnoteRef/>
      </w:r>
      <w:r w:rsidRPr="00E6219D">
        <w:rPr>
          <w:sz w:val="13"/>
          <w:szCs w:val="13"/>
        </w:rPr>
        <w:t xml:space="preserve"> University of Liverpool &amp; Zoological Society of London</w:t>
      </w:r>
    </w:p>
  </w:footnote>
  <w:footnote w:id="2">
    <w:p w14:paraId="49BC619C" w14:textId="77777777" w:rsidR="00080F50" w:rsidRDefault="00080F50" w:rsidP="00E6219D">
      <w:pPr>
        <w:pStyle w:val="FootnoteText"/>
      </w:pPr>
      <w:r w:rsidRPr="00E6219D">
        <w:rPr>
          <w:rStyle w:val="FootnoteReference"/>
          <w:sz w:val="13"/>
          <w:szCs w:val="13"/>
        </w:rPr>
        <w:footnoteRef/>
      </w:r>
      <w:r w:rsidRPr="00E6219D">
        <w:rPr>
          <w:sz w:val="13"/>
          <w:szCs w:val="13"/>
        </w:rPr>
        <w:t xml:space="preserve"> University of Liverpool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AFFBA"/>
    <w:multiLevelType w:val="multilevel"/>
    <w:tmpl w:val="4D84392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AF9C7"/>
    <w:multiLevelType w:val="multilevel"/>
    <w:tmpl w:val="1A1289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512C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10DA072"/>
    <w:multiLevelType w:val="multilevel"/>
    <w:tmpl w:val="B186E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B3991A"/>
    <w:multiLevelType w:val="multilevel"/>
    <w:tmpl w:val="482A06FA"/>
    <w:lvl w:ilvl="0">
      <w:start w:val="4"/>
      <w:numFmt w:val="upperRoman"/>
      <w:lvlText w:val="%1."/>
      <w:lvlJc w:val="left"/>
      <w:pPr>
        <w:tabs>
          <w:tab w:val="num" w:pos="0"/>
        </w:tabs>
        <w:ind w:left="480" w:hanging="480"/>
      </w:pPr>
    </w:lvl>
    <w:lvl w:ilvl="1">
      <w:start w:val="1"/>
      <w:numFmt w:val="lowerRoman"/>
      <w:lvlText w:val="%2."/>
      <w:lvlJc w:val="left"/>
      <w:pPr>
        <w:ind w:left="1080" w:hanging="360"/>
      </w:pPr>
      <w:rPr>
        <w:rFonts w:hint="default"/>
      </w:r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655ABCA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D8AE4DBE"/>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DBC6E8B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CFAC480"/>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6840B5A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B3837B2"/>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FB021688"/>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D49023F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14FEDB0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B1EEAB7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1C16DE2"/>
    <w:multiLevelType w:val="hybridMultilevel"/>
    <w:tmpl w:val="8100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8A2A04"/>
    <w:multiLevelType w:val="hybridMultilevel"/>
    <w:tmpl w:val="DEB2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432418"/>
    <w:multiLevelType w:val="multilevel"/>
    <w:tmpl w:val="8ECC952C"/>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EFD00F3"/>
    <w:multiLevelType w:val="hybridMultilevel"/>
    <w:tmpl w:val="4442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6342A"/>
    <w:multiLevelType w:val="hybridMultilevel"/>
    <w:tmpl w:val="ED40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1"/>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9"/>
  </w:num>
  <w:num w:numId="15">
    <w:abstractNumId w:val="15"/>
  </w:num>
  <w:num w:numId="16">
    <w:abstractNumId w:val="16"/>
  </w:num>
  <w:num w:numId="17">
    <w:abstractNumId w:val="5"/>
  </w:num>
  <w:num w:numId="18">
    <w:abstractNumId w:val="6"/>
  </w:num>
  <w:num w:numId="19">
    <w:abstractNumId w:val="7"/>
  </w:num>
  <w:num w:numId="20">
    <w:abstractNumId w:val="8"/>
  </w:num>
  <w:num w:numId="21">
    <w:abstractNumId w:val="13"/>
  </w:num>
  <w:num w:numId="22">
    <w:abstractNumId w:val="9"/>
  </w:num>
  <w:num w:numId="23">
    <w:abstractNumId w:val="10"/>
  </w:num>
  <w:num w:numId="24">
    <w:abstractNumId w:val="11"/>
  </w:num>
  <w:num w:numId="25">
    <w:abstractNumId w:val="12"/>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3AA"/>
    <w:rsid w:val="00011C8B"/>
    <w:rsid w:val="00067FB3"/>
    <w:rsid w:val="000710F3"/>
    <w:rsid w:val="00080F50"/>
    <w:rsid w:val="00090326"/>
    <w:rsid w:val="000A478A"/>
    <w:rsid w:val="000B08FB"/>
    <w:rsid w:val="000B1E9E"/>
    <w:rsid w:val="000C6065"/>
    <w:rsid w:val="000D1235"/>
    <w:rsid w:val="000D20A8"/>
    <w:rsid w:val="000E348E"/>
    <w:rsid w:val="000E74B3"/>
    <w:rsid w:val="000E74D1"/>
    <w:rsid w:val="001078C4"/>
    <w:rsid w:val="001105FD"/>
    <w:rsid w:val="001210AB"/>
    <w:rsid w:val="00123FE6"/>
    <w:rsid w:val="001420ED"/>
    <w:rsid w:val="00153264"/>
    <w:rsid w:val="0015525C"/>
    <w:rsid w:val="00175479"/>
    <w:rsid w:val="001D6687"/>
    <w:rsid w:val="001D78F7"/>
    <w:rsid w:val="001D7C5D"/>
    <w:rsid w:val="00205526"/>
    <w:rsid w:val="00274917"/>
    <w:rsid w:val="002815AC"/>
    <w:rsid w:val="00282B0C"/>
    <w:rsid w:val="00284474"/>
    <w:rsid w:val="0029728B"/>
    <w:rsid w:val="002C20DB"/>
    <w:rsid w:val="002D0798"/>
    <w:rsid w:val="002E1C96"/>
    <w:rsid w:val="002E5263"/>
    <w:rsid w:val="003060D2"/>
    <w:rsid w:val="003143FA"/>
    <w:rsid w:val="003275C6"/>
    <w:rsid w:val="00331409"/>
    <w:rsid w:val="00342C45"/>
    <w:rsid w:val="003713E2"/>
    <w:rsid w:val="00373E95"/>
    <w:rsid w:val="00392B46"/>
    <w:rsid w:val="003A27B8"/>
    <w:rsid w:val="003A7D50"/>
    <w:rsid w:val="003F4C60"/>
    <w:rsid w:val="003F6043"/>
    <w:rsid w:val="003F7BE2"/>
    <w:rsid w:val="00403849"/>
    <w:rsid w:val="00410D1C"/>
    <w:rsid w:val="00416368"/>
    <w:rsid w:val="00430273"/>
    <w:rsid w:val="00467E1C"/>
    <w:rsid w:val="0048512F"/>
    <w:rsid w:val="004A18CC"/>
    <w:rsid w:val="004B4377"/>
    <w:rsid w:val="004D67E4"/>
    <w:rsid w:val="004E29B3"/>
    <w:rsid w:val="00500A60"/>
    <w:rsid w:val="005339AA"/>
    <w:rsid w:val="005411E5"/>
    <w:rsid w:val="00572830"/>
    <w:rsid w:val="00577E97"/>
    <w:rsid w:val="00590D07"/>
    <w:rsid w:val="00595EF6"/>
    <w:rsid w:val="005C7339"/>
    <w:rsid w:val="005D4EAE"/>
    <w:rsid w:val="005E2440"/>
    <w:rsid w:val="005E522F"/>
    <w:rsid w:val="00646037"/>
    <w:rsid w:val="00657DCA"/>
    <w:rsid w:val="00673B10"/>
    <w:rsid w:val="006821CC"/>
    <w:rsid w:val="006B2502"/>
    <w:rsid w:val="0072666A"/>
    <w:rsid w:val="00740056"/>
    <w:rsid w:val="007508DA"/>
    <w:rsid w:val="00754549"/>
    <w:rsid w:val="0076421C"/>
    <w:rsid w:val="00784D58"/>
    <w:rsid w:val="00785243"/>
    <w:rsid w:val="00791E74"/>
    <w:rsid w:val="007A12E7"/>
    <w:rsid w:val="00807951"/>
    <w:rsid w:val="0081069D"/>
    <w:rsid w:val="00811F74"/>
    <w:rsid w:val="00841AC6"/>
    <w:rsid w:val="008442BE"/>
    <w:rsid w:val="00873F39"/>
    <w:rsid w:val="008B098D"/>
    <w:rsid w:val="008B4D31"/>
    <w:rsid w:val="008D6863"/>
    <w:rsid w:val="00901F42"/>
    <w:rsid w:val="0093671A"/>
    <w:rsid w:val="009668CD"/>
    <w:rsid w:val="00985E2B"/>
    <w:rsid w:val="00987AEC"/>
    <w:rsid w:val="009C7166"/>
    <w:rsid w:val="009D5EEA"/>
    <w:rsid w:val="009D661D"/>
    <w:rsid w:val="009E362B"/>
    <w:rsid w:val="00A03AE3"/>
    <w:rsid w:val="00A17993"/>
    <w:rsid w:val="00A31B3F"/>
    <w:rsid w:val="00A35D1F"/>
    <w:rsid w:val="00A55074"/>
    <w:rsid w:val="00A562C7"/>
    <w:rsid w:val="00A607EE"/>
    <w:rsid w:val="00A62722"/>
    <w:rsid w:val="00A7373B"/>
    <w:rsid w:val="00A956AB"/>
    <w:rsid w:val="00AA54DB"/>
    <w:rsid w:val="00AB2014"/>
    <w:rsid w:val="00AB26BC"/>
    <w:rsid w:val="00AB6BF2"/>
    <w:rsid w:val="00AC5BA4"/>
    <w:rsid w:val="00AE7995"/>
    <w:rsid w:val="00B05726"/>
    <w:rsid w:val="00B063C1"/>
    <w:rsid w:val="00B11369"/>
    <w:rsid w:val="00B20E1A"/>
    <w:rsid w:val="00B258C5"/>
    <w:rsid w:val="00B3209D"/>
    <w:rsid w:val="00B43343"/>
    <w:rsid w:val="00B46DA2"/>
    <w:rsid w:val="00B85DC6"/>
    <w:rsid w:val="00B86B75"/>
    <w:rsid w:val="00BC48D5"/>
    <w:rsid w:val="00BD09BB"/>
    <w:rsid w:val="00BD11B1"/>
    <w:rsid w:val="00BD5C74"/>
    <w:rsid w:val="00BE3E0A"/>
    <w:rsid w:val="00C36279"/>
    <w:rsid w:val="00C42431"/>
    <w:rsid w:val="00C54C99"/>
    <w:rsid w:val="00CA4837"/>
    <w:rsid w:val="00CB10A5"/>
    <w:rsid w:val="00CD0445"/>
    <w:rsid w:val="00CE44A0"/>
    <w:rsid w:val="00CE7289"/>
    <w:rsid w:val="00D03452"/>
    <w:rsid w:val="00D0453E"/>
    <w:rsid w:val="00D253D5"/>
    <w:rsid w:val="00D474A0"/>
    <w:rsid w:val="00D61BDB"/>
    <w:rsid w:val="00D65153"/>
    <w:rsid w:val="00D7209F"/>
    <w:rsid w:val="00D872B8"/>
    <w:rsid w:val="00DB66B0"/>
    <w:rsid w:val="00DE3593"/>
    <w:rsid w:val="00DE6155"/>
    <w:rsid w:val="00DF169E"/>
    <w:rsid w:val="00E034FE"/>
    <w:rsid w:val="00E311EA"/>
    <w:rsid w:val="00E315A3"/>
    <w:rsid w:val="00E52711"/>
    <w:rsid w:val="00E57B7C"/>
    <w:rsid w:val="00E6219D"/>
    <w:rsid w:val="00E65694"/>
    <w:rsid w:val="00E8168D"/>
    <w:rsid w:val="00E875B0"/>
    <w:rsid w:val="00E96583"/>
    <w:rsid w:val="00EC0DF1"/>
    <w:rsid w:val="00EE157D"/>
    <w:rsid w:val="00EE4FB3"/>
    <w:rsid w:val="00F13832"/>
    <w:rsid w:val="00F25B96"/>
    <w:rsid w:val="00F47D7A"/>
    <w:rsid w:val="00F5164B"/>
    <w:rsid w:val="00F642B1"/>
    <w:rsid w:val="00F67C6C"/>
    <w:rsid w:val="00FA35D8"/>
    <w:rsid w:val="00FA6686"/>
    <w:rsid w:val="00FC295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5A8F05"/>
  <w15:docId w15:val="{B34E6342-D992-F442-8B75-79E84962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952"/>
    <w:pPr>
      <w:spacing w:after="0"/>
    </w:pPr>
    <w:rPr>
      <w:rFonts w:ascii="Times New Roman" w:eastAsia="Times New Roman" w:hAnsi="Times New Roman" w:cs="Times New Roman"/>
      <w:lang w:val="en-GB" w:eastAsia="zh-C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55074"/>
    <w:pPr>
      <w:spacing w:after="100"/>
    </w:pPr>
    <w:rPr>
      <w:rFonts w:asciiTheme="minorHAnsi" w:eastAsiaTheme="minorHAnsi" w:hAnsiTheme="minorHAnsi" w:cstheme="minorBidi"/>
      <w:lang w:val="en-US" w:eastAsia="en-US"/>
    </w:rPr>
  </w:style>
  <w:style w:type="paragraph" w:styleId="TOC2">
    <w:name w:val="toc 2"/>
    <w:basedOn w:val="Normal"/>
    <w:next w:val="Normal"/>
    <w:autoRedefine/>
    <w:uiPriority w:val="39"/>
    <w:unhideWhenUsed/>
    <w:rsid w:val="00A55074"/>
    <w:pPr>
      <w:spacing w:after="100"/>
      <w:ind w:left="240"/>
    </w:pPr>
    <w:rPr>
      <w:rFonts w:asciiTheme="minorHAnsi" w:eastAsiaTheme="minorHAnsi" w:hAnsiTheme="minorHAnsi" w:cstheme="minorBidi"/>
      <w:lang w:val="en-US" w:eastAsia="en-US"/>
    </w:rPr>
  </w:style>
  <w:style w:type="paragraph" w:styleId="BalloonText">
    <w:name w:val="Balloon Text"/>
    <w:basedOn w:val="Normal"/>
    <w:link w:val="BalloonTextChar"/>
    <w:semiHidden/>
    <w:unhideWhenUsed/>
    <w:rsid w:val="00A55074"/>
    <w:rPr>
      <w:rFonts w:eastAsiaTheme="minorHAnsi"/>
      <w:sz w:val="18"/>
      <w:szCs w:val="18"/>
      <w:lang w:val="en-US" w:eastAsia="en-US"/>
    </w:rPr>
  </w:style>
  <w:style w:type="character" w:customStyle="1" w:styleId="BalloonTextChar">
    <w:name w:val="Balloon Text Char"/>
    <w:basedOn w:val="DefaultParagraphFont"/>
    <w:link w:val="BalloonText"/>
    <w:semiHidden/>
    <w:rsid w:val="00A55074"/>
    <w:rPr>
      <w:rFonts w:ascii="Times New Roman" w:hAnsi="Times New Roman" w:cs="Times New Roman"/>
      <w:sz w:val="18"/>
      <w:szCs w:val="18"/>
    </w:rPr>
  </w:style>
  <w:style w:type="paragraph" w:customStyle="1" w:styleId="Default">
    <w:name w:val="Default"/>
    <w:rsid w:val="00E6219D"/>
    <w:pPr>
      <w:autoSpaceDE w:val="0"/>
      <w:autoSpaceDN w:val="0"/>
      <w:adjustRightInd w:val="0"/>
      <w:spacing w:after="0"/>
    </w:pPr>
    <w:rPr>
      <w:rFonts w:ascii="Arial" w:eastAsiaTheme="minorEastAsia" w:hAnsi="Arial" w:cs="Arial"/>
      <w:color w:val="000000"/>
      <w:lang w:val="en-GB" w:eastAsia="en-GB"/>
    </w:rPr>
  </w:style>
  <w:style w:type="character" w:styleId="FollowedHyperlink">
    <w:name w:val="FollowedHyperlink"/>
    <w:basedOn w:val="DefaultParagraphFont"/>
    <w:semiHidden/>
    <w:unhideWhenUsed/>
    <w:rsid w:val="0093671A"/>
    <w:rPr>
      <w:color w:val="800080" w:themeColor="followedHyperlink"/>
      <w:u w:val="single"/>
    </w:rPr>
  </w:style>
  <w:style w:type="character" w:customStyle="1" w:styleId="TitleChar">
    <w:name w:val="Title Char"/>
    <w:basedOn w:val="DefaultParagraphFont"/>
    <w:link w:val="Title"/>
    <w:uiPriority w:val="10"/>
    <w:rsid w:val="00EE4FB3"/>
    <w:rPr>
      <w:rFonts w:asciiTheme="majorHAnsi" w:eastAsiaTheme="majorEastAsia" w:hAnsiTheme="majorHAnsi" w:cstheme="majorBidi"/>
      <w:b/>
      <w:bCs/>
      <w:color w:val="345A8A" w:themeColor="accent1" w:themeShade="B5"/>
      <w:sz w:val="36"/>
      <w:szCs w:val="36"/>
    </w:rPr>
  </w:style>
  <w:style w:type="paragraph" w:customStyle="1" w:styleId="FigureCaption">
    <w:name w:val="Figure Caption"/>
    <w:basedOn w:val="ImageCaption"/>
    <w:qFormat/>
    <w:rsid w:val="003F7BE2"/>
    <w:pPr>
      <w:spacing w:line="276" w:lineRule="auto"/>
      <w:jc w:val="both"/>
    </w:pPr>
    <w:rPr>
      <w:rFonts w:asciiTheme="majorHAnsi" w:eastAsiaTheme="majorEastAsia" w:hAnsiTheme="majorHAnsi" w:cstheme="majorBidi"/>
      <w:bCs/>
      <w:i w:val="0"/>
      <w:color w:val="595959" w:themeColor="text1" w:themeTint="A6"/>
      <w:sz w:val="20"/>
      <w:szCs w:val="20"/>
    </w:rPr>
  </w:style>
  <w:style w:type="character" w:customStyle="1" w:styleId="BodyTextChar">
    <w:name w:val="Body Text Char"/>
    <w:basedOn w:val="DefaultParagraphFont"/>
    <w:link w:val="BodyText"/>
    <w:rsid w:val="00DF169E"/>
  </w:style>
  <w:style w:type="character" w:styleId="CommentReference">
    <w:name w:val="annotation reference"/>
    <w:basedOn w:val="DefaultParagraphFont"/>
    <w:uiPriority w:val="99"/>
    <w:semiHidden/>
    <w:unhideWhenUsed/>
    <w:rsid w:val="00807951"/>
    <w:rPr>
      <w:sz w:val="16"/>
      <w:szCs w:val="16"/>
    </w:rPr>
  </w:style>
  <w:style w:type="paragraph" w:styleId="CommentText">
    <w:name w:val="annotation text"/>
    <w:basedOn w:val="Normal"/>
    <w:link w:val="CommentTextChar"/>
    <w:uiPriority w:val="99"/>
    <w:semiHidden/>
    <w:unhideWhenUsed/>
    <w:rsid w:val="00807951"/>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807951"/>
    <w:rPr>
      <w:sz w:val="20"/>
      <w:szCs w:val="20"/>
    </w:rPr>
  </w:style>
  <w:style w:type="character" w:styleId="UnresolvedMention">
    <w:name w:val="Unresolved Mention"/>
    <w:basedOn w:val="DefaultParagraphFont"/>
    <w:uiPriority w:val="99"/>
    <w:semiHidden/>
    <w:unhideWhenUsed/>
    <w:rsid w:val="00FA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75004">
      <w:bodyDiv w:val="1"/>
      <w:marLeft w:val="0"/>
      <w:marRight w:val="0"/>
      <w:marTop w:val="0"/>
      <w:marBottom w:val="0"/>
      <w:divBdr>
        <w:top w:val="none" w:sz="0" w:space="0" w:color="auto"/>
        <w:left w:val="none" w:sz="0" w:space="0" w:color="auto"/>
        <w:bottom w:val="none" w:sz="0" w:space="0" w:color="auto"/>
        <w:right w:val="none" w:sz="0" w:space="0" w:color="auto"/>
      </w:divBdr>
    </w:div>
    <w:div w:id="407116445">
      <w:bodyDiv w:val="1"/>
      <w:marLeft w:val="0"/>
      <w:marRight w:val="0"/>
      <w:marTop w:val="0"/>
      <w:marBottom w:val="0"/>
      <w:divBdr>
        <w:top w:val="none" w:sz="0" w:space="0" w:color="auto"/>
        <w:left w:val="none" w:sz="0" w:space="0" w:color="auto"/>
        <w:bottom w:val="none" w:sz="0" w:space="0" w:color="auto"/>
        <w:right w:val="none" w:sz="0" w:space="0" w:color="auto"/>
      </w:divBdr>
    </w:div>
    <w:div w:id="512955041">
      <w:bodyDiv w:val="1"/>
      <w:marLeft w:val="0"/>
      <w:marRight w:val="0"/>
      <w:marTop w:val="0"/>
      <w:marBottom w:val="0"/>
      <w:divBdr>
        <w:top w:val="none" w:sz="0" w:space="0" w:color="auto"/>
        <w:left w:val="none" w:sz="0" w:space="0" w:color="auto"/>
        <w:bottom w:val="none" w:sz="0" w:space="0" w:color="auto"/>
        <w:right w:val="none" w:sz="0" w:space="0" w:color="auto"/>
      </w:divBdr>
    </w:div>
    <w:div w:id="951128134">
      <w:bodyDiv w:val="1"/>
      <w:marLeft w:val="0"/>
      <w:marRight w:val="0"/>
      <w:marTop w:val="0"/>
      <w:marBottom w:val="0"/>
      <w:divBdr>
        <w:top w:val="none" w:sz="0" w:space="0" w:color="auto"/>
        <w:left w:val="none" w:sz="0" w:space="0" w:color="auto"/>
        <w:bottom w:val="none" w:sz="0" w:space="0" w:color="auto"/>
        <w:right w:val="none" w:sz="0" w:space="0" w:color="auto"/>
      </w:divBdr>
    </w:div>
    <w:div w:id="951595475">
      <w:bodyDiv w:val="1"/>
      <w:marLeft w:val="0"/>
      <w:marRight w:val="0"/>
      <w:marTop w:val="0"/>
      <w:marBottom w:val="0"/>
      <w:divBdr>
        <w:top w:val="none" w:sz="0" w:space="0" w:color="auto"/>
        <w:left w:val="none" w:sz="0" w:space="0" w:color="auto"/>
        <w:bottom w:val="none" w:sz="0" w:space="0" w:color="auto"/>
        <w:right w:val="none" w:sz="0" w:space="0" w:color="auto"/>
      </w:divBdr>
    </w:div>
    <w:div w:id="1164468530">
      <w:bodyDiv w:val="1"/>
      <w:marLeft w:val="0"/>
      <w:marRight w:val="0"/>
      <w:marTop w:val="0"/>
      <w:marBottom w:val="0"/>
      <w:divBdr>
        <w:top w:val="none" w:sz="0" w:space="0" w:color="auto"/>
        <w:left w:val="none" w:sz="0" w:space="0" w:color="auto"/>
        <w:bottom w:val="none" w:sz="0" w:space="0" w:color="auto"/>
        <w:right w:val="none" w:sz="0" w:space="0" w:color="auto"/>
      </w:divBdr>
    </w:div>
    <w:div w:id="1237285179">
      <w:bodyDiv w:val="1"/>
      <w:marLeft w:val="0"/>
      <w:marRight w:val="0"/>
      <w:marTop w:val="0"/>
      <w:marBottom w:val="0"/>
      <w:divBdr>
        <w:top w:val="none" w:sz="0" w:space="0" w:color="auto"/>
        <w:left w:val="none" w:sz="0" w:space="0" w:color="auto"/>
        <w:bottom w:val="none" w:sz="0" w:space="0" w:color="auto"/>
        <w:right w:val="none" w:sz="0" w:space="0" w:color="auto"/>
      </w:divBdr>
    </w:div>
    <w:div w:id="2052028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f.us14.list-manage.com/track/click?u=d65c2a01f942754b438678c9c&amp;id=b509933efc&amp;e=58c76629d2"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masterclasses.nature.com" TargetMode="External"/><Relationship Id="rId12" Type="http://schemas.openxmlformats.org/officeDocument/2006/relationships/hyperlink" Target="https://acce.shef.ac.uk/event/acce-communication-and-media-training-2019/"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RAN.R-project.org/package=cowp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sl.org/blogs/science/upping-the-threat-level-can-we-mitigate-combined-threats-to-amphibian-biodiversity"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bea-22/P1_CoinfectionShedding_2018" TargetMode="External"/><Relationship Id="rId23" Type="http://schemas.openxmlformats.org/officeDocument/2006/relationships/image" Target="media/image8.png"/><Relationship Id="rId10" Type="http://schemas.openxmlformats.org/officeDocument/2006/relationships/hyperlink" Target="https://www.zsl.org/science/users/bryony-allen" TargetMode="External"/><Relationship Id="rId19" Type="http://schemas.openxmlformats.org/officeDocument/2006/relationships/hyperlink" Target="https://github.com/bea-22/P1_CoinfectionShedding_2018" TargetMode="External"/><Relationship Id="rId4" Type="http://schemas.openxmlformats.org/officeDocument/2006/relationships/webSettings" Target="webSettings.xml"/><Relationship Id="rId9" Type="http://schemas.openxmlformats.org/officeDocument/2006/relationships/hyperlink" Target="https://eegid.wordpress.com/phd-students/bryony-allen/"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9162</Words>
  <Characters>52224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Institute of Integrative Biology   PhD Biological Sciences</vt:lpstr>
    </vt:vector>
  </TitlesOfParts>
  <Company/>
  <LinksUpToDate>false</LinksUpToDate>
  <CharactersWithSpaces>61264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Integrative Biology   PhD Biological Sciences</dc:title>
  <dc:creator>Bryony Allen ; Andy Fenton (supervisor) </dc:creator>
  <cp:lastModifiedBy>Bryony Allen</cp:lastModifiedBy>
  <cp:revision>2</cp:revision>
  <dcterms:created xsi:type="dcterms:W3CDTF">2019-05-28T11:52:00Z</dcterms:created>
  <dcterms:modified xsi:type="dcterms:W3CDTF">2019-05-28T11:52:00Z</dcterms:modified>
</cp:coreProperties>
</file>