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83195" w14:textId="5F276DAA" w:rsidR="00C22FDD" w:rsidRDefault="00FC749F" w:rsidP="00C22FDD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The context of co-infection changes within- and between-</w:t>
      </w:r>
      <w:r w:rsidR="0014124D">
        <w:rPr>
          <w:b/>
          <w:bCs/>
          <w:sz w:val="23"/>
          <w:szCs w:val="23"/>
        </w:rPr>
        <w:t>host</w:t>
      </w:r>
      <w:r>
        <w:rPr>
          <w:b/>
          <w:bCs/>
          <w:sz w:val="23"/>
          <w:szCs w:val="23"/>
        </w:rPr>
        <w:t xml:space="preserve"> dynamics in three amphibian species. </w:t>
      </w:r>
    </w:p>
    <w:p w14:paraId="3B075196" w14:textId="2923187F" w:rsidR="00C22FDD" w:rsidRDefault="00C22FDD" w:rsidP="00C22FDD">
      <w:pPr>
        <w:pStyle w:val="Default"/>
        <w:rPr>
          <w:b/>
          <w:bCs/>
          <w:sz w:val="23"/>
          <w:szCs w:val="23"/>
        </w:rPr>
      </w:pPr>
    </w:p>
    <w:p w14:paraId="1AC70041" w14:textId="77777777" w:rsidR="00E459F1" w:rsidRPr="0014124D" w:rsidRDefault="00E459F1" w:rsidP="00C22FDD">
      <w:pPr>
        <w:rPr>
          <w:sz w:val="22"/>
          <w:szCs w:val="22"/>
          <w:lang w:val="en-US"/>
        </w:rPr>
      </w:pPr>
    </w:p>
    <w:p w14:paraId="73978603" w14:textId="5846E5C4" w:rsidR="00853A0C" w:rsidRDefault="008B017B" w:rsidP="00F72558">
      <w:pPr>
        <w:spacing w:line="276" w:lineRule="auto"/>
        <w:jc w:val="both"/>
        <w:rPr>
          <w:rFonts w:asciiTheme="majorHAnsi" w:hAnsiTheme="majorHAnsi" w:cstheme="majorHAnsi"/>
          <w:noProof/>
          <w:color w:val="000000" w:themeColor="text1"/>
          <w:sz w:val="22"/>
          <w:szCs w:val="22"/>
        </w:rPr>
      </w:pPr>
      <w:r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Many important pathogens circulate within multi-host communities. Equally, many hosts can be infected with multiple pathogens at any given time. </w:t>
      </w:r>
      <w:r w:rsidR="00E459F1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In amphibian populations, the two pathogens of </w:t>
      </w:r>
      <w:r w:rsidR="00194E49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greatest</w:t>
      </w:r>
      <w:r w:rsidR="00DF09F1" w:rsidRPr="00194E49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 </w:t>
      </w:r>
      <w:r w:rsidR="00456AA0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global</w:t>
      </w:r>
      <w:r w:rsidR="00017B16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 </w:t>
      </w:r>
      <w:r w:rsidR="00E459F1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conservation concern, Ranavirus and </w:t>
      </w:r>
      <w:r w:rsidR="00E459F1" w:rsidRPr="00DF09F1">
        <w:rPr>
          <w:rFonts w:asciiTheme="majorHAnsi" w:hAnsiTheme="majorHAnsi" w:cstheme="majorHAnsi"/>
          <w:i/>
          <w:iCs/>
          <w:noProof/>
          <w:color w:val="000000" w:themeColor="text1"/>
          <w:sz w:val="22"/>
          <w:szCs w:val="22"/>
        </w:rPr>
        <w:t xml:space="preserve">Batrachochytrium dendrobatidis </w:t>
      </w:r>
      <w:r w:rsidR="00E459F1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(</w:t>
      </w:r>
      <w:r w:rsidR="00E459F1" w:rsidRPr="00DF09F1">
        <w:rPr>
          <w:rFonts w:asciiTheme="majorHAnsi" w:hAnsiTheme="majorHAnsi" w:cstheme="majorHAnsi"/>
          <w:i/>
          <w:iCs/>
          <w:noProof/>
          <w:color w:val="000000" w:themeColor="text1"/>
          <w:sz w:val="22"/>
          <w:szCs w:val="22"/>
        </w:rPr>
        <w:t>Bd</w:t>
      </w:r>
      <w:r w:rsidR="00E459F1" w:rsidRPr="004E0AD8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), </w:t>
      </w:r>
      <w:r w:rsidR="00CA454A" w:rsidRPr="004E0AD8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have been indicated to</w:t>
      </w:r>
      <w:r w:rsidR="00E459F1" w:rsidRPr="004E0AD8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 occur as co-infections, yet our understanding of </w:t>
      </w:r>
      <w:r w:rsidR="00095C55" w:rsidRPr="004E0AD8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these complex </w:t>
      </w:r>
      <w:r w:rsidR="00E459F1" w:rsidRPr="004E0AD8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host</w:t>
      </w:r>
      <w:r w:rsidR="00E459F1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-pathogen interactions</w:t>
      </w:r>
      <w:r w:rsidR="00CA454A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 remains limited. </w:t>
      </w:r>
      <w:r w:rsidR="009725C6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We </w:t>
      </w:r>
      <w:r w:rsidR="00095C55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empirically </w:t>
      </w:r>
      <w:r w:rsidR="009725C6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tested how susceptibility, infectiousness and burden of disease changed with infectio</w:t>
      </w:r>
      <w:bookmarkStart w:id="0" w:name="_GoBack"/>
      <w:bookmarkEnd w:id="0"/>
      <w:r w:rsidR="009725C6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n scenario (single vs coinfection) </w:t>
      </w:r>
      <w:r w:rsidR="00017B16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across a panel of host </w:t>
      </w:r>
      <w:r w:rsidR="00017B16" w:rsidRPr="00DF09F1">
        <w:rPr>
          <w:rFonts w:asciiTheme="majorHAnsi" w:hAnsiTheme="majorHAnsi" w:cstheme="majorHAnsi"/>
          <w:i/>
          <w:iCs/>
          <w:noProof/>
          <w:color w:val="000000" w:themeColor="text1"/>
          <w:sz w:val="22"/>
          <w:szCs w:val="22"/>
        </w:rPr>
        <w:t>species</w:t>
      </w:r>
      <w:r w:rsidR="00237C3A" w:rsidRPr="00DF09F1">
        <w:rPr>
          <w:rFonts w:asciiTheme="majorHAnsi" w:hAnsiTheme="majorHAnsi" w:cstheme="majorHAnsi"/>
          <w:i/>
          <w:iCs/>
          <w:noProof/>
          <w:color w:val="000000" w:themeColor="text1"/>
          <w:sz w:val="22"/>
          <w:szCs w:val="22"/>
        </w:rPr>
        <w:t xml:space="preserve"> (Bufo bufo, Rana temporaria and Alytes muletensis)</w:t>
      </w:r>
      <w:r w:rsidR="00237C3A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 </w:t>
      </w:r>
      <w:r w:rsidR="00017B16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that range in their reported susceptibility. </w:t>
      </w:r>
      <w:r w:rsidR="00237C3A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We measured the contributions of each host, at an individual level, to the environmental pool of infectious particles, by quantifying Bd zoospores and ranavirus virion output</w:t>
      </w:r>
      <w:r w:rsidR="00345E07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. </w:t>
      </w:r>
      <w:r w:rsidR="00CA454A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We demonstrated that </w:t>
      </w:r>
      <w:r w:rsidR="00EF2E4E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disease prevalence</w:t>
      </w:r>
      <w:r w:rsid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 </w:t>
      </w:r>
      <w:r w:rsidR="00EF2E4E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and infection burden</w:t>
      </w:r>
      <w:r w:rsidR="00BF361E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 </w:t>
      </w:r>
      <w:r w:rsidR="00CA454A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is context dependent</w:t>
      </w:r>
      <w:r w:rsidR="00E33272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. </w:t>
      </w:r>
      <w:r w:rsidR="00853A0C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We detected a significant effect of exposure sequence on</w:t>
      </w:r>
      <w:r w:rsidR="00EF2E4E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 ranaviral infection </w:t>
      </w:r>
      <w:r w:rsidR="00853A0C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with, </w:t>
      </w:r>
      <w:r w:rsidR="00EF2E4E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significantly higher </w:t>
      </w:r>
      <w:r w:rsidR="00853A0C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disease preveleance in</w:t>
      </w:r>
      <w:r w:rsidR="00EF2E4E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 co-infection scenarios (</w:t>
      </w:r>
      <w:r w:rsidR="00EF2E4E" w:rsidRPr="00DF09F1">
        <w:rPr>
          <w:rFonts w:asciiTheme="majorHAnsi" w:hAnsiTheme="majorHAnsi" w:cstheme="majorHAnsi"/>
          <w:i/>
          <w:iCs/>
          <w:noProof/>
          <w:color w:val="000000" w:themeColor="text1"/>
          <w:sz w:val="22"/>
          <w:szCs w:val="22"/>
          <w:u w:val="single"/>
        </w:rPr>
        <w:t>stat</w:t>
      </w:r>
      <w:r w:rsidR="00EF2E4E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) though </w:t>
      </w:r>
      <w:r w:rsidR="00EF2E4E" w:rsidRPr="00B16FC9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the direction of these effects differed with the sequence of </w:t>
      </w:r>
      <w:r w:rsidR="00853A0C" w:rsidRPr="00B16FC9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e</w:t>
      </w:r>
      <w:r w:rsidR="00853A0C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xposure</w:t>
      </w:r>
      <w:r w:rsidR="00EF2E4E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 (</w:t>
      </w:r>
      <w:r w:rsidR="00EF2E4E" w:rsidRPr="00DF09F1">
        <w:rPr>
          <w:rFonts w:asciiTheme="majorHAnsi" w:hAnsiTheme="majorHAnsi" w:cstheme="majorHAnsi"/>
          <w:i/>
          <w:iCs/>
          <w:noProof/>
          <w:color w:val="000000" w:themeColor="text1"/>
          <w:sz w:val="22"/>
          <w:szCs w:val="22"/>
          <w:u w:val="single"/>
        </w:rPr>
        <w:t>stat2</w:t>
      </w:r>
      <w:r w:rsidR="00EF2E4E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)</w:t>
      </w:r>
      <w:r w:rsidR="005C4F03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 </w:t>
      </w:r>
      <w:r w:rsidR="005C4F03" w:rsidRPr="00B16FC9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and host species </w:t>
      </w:r>
      <w:r w:rsidR="005C4F03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(</w:t>
      </w:r>
      <w:r w:rsidR="005C4F03" w:rsidRPr="00DF09F1">
        <w:rPr>
          <w:rFonts w:asciiTheme="majorHAnsi" w:hAnsiTheme="majorHAnsi" w:cstheme="majorHAnsi"/>
          <w:i/>
          <w:iCs/>
          <w:noProof/>
          <w:color w:val="000000" w:themeColor="text1"/>
          <w:sz w:val="22"/>
          <w:szCs w:val="22"/>
          <w:u w:val="single"/>
        </w:rPr>
        <w:t>stat3</w:t>
      </w:r>
      <w:r w:rsidR="005C4F03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)</w:t>
      </w:r>
      <w:r w:rsidR="00EF2E4E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. </w:t>
      </w:r>
      <w:r w:rsidR="00B16FC9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Host species significantly determined </w:t>
      </w:r>
      <w:r w:rsidR="002A3AC5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pathogen prevelence</w:t>
      </w:r>
      <w:r w:rsidR="002A3AC5" w:rsidRPr="002A3AC5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 and </w:t>
      </w:r>
      <w:r w:rsidR="005C4F03" w:rsidRPr="002A3AC5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infectiousness</w:t>
      </w:r>
      <w:r w:rsidR="00BF361E" w:rsidRPr="002A3AC5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 </w:t>
      </w:r>
      <w:r w:rsidR="002A3AC5" w:rsidRPr="002A3AC5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in particular</w:t>
      </w:r>
      <w:r w:rsidR="003A5E0C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,</w:t>
      </w:r>
      <w:r w:rsidR="00BF361E" w:rsidRPr="002A3AC5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 </w:t>
      </w:r>
      <w:proofErr w:type="spellStart"/>
      <w:r w:rsidR="002A3AC5" w:rsidRPr="002A3AC5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Bufo</w:t>
      </w:r>
      <w:proofErr w:type="spellEnd"/>
      <w:r w:rsidR="002A3AC5" w:rsidRPr="002A3AC5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="002A3AC5" w:rsidRPr="002A3AC5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bufo</w:t>
      </w:r>
      <w:proofErr w:type="spellEnd"/>
      <w:r w:rsidR="002A3AC5" w:rsidRPr="002A3AC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exhibited higher rates of </w:t>
      </w:r>
      <w:r w:rsidR="00BF361E" w:rsidRPr="002A3AC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pathogen shedding </w:t>
      </w:r>
      <w:r w:rsidR="004B48D1" w:rsidRPr="002A3AC5">
        <w:rPr>
          <w:rFonts w:asciiTheme="majorHAnsi" w:hAnsiTheme="majorHAnsi" w:cstheme="majorHAnsi"/>
          <w:color w:val="000000" w:themeColor="text1"/>
          <w:sz w:val="22"/>
          <w:szCs w:val="22"/>
        </w:rPr>
        <w:t>(</w:t>
      </w:r>
      <w:r w:rsidR="004B48D1" w:rsidRPr="002A3AC5">
        <w:rPr>
          <w:rFonts w:asciiTheme="majorHAnsi" w:hAnsiTheme="majorHAnsi" w:cstheme="majorHAnsi"/>
          <w:i/>
          <w:iCs/>
          <w:noProof/>
          <w:color w:val="000000" w:themeColor="text1"/>
          <w:sz w:val="22"/>
          <w:szCs w:val="22"/>
          <w:u w:val="single"/>
        </w:rPr>
        <w:t>stat4</w:t>
      </w:r>
      <w:r w:rsidR="004B48D1" w:rsidRPr="002A3AC5">
        <w:rPr>
          <w:rFonts w:asciiTheme="majorHAnsi" w:hAnsiTheme="majorHAnsi" w:cstheme="majorHAnsi"/>
          <w:color w:val="000000" w:themeColor="text1"/>
          <w:sz w:val="22"/>
          <w:szCs w:val="22"/>
        </w:rPr>
        <w:t>)</w:t>
      </w:r>
      <w:r w:rsidR="00654FB8" w:rsidRPr="002A3AC5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  <w:r w:rsidR="002A3AC5" w:rsidRPr="002A3AC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Understanding the susceptibility and infectiousness of each host at an individual level</w:t>
      </w:r>
      <w:r w:rsidR="00B16FC9" w:rsidRPr="002A3AC5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 allows us to predict how host species community composition influences the establishment and persistence of both pathogens, singularly and as coinfections, at the community level. </w:t>
      </w:r>
      <w:r w:rsidR="00F21BE2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Our study </w:t>
      </w:r>
      <w:r w:rsidR="00F21BE2" w:rsidRPr="00853A0C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provides previously lacking </w:t>
      </w:r>
      <w:r w:rsidR="00F21BE2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emperical </w:t>
      </w:r>
      <w:r w:rsidR="009A6EE6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evidence</w:t>
      </w:r>
      <w:r w:rsidR="00F21BE2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 of </w:t>
      </w:r>
      <w:r w:rsidR="0014146C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within-host and between-host </w:t>
      </w:r>
      <w:r w:rsidR="00BF361E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dynamics under different </w:t>
      </w:r>
      <w:r w:rsidR="0014146C" w:rsidRPr="00DF09F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infection</w:t>
      </w:r>
      <w:r w:rsidR="0014146C" w:rsidRPr="00B006B7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 scenario</w:t>
      </w:r>
      <w:r w:rsidR="00BF361E" w:rsidRPr="00B006B7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s</w:t>
      </w:r>
      <w:r w:rsidR="0014146C" w:rsidRPr="00B006B7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 (single vs </w:t>
      </w:r>
      <w:r w:rsidR="00F21BE2" w:rsidRPr="00B006B7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co</w:t>
      </w:r>
      <w:r w:rsidR="0014146C" w:rsidRPr="00B006B7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-</w:t>
      </w:r>
      <w:r w:rsidR="00F21BE2" w:rsidRPr="00B006B7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infection</w:t>
      </w:r>
      <w:r w:rsidR="0014146C" w:rsidRPr="00B006B7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)</w:t>
      </w:r>
      <w:r w:rsidR="00F21BE2" w:rsidRPr="00B006B7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 a</w:t>
      </w:r>
      <w:r w:rsidR="009A6EE6" w:rsidRPr="00B006B7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n</w:t>
      </w:r>
      <w:r w:rsidR="00F21BE2" w:rsidRPr="00B006B7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d highlights the importance of </w:t>
      </w:r>
      <w:r w:rsidR="0014146C" w:rsidRPr="00B006B7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understanding host contributions to </w:t>
      </w:r>
      <w:r w:rsidR="00B006B7" w:rsidRPr="00B006B7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enviromental r</w:t>
      </w:r>
      <w:r w:rsidR="0014146C" w:rsidRPr="00B006B7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eservoirs</w:t>
      </w:r>
      <w:r w:rsidR="00B006B7" w:rsidRPr="00B006B7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 of disease. </w:t>
      </w:r>
    </w:p>
    <w:p w14:paraId="4DE3EF1B" w14:textId="77777777" w:rsidR="009725C6" w:rsidRDefault="009725C6" w:rsidP="009725C6">
      <w:pPr>
        <w:rPr>
          <w:b/>
          <w:bCs/>
          <w:sz w:val="23"/>
          <w:szCs w:val="23"/>
        </w:rPr>
      </w:pPr>
    </w:p>
    <w:p w14:paraId="3C58AE29" w14:textId="1087561E" w:rsidR="009725C6" w:rsidRDefault="009725C6" w:rsidP="009725C6">
      <w:pPr>
        <w:rPr>
          <w:rFonts w:asciiTheme="majorHAnsi" w:hAnsiTheme="majorHAnsi" w:cstheme="majorHAnsi"/>
          <w:noProof/>
          <w:color w:val="000000" w:themeColor="text1"/>
          <w:sz w:val="22"/>
          <w:szCs w:val="22"/>
        </w:rPr>
      </w:pPr>
      <w:r>
        <w:rPr>
          <w:b/>
          <w:bCs/>
          <w:sz w:val="23"/>
          <w:szCs w:val="23"/>
        </w:rPr>
        <w:t>Key-words:</w:t>
      </w:r>
      <w:r>
        <w:rPr>
          <w:i/>
          <w:iCs/>
          <w:sz w:val="22"/>
          <w:szCs w:val="22"/>
        </w:rPr>
        <w:t xml:space="preserve"> </w:t>
      </w:r>
      <w:r w:rsidRPr="006C2D41">
        <w:rPr>
          <w:rFonts w:asciiTheme="majorHAnsi" w:hAnsiTheme="majorHAnsi" w:cstheme="majorHAnsi"/>
          <w:i/>
          <w:iCs/>
          <w:noProof/>
          <w:color w:val="000000" w:themeColor="text1"/>
          <w:sz w:val="22"/>
          <w:szCs w:val="22"/>
        </w:rPr>
        <w:t>Batrachochytrium dendrobatidis</w:t>
      </w:r>
      <w:r>
        <w:rPr>
          <w:sz w:val="22"/>
          <w:szCs w:val="22"/>
        </w:rPr>
        <w:t xml:space="preserve">, </w:t>
      </w:r>
      <w:r w:rsidRPr="006C2D41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Ranavirus</w:t>
      </w:r>
      <w:r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 xml:space="preserve">, coinfection, multi-host, within-host interactions, between-host interactions, host-pathogen interaction, amphibian, chytridmycosis   </w:t>
      </w:r>
      <w:r w:rsidRPr="009B1195">
        <w:rPr>
          <w:rFonts w:asciiTheme="majorHAnsi" w:hAnsiTheme="majorHAnsi" w:cstheme="majorHAnsi"/>
          <w:noProof/>
          <w:color w:val="000000" w:themeColor="text1"/>
          <w:sz w:val="22"/>
          <w:szCs w:val="22"/>
        </w:rPr>
        <w:t>﻿</w:t>
      </w:r>
    </w:p>
    <w:p w14:paraId="03211649" w14:textId="2760AB23" w:rsidR="009725C6" w:rsidRDefault="009725C6" w:rsidP="009725C6">
      <w:pPr>
        <w:rPr>
          <w:rFonts w:asciiTheme="majorHAnsi" w:hAnsiTheme="majorHAnsi" w:cstheme="majorHAnsi"/>
          <w:noProof/>
          <w:color w:val="000000" w:themeColor="text1"/>
          <w:sz w:val="22"/>
          <w:szCs w:val="22"/>
        </w:rPr>
      </w:pPr>
    </w:p>
    <w:p w14:paraId="03D27E1E" w14:textId="2F5E0306" w:rsidR="007164BB" w:rsidRPr="002C0A49" w:rsidRDefault="007164BB" w:rsidP="002C0A49">
      <w:pPr>
        <w:rPr>
          <w:b/>
          <w:bCs/>
        </w:rPr>
      </w:pPr>
      <w:r>
        <w:t xml:space="preserve"> </w:t>
      </w:r>
    </w:p>
    <w:sectPr w:rsidR="007164BB" w:rsidRPr="002C0A49" w:rsidSect="00304A3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77ED9"/>
    <w:multiLevelType w:val="hybridMultilevel"/>
    <w:tmpl w:val="C39CC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653FA"/>
    <w:multiLevelType w:val="hybridMultilevel"/>
    <w:tmpl w:val="0D8AD188"/>
    <w:lvl w:ilvl="0" w:tplc="EF6CB19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A1B9F"/>
    <w:multiLevelType w:val="hybridMultilevel"/>
    <w:tmpl w:val="C39CC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81379"/>
    <w:multiLevelType w:val="hybridMultilevel"/>
    <w:tmpl w:val="EA8A5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C05A9"/>
    <w:multiLevelType w:val="hybridMultilevel"/>
    <w:tmpl w:val="C39CC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DD"/>
    <w:rsid w:val="000132C5"/>
    <w:rsid w:val="00017B16"/>
    <w:rsid w:val="00095C55"/>
    <w:rsid w:val="000A231E"/>
    <w:rsid w:val="000C7F17"/>
    <w:rsid w:val="0011056A"/>
    <w:rsid w:val="0014124D"/>
    <w:rsid w:val="0014146C"/>
    <w:rsid w:val="001542B2"/>
    <w:rsid w:val="00183E46"/>
    <w:rsid w:val="00194E49"/>
    <w:rsid w:val="002008F8"/>
    <w:rsid w:val="00217F29"/>
    <w:rsid w:val="002205FD"/>
    <w:rsid w:val="00237C3A"/>
    <w:rsid w:val="002673BF"/>
    <w:rsid w:val="002A3AC5"/>
    <w:rsid w:val="002C0A49"/>
    <w:rsid w:val="00304A3F"/>
    <w:rsid w:val="00321D49"/>
    <w:rsid w:val="00345E07"/>
    <w:rsid w:val="00352FFC"/>
    <w:rsid w:val="00377C58"/>
    <w:rsid w:val="003A5E0C"/>
    <w:rsid w:val="003F5015"/>
    <w:rsid w:val="00401F67"/>
    <w:rsid w:val="00431FE5"/>
    <w:rsid w:val="00456AA0"/>
    <w:rsid w:val="0047245F"/>
    <w:rsid w:val="004B48D1"/>
    <w:rsid w:val="004E067A"/>
    <w:rsid w:val="004E0AD8"/>
    <w:rsid w:val="005C4F03"/>
    <w:rsid w:val="00654FB8"/>
    <w:rsid w:val="006875E9"/>
    <w:rsid w:val="006A475A"/>
    <w:rsid w:val="006C0ADB"/>
    <w:rsid w:val="007164BB"/>
    <w:rsid w:val="00777034"/>
    <w:rsid w:val="007B6487"/>
    <w:rsid w:val="00815AD5"/>
    <w:rsid w:val="00853A0C"/>
    <w:rsid w:val="0088041B"/>
    <w:rsid w:val="008B017B"/>
    <w:rsid w:val="008F009F"/>
    <w:rsid w:val="00920FCB"/>
    <w:rsid w:val="009725C6"/>
    <w:rsid w:val="00997A4E"/>
    <w:rsid w:val="00997BE6"/>
    <w:rsid w:val="009A6EE6"/>
    <w:rsid w:val="009B1195"/>
    <w:rsid w:val="009E4915"/>
    <w:rsid w:val="00AA5704"/>
    <w:rsid w:val="00B006B7"/>
    <w:rsid w:val="00B16FC9"/>
    <w:rsid w:val="00B5127A"/>
    <w:rsid w:val="00BB006F"/>
    <w:rsid w:val="00BF361E"/>
    <w:rsid w:val="00C22FDD"/>
    <w:rsid w:val="00C3004D"/>
    <w:rsid w:val="00C3795C"/>
    <w:rsid w:val="00C807E0"/>
    <w:rsid w:val="00CA454A"/>
    <w:rsid w:val="00D33055"/>
    <w:rsid w:val="00DA3735"/>
    <w:rsid w:val="00DF09F1"/>
    <w:rsid w:val="00E33272"/>
    <w:rsid w:val="00E459F1"/>
    <w:rsid w:val="00E906F4"/>
    <w:rsid w:val="00EA6293"/>
    <w:rsid w:val="00EC5E15"/>
    <w:rsid w:val="00EF2E4E"/>
    <w:rsid w:val="00F21BE2"/>
    <w:rsid w:val="00F6391A"/>
    <w:rsid w:val="00F72558"/>
    <w:rsid w:val="00FA50C2"/>
    <w:rsid w:val="00FC749F"/>
    <w:rsid w:val="00FD68DF"/>
    <w:rsid w:val="00FE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77903"/>
  <w14:defaultImageDpi w14:val="32767"/>
  <w15:chartTrackingRefBased/>
  <w15:docId w15:val="{75F9AA3A-8F2D-AE46-96C1-87BF7BA0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22FDD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E459F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37C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7C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7C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C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C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C3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C3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Bryony Allen</dc:creator>
  <cp:keywords/>
  <dc:description/>
  <cp:lastModifiedBy>Bryony Allen</cp:lastModifiedBy>
  <cp:revision>3</cp:revision>
  <dcterms:created xsi:type="dcterms:W3CDTF">2019-03-01T18:23:00Z</dcterms:created>
  <dcterms:modified xsi:type="dcterms:W3CDTF">2019-03-01T18:35:00Z</dcterms:modified>
</cp:coreProperties>
</file>