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5424" w14:textId="0F819ACE" w:rsidR="00A24199" w:rsidRDefault="00636B3C">
      <w:r>
        <w:t xml:space="preserve">An overview of the experimental procedure </w:t>
      </w:r>
      <w:r w:rsidR="00AE5080">
        <w:t xml:space="preserve">is shown in figure 1. </w:t>
      </w:r>
    </w:p>
    <w:p w14:paraId="73CBE636" w14:textId="1D26410D" w:rsidR="00AE5080" w:rsidRDefault="00AE5080">
      <w:r>
        <w:t>Description of it ……</w:t>
      </w:r>
    </w:p>
    <w:p w14:paraId="5F9A59FA" w14:textId="3F7AA5E2" w:rsidR="00AE5080" w:rsidRDefault="00AE5080"/>
    <w:p w14:paraId="5F3AB5AD" w14:textId="564F21A8" w:rsidR="00AE5080" w:rsidRDefault="00AE5080">
      <w:r>
        <w:t xml:space="preserve">For individuals in the co-infection groups, doses of the parasites were given sequentially…. to best reflect the wild </w:t>
      </w:r>
      <w:proofErr w:type="spellStart"/>
      <w:r>
        <w:t xml:space="preserve">… </w:t>
      </w:r>
      <w:proofErr w:type="spellEnd"/>
    </w:p>
    <w:p w14:paraId="34CB0838" w14:textId="196C0DD5" w:rsidR="00AE5080" w:rsidRDefault="00AE5080">
      <w:r>
        <w:t xml:space="preserve">Sequential dosing/exposure was used to reflect our knowledge of the pathogens present in the wild in their role as emerging pathogens …. </w:t>
      </w:r>
      <w:r w:rsidR="00F30E36">
        <w:t xml:space="preserve">To work out the true dynamics rather than </w:t>
      </w:r>
      <w:r w:rsidR="004E4D86">
        <w:t xml:space="preserve">the dose being additive. </w:t>
      </w:r>
    </w:p>
    <w:p w14:paraId="57343505" w14:textId="553610D8" w:rsidR="00AE5080" w:rsidRDefault="00AE5080" w:rsidP="00F30E36">
      <w:r>
        <w:t xml:space="preserve">Differential number of exposures for the pathogens was used as </w:t>
      </w:r>
      <w:proofErr w:type="spellStart"/>
      <w:r>
        <w:t>Rv</w:t>
      </w:r>
      <w:proofErr w:type="spellEnd"/>
      <w:r>
        <w:t xml:space="preserve"> was considered more pathogenic (able to infect in one dose), were as </w:t>
      </w:r>
      <w:proofErr w:type="spellStart"/>
      <w:r>
        <w:t>Bd</w:t>
      </w:r>
      <w:proofErr w:type="spellEnd"/>
      <w:r>
        <w:t xml:space="preserve"> infection is normally acquired by multiple exposures with infection building over time.  </w:t>
      </w:r>
    </w:p>
    <w:p w14:paraId="16310850" w14:textId="7218905E" w:rsidR="00F30E36" w:rsidRDefault="00F30E36" w:rsidP="00F30E36"/>
    <w:p w14:paraId="336765E7" w14:textId="58861165" w:rsidR="00F30E36" w:rsidRDefault="00F30E36" w:rsidP="00F30E36">
      <w:r>
        <w:t xml:space="preserve">Individuals in the control groups, </w:t>
      </w:r>
      <w:r w:rsidR="000608B9">
        <w:t xml:space="preserve">were handled in the same way as all the treatment groups, </w:t>
      </w:r>
      <w:r>
        <w:t>receiv</w:t>
      </w:r>
      <w:r w:rsidR="000608B9">
        <w:t>ing a</w:t>
      </w:r>
      <w:r>
        <w:t xml:space="preserve"> sham (media) exposure</w:t>
      </w:r>
      <w:r w:rsidR="000608B9">
        <w:t xml:space="preserve">/dose in exchange/substitute. </w:t>
      </w:r>
      <w:r>
        <w:t xml:space="preserve"> </w:t>
      </w:r>
    </w:p>
    <w:p w14:paraId="226D510D" w14:textId="49ACA6AE" w:rsidR="00636B3C" w:rsidRDefault="00636B3C"/>
    <w:p w14:paraId="0753A33C" w14:textId="77777777" w:rsidR="00592D91" w:rsidRDefault="00592D91">
      <w:r>
        <w:t xml:space="preserve">Before the first exposure xxx were euthanised (following HO procedure; </w:t>
      </w:r>
      <w:proofErr w:type="gramStart"/>
      <w:r>
        <w:t>buffered  %</w:t>
      </w:r>
      <w:proofErr w:type="gramEnd"/>
      <w:r>
        <w:t xml:space="preserve"> MS222) to check pre-exposure infection….</w:t>
      </w:r>
    </w:p>
    <w:p w14:paraId="4A14F683" w14:textId="77777777" w:rsidR="00592D91" w:rsidRDefault="00592D91"/>
    <w:p w14:paraId="7F8332CE" w14:textId="2EA9FB28" w:rsidR="00592D91" w:rsidRDefault="00592D91">
      <w:r>
        <w:t xml:space="preserve">  </w:t>
      </w:r>
    </w:p>
    <w:p w14:paraId="3B20396B" w14:textId="5E479025" w:rsidR="00592D91" w:rsidRDefault="00592D91"/>
    <w:p w14:paraId="7A71B6DA" w14:textId="77777777" w:rsidR="00592D91" w:rsidRDefault="00592D91"/>
    <w:p w14:paraId="43E8031C" w14:textId="6642275D" w:rsidR="00592D91" w:rsidRDefault="00592D91">
      <w:r>
        <w:t xml:space="preserve">Water changes…. </w:t>
      </w:r>
    </w:p>
    <w:p w14:paraId="12ED0736" w14:textId="5BF288A3" w:rsidR="00592D91" w:rsidRDefault="00592D91">
      <w:r>
        <w:t xml:space="preserve">Food provisioning …. </w:t>
      </w:r>
    </w:p>
    <w:p w14:paraId="4AB19A69" w14:textId="77777777" w:rsidR="00636B3C" w:rsidRDefault="00636B3C"/>
    <w:p w14:paraId="6FFD1B3A" w14:textId="059E03BA" w:rsidR="00E965BB" w:rsidRPr="00592D91" w:rsidRDefault="00E965BB">
      <w:pPr>
        <w:rPr>
          <w:b/>
          <w:bCs/>
        </w:rPr>
      </w:pPr>
      <w:r w:rsidRPr="00592D91">
        <w:rPr>
          <w:b/>
          <w:bCs/>
        </w:rPr>
        <w:t xml:space="preserve">(b) </w:t>
      </w:r>
      <w:r w:rsidR="00592D91" w:rsidRPr="00592D91">
        <w:rPr>
          <w:b/>
          <w:bCs/>
        </w:rPr>
        <w:t xml:space="preserve">endpoint </w:t>
      </w:r>
      <w:r w:rsidRPr="00592D91">
        <w:rPr>
          <w:b/>
          <w:bCs/>
        </w:rPr>
        <w:t xml:space="preserve">infection </w:t>
      </w:r>
    </w:p>
    <w:p w14:paraId="1A01B55D" w14:textId="7E40A8FC" w:rsidR="00592D91" w:rsidRDefault="00592D91"/>
    <w:p w14:paraId="119FBABE" w14:textId="366C4277" w:rsidR="00592D91" w:rsidRDefault="00592D91">
      <w:r>
        <w:t xml:space="preserve">For both tissue samples, DNA was extracted </w:t>
      </w:r>
      <w:proofErr w:type="gramStart"/>
      <w:r>
        <w:t>…..</w:t>
      </w:r>
      <w:proofErr w:type="gramEnd"/>
      <w:r>
        <w:t xml:space="preserve"> </w:t>
      </w:r>
    </w:p>
    <w:p w14:paraId="723E9F2D" w14:textId="676D7A48" w:rsidR="00592D91" w:rsidRDefault="00592D91"/>
    <w:p w14:paraId="6DF8FC96" w14:textId="1D9A2E89" w:rsidR="00592D91" w:rsidRDefault="00592D91">
      <w:r>
        <w:t xml:space="preserve">For the mouthpart, </w:t>
      </w:r>
      <w:proofErr w:type="spellStart"/>
      <w:r>
        <w:t>Prepman</w:t>
      </w:r>
      <w:proofErr w:type="spellEnd"/>
      <w:r>
        <w:t xml:space="preserve"> Ultra was used </w:t>
      </w:r>
    </w:p>
    <w:p w14:paraId="3EF80F71" w14:textId="4D753B71" w:rsidR="00592D91" w:rsidRDefault="00592D91"/>
    <w:p w14:paraId="25762C47" w14:textId="16BB2B1D" w:rsidR="00592D91" w:rsidRDefault="00592D91">
      <w:r>
        <w:t xml:space="preserve">For the bodily tissue, </w:t>
      </w:r>
      <w:proofErr w:type="spellStart"/>
      <w:r>
        <w:t>DNeasy</w:t>
      </w:r>
      <w:proofErr w:type="spellEnd"/>
      <w:r>
        <w:t xml:space="preserve"> kit was used to extract …. </w:t>
      </w:r>
    </w:p>
    <w:p w14:paraId="2571C29E" w14:textId="1843DB07" w:rsidR="00592D91" w:rsidRDefault="00592D91"/>
    <w:p w14:paraId="7E3654C9" w14:textId="055F9A89" w:rsidR="00592D91" w:rsidRDefault="00592D91"/>
    <w:p w14:paraId="3FB82275" w14:textId="6A76E795" w:rsidR="00592D91" w:rsidRDefault="00592D91">
      <w:r>
        <w:t xml:space="preserve">We determined the infection burden quantitatively by qPCR </w:t>
      </w:r>
      <w:proofErr w:type="gramStart"/>
      <w:r>
        <w:t>…..</w:t>
      </w:r>
      <w:proofErr w:type="gramEnd"/>
      <w:r>
        <w:t xml:space="preserve"> </w:t>
      </w:r>
      <w:r w:rsidR="009A4EF6">
        <w:t xml:space="preserve">using pathogen specific assays. </w:t>
      </w:r>
    </w:p>
    <w:p w14:paraId="6E9F3284" w14:textId="6001E1DB" w:rsidR="009A4EF6" w:rsidRPr="009A4EF6" w:rsidRDefault="009A4EF6">
      <w:pPr>
        <w:rPr>
          <w:lang w:val="da-DK"/>
        </w:rPr>
      </w:pPr>
      <w:proofErr w:type="spellStart"/>
      <w:r w:rsidRPr="009A4EF6">
        <w:rPr>
          <w:lang w:val="da-DK"/>
        </w:rPr>
        <w:t>Bd</w:t>
      </w:r>
      <w:proofErr w:type="spellEnd"/>
      <w:r w:rsidRPr="009A4EF6">
        <w:rPr>
          <w:lang w:val="da-DK"/>
        </w:rPr>
        <w:t xml:space="preserve"> </w:t>
      </w:r>
      <w:proofErr w:type="spellStart"/>
      <w:r w:rsidRPr="009A4EF6">
        <w:rPr>
          <w:lang w:val="da-DK"/>
        </w:rPr>
        <w:t>qPCR</w:t>
      </w:r>
      <w:proofErr w:type="spellEnd"/>
      <w:r w:rsidRPr="009A4EF6">
        <w:rPr>
          <w:lang w:val="da-DK"/>
        </w:rPr>
        <w:t xml:space="preserve"> </w:t>
      </w:r>
      <w:r>
        <w:rPr>
          <w:lang w:val="da-DK"/>
        </w:rPr>
        <w:t>[</w:t>
      </w:r>
      <w:proofErr w:type="spellStart"/>
      <w:r w:rsidRPr="009A4EF6">
        <w:rPr>
          <w:lang w:val="da-DK"/>
        </w:rPr>
        <w:t>Boyle</w:t>
      </w:r>
      <w:proofErr w:type="spellEnd"/>
      <w:r w:rsidRPr="009A4EF6">
        <w:rPr>
          <w:lang w:val="da-DK"/>
        </w:rPr>
        <w:t xml:space="preserve"> et al </w:t>
      </w:r>
      <w:r>
        <w:rPr>
          <w:lang w:val="da-DK"/>
        </w:rPr>
        <w:t>2004]</w:t>
      </w:r>
    </w:p>
    <w:p w14:paraId="03014C63" w14:textId="64FE3E79" w:rsidR="009A4EF6" w:rsidRPr="009A4EF6" w:rsidRDefault="009A4EF6">
      <w:r w:rsidRPr="009A4EF6">
        <w:t xml:space="preserve">Viral loads normalised according to [Leung et </w:t>
      </w:r>
      <w:proofErr w:type="gramStart"/>
      <w:r w:rsidRPr="009A4EF6">
        <w:t>al] ..</w:t>
      </w:r>
      <w:proofErr w:type="gramEnd"/>
      <w:r w:rsidRPr="009A4EF6">
        <w:t xml:space="preserve"> </w:t>
      </w:r>
      <w:r>
        <w:t>both the extractions and qPCR assays are described in more detail in the supplementary materials (</w:t>
      </w:r>
      <w:proofErr w:type="spellStart"/>
      <w:r>
        <w:t>Sxxx</w:t>
      </w:r>
      <w:proofErr w:type="spellEnd"/>
      <w:r>
        <w:t xml:space="preserve">). </w:t>
      </w:r>
      <w:bookmarkStart w:id="0" w:name="_GoBack"/>
      <w:bookmarkEnd w:id="0"/>
    </w:p>
    <w:p w14:paraId="222A61CA" w14:textId="4EF63C74" w:rsidR="00592D91" w:rsidRPr="009A4EF6" w:rsidRDefault="00592D91"/>
    <w:p w14:paraId="5779FF36" w14:textId="77777777" w:rsidR="00592D91" w:rsidRPr="009A4EF6" w:rsidRDefault="00592D91"/>
    <w:p w14:paraId="1A66497D" w14:textId="471075E6" w:rsidR="00E965BB" w:rsidRPr="00636B3C" w:rsidRDefault="00E965BB">
      <w:r w:rsidRPr="00636B3C">
        <w:t xml:space="preserve">(c) shedding </w:t>
      </w:r>
    </w:p>
    <w:p w14:paraId="57AE9FC7" w14:textId="507CB9A2" w:rsidR="00E965BB" w:rsidRPr="00E965BB" w:rsidRDefault="00E965BB">
      <w:pPr>
        <w:rPr>
          <w:lang w:val="it-IT"/>
        </w:rPr>
      </w:pPr>
      <w:r w:rsidRPr="00E965BB">
        <w:rPr>
          <w:lang w:val="it-IT"/>
        </w:rPr>
        <w:t xml:space="preserve">(d) </w:t>
      </w:r>
      <w:proofErr w:type="spellStart"/>
      <w:r w:rsidRPr="00E965BB">
        <w:rPr>
          <w:lang w:val="it-IT"/>
        </w:rPr>
        <w:t>viability</w:t>
      </w:r>
      <w:proofErr w:type="spellEnd"/>
      <w:r w:rsidRPr="00E965BB">
        <w:rPr>
          <w:lang w:val="it-IT"/>
        </w:rPr>
        <w:t xml:space="preserve"> </w:t>
      </w:r>
    </w:p>
    <w:p w14:paraId="37107510" w14:textId="0D67B8CA" w:rsidR="00E965BB" w:rsidRPr="00E965BB" w:rsidRDefault="00E965BB">
      <w:pPr>
        <w:rPr>
          <w:lang w:val="it-IT"/>
        </w:rPr>
      </w:pPr>
    </w:p>
    <w:p w14:paraId="5F28C5EB" w14:textId="01240F47" w:rsidR="00E965BB" w:rsidRDefault="00E965BB">
      <w:pPr>
        <w:rPr>
          <w:lang w:val="it-IT"/>
        </w:rPr>
      </w:pPr>
      <w:r w:rsidRPr="00E965BB">
        <w:t>﻿</w:t>
      </w:r>
      <w:r w:rsidRPr="00E965BB">
        <w:rPr>
          <w:lang w:val="it-IT"/>
        </w:rPr>
        <w:t xml:space="preserve">(e) Statistical </w:t>
      </w:r>
      <w:proofErr w:type="spellStart"/>
      <w:r w:rsidRPr="00E965BB">
        <w:rPr>
          <w:lang w:val="it-IT"/>
        </w:rPr>
        <w:t>analyses</w:t>
      </w:r>
      <w:proofErr w:type="spellEnd"/>
    </w:p>
    <w:p w14:paraId="5F6AB909" w14:textId="1C49687D" w:rsidR="00986EE8" w:rsidRDefault="00986EE8">
      <w:pPr>
        <w:rPr>
          <w:lang w:val="it-IT"/>
        </w:rPr>
      </w:pPr>
    </w:p>
    <w:p w14:paraId="7A2943A1" w14:textId="508BC5CB" w:rsidR="00986EE8" w:rsidRDefault="00986EE8">
      <w:r w:rsidRPr="00986EE8">
        <w:t>Sample sizes changed from starting</w:t>
      </w:r>
      <w:r w:rsidR="007D1C59">
        <w:t xml:space="preserve"> and are </w:t>
      </w:r>
      <w:r w:rsidRPr="00986EE8">
        <w:t xml:space="preserve">documented in the </w:t>
      </w:r>
      <w:r>
        <w:t>supplementary material (</w:t>
      </w:r>
      <w:proofErr w:type="spellStart"/>
      <w:r>
        <w:t>Sxx</w:t>
      </w:r>
      <w:proofErr w:type="spellEnd"/>
      <w:r>
        <w:t xml:space="preserve">), which provides a detailed account of sample sizes for each treatment group/species. </w:t>
      </w:r>
    </w:p>
    <w:p w14:paraId="2EB5D28C" w14:textId="4666A4E5" w:rsidR="00986EE8" w:rsidRDefault="00986EE8">
      <w:r>
        <w:lastRenderedPageBreak/>
        <w:t>Individuals were removed due to ill health</w:t>
      </w:r>
      <w:r w:rsidR="007D1C59">
        <w:t xml:space="preserve">, in line with welfare regulations, and tested for both pathogens. All individuals tested returned as negative.  </w:t>
      </w:r>
    </w:p>
    <w:p w14:paraId="590F89BC" w14:textId="77777777" w:rsidR="00986EE8" w:rsidRDefault="00986EE8"/>
    <w:p w14:paraId="5B515275" w14:textId="1D8E0B2F" w:rsidR="007D1C59" w:rsidRDefault="007D1C59" w:rsidP="007D1C59">
      <w:r>
        <w:t>All analyses were conducted in R [ref] with the packages listed in the supplementary material [refs??] (</w:t>
      </w:r>
      <w:proofErr w:type="spellStart"/>
      <w:r>
        <w:t>Sxx</w:t>
      </w:r>
      <w:proofErr w:type="spellEnd"/>
      <w:r>
        <w:t xml:space="preserve">) and script also provided. </w:t>
      </w:r>
    </w:p>
    <w:p w14:paraId="64F5BC67" w14:textId="72B72C76" w:rsidR="007D1C59" w:rsidRDefault="007D1C59" w:rsidP="007D1C59"/>
    <w:p w14:paraId="7831A080" w14:textId="22E75599" w:rsidR="000308B7" w:rsidRDefault="000308B7" w:rsidP="007D1C59"/>
    <w:p w14:paraId="1FCB953E" w14:textId="37491F38" w:rsidR="000308B7" w:rsidRDefault="000308B7" w:rsidP="007D1C59">
      <w:r>
        <w:t xml:space="preserve">The effect of treatment group on the proportion infected </w:t>
      </w:r>
      <w:proofErr w:type="spellStart"/>
      <w:r>
        <w:t>xxxx</w:t>
      </w:r>
      <w:proofErr w:type="spellEnd"/>
      <w:r>
        <w:t xml:space="preserve"> were assessed in a general linear model (GLM).  </w:t>
      </w:r>
    </w:p>
    <w:p w14:paraId="058C0909" w14:textId="1B685F68" w:rsidR="000308B7" w:rsidRDefault="000308B7" w:rsidP="007D1C59">
      <w:r>
        <w:t>Exposure group (</w:t>
      </w:r>
      <w:proofErr w:type="spellStart"/>
      <w:r>
        <w:t>Bd</w:t>
      </w:r>
      <w:proofErr w:type="spellEnd"/>
      <w:r>
        <w:t xml:space="preserve">, </w:t>
      </w:r>
      <w:proofErr w:type="spellStart"/>
      <w:r>
        <w:t>Rv</w:t>
      </w:r>
      <w:proofErr w:type="spellEnd"/>
      <w:r>
        <w:t xml:space="preserve">, </w:t>
      </w:r>
      <w:proofErr w:type="spellStart"/>
      <w:r>
        <w:t>Bd</w:t>
      </w:r>
      <w:proofErr w:type="spellEnd"/>
      <w:r>
        <w:t>&gt;</w:t>
      </w:r>
      <w:proofErr w:type="spellStart"/>
      <w:r>
        <w:t>Rv</w:t>
      </w:r>
      <w:proofErr w:type="spellEnd"/>
      <w:r>
        <w:t xml:space="preserve"> and </w:t>
      </w:r>
      <w:proofErr w:type="spellStart"/>
      <w:r>
        <w:t>Rv</w:t>
      </w:r>
      <w:proofErr w:type="spellEnd"/>
      <w:r>
        <w:t>&gt;</w:t>
      </w:r>
      <w:proofErr w:type="spellStart"/>
      <w:r>
        <w:t>Bd</w:t>
      </w:r>
      <w:proofErr w:type="spellEnd"/>
      <w:r>
        <w:t xml:space="preserve">), </w:t>
      </w:r>
    </w:p>
    <w:p w14:paraId="78D7C73D" w14:textId="0B3F7AE4" w:rsidR="000308B7" w:rsidRDefault="000308B7" w:rsidP="007D1C59"/>
    <w:p w14:paraId="1D5A449D" w14:textId="77777777" w:rsidR="000308B7" w:rsidRDefault="000308B7" w:rsidP="007D1C59"/>
    <w:p w14:paraId="619DCE15" w14:textId="59F160F9" w:rsidR="000308B7" w:rsidRDefault="000308B7" w:rsidP="007D1C59">
      <w:r>
        <w:t xml:space="preserve">The effect of species </w:t>
      </w:r>
    </w:p>
    <w:p w14:paraId="1C222546" w14:textId="64FCA8B9" w:rsidR="000308B7" w:rsidRDefault="000308B7" w:rsidP="007D1C59"/>
    <w:p w14:paraId="4BE1A72F" w14:textId="77777777" w:rsidR="000308B7" w:rsidRDefault="000308B7" w:rsidP="007D1C59"/>
    <w:p w14:paraId="27F022EB" w14:textId="59D53F99" w:rsidR="007D1C59" w:rsidRDefault="00986EE8" w:rsidP="007D1C59">
      <w:r w:rsidRPr="00986EE8">
        <w:t xml:space="preserve"> </w:t>
      </w:r>
      <w:r w:rsidR="007D1C59">
        <w:t>﻿Analyses were conducted in R v. 3.1.2 [38]. The effect of</w:t>
      </w:r>
    </w:p>
    <w:p w14:paraId="473A36A9" w14:textId="427869B6" w:rsidR="00986EE8" w:rsidRPr="00986EE8" w:rsidRDefault="007D1C59" w:rsidP="007D1C59">
      <w:r>
        <w:t xml:space="preserve">infection treatment group on the number of adult T. </w:t>
      </w:r>
      <w:proofErr w:type="spellStart"/>
      <w:r>
        <w:t>colubriformis</w:t>
      </w:r>
      <w:proofErr w:type="spellEnd"/>
      <w:r>
        <w:t xml:space="preserve"> worms, the number of adult H. </w:t>
      </w:r>
      <w:proofErr w:type="spellStart"/>
      <w:r>
        <w:t>contortus</w:t>
      </w:r>
      <w:proofErr w:type="spellEnd"/>
      <w:r>
        <w:t xml:space="preserve"> worms and the number of H. </w:t>
      </w:r>
      <w:proofErr w:type="spellStart"/>
      <w:r>
        <w:t>contortus</w:t>
      </w:r>
      <w:proofErr w:type="spellEnd"/>
      <w:r>
        <w:t xml:space="preserve"> arrested larvae were assessed in three general linear models (GLMs). Infection group (mono- or co-infected), days post-initial infection (i.e. cull day; included as a categorical variable) and their interaction were included as independent variables. In addition, the faecal egg </w:t>
      </w:r>
      <w:proofErr w:type="gramStart"/>
      <w:r>
        <w:t>count</w:t>
      </w:r>
      <w:proofErr w:type="gramEnd"/>
      <w:r>
        <w:t xml:space="preserve"> pre-anthelminthic treatment and animals’ total gain in mass were also accounted for by inclusion as independent terms. Following preliminary model assessments, the number of arrested larvae of H. </w:t>
      </w:r>
      <w:proofErr w:type="spellStart"/>
      <w:r>
        <w:t>contortus</w:t>
      </w:r>
      <w:proofErr w:type="spellEnd"/>
      <w:r>
        <w:t xml:space="preserve"> was square root transformed (</w:t>
      </w:r>
      <w:proofErr w:type="gramStart"/>
      <w:r>
        <w:t>sqrt(</w:t>
      </w:r>
      <w:proofErr w:type="gramEnd"/>
      <w:r>
        <w:t>x þ 1)) to normalize the residuals of that GLM. Neither Poisson nor negative binomial error distributions provided better model fits for any model (electronic supplementary material, S2)</w:t>
      </w:r>
    </w:p>
    <w:p w14:paraId="591E9DC3" w14:textId="77777777" w:rsidR="00986EE8" w:rsidRPr="00986EE8" w:rsidRDefault="00986EE8"/>
    <w:p w14:paraId="5498FE6E" w14:textId="6AD0AD6C" w:rsidR="00986EE8" w:rsidRPr="00986EE8" w:rsidRDefault="00986EE8">
      <w:r w:rsidRPr="00986EE8">
        <w:rPr>
          <w:lang w:val="it-IT"/>
        </w:rPr>
        <w:t>﻿</w:t>
      </w:r>
    </w:p>
    <w:sectPr w:rsidR="00986EE8" w:rsidRPr="00986EE8" w:rsidSect="00304A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BB"/>
    <w:rsid w:val="000308B7"/>
    <w:rsid w:val="000608B9"/>
    <w:rsid w:val="00304A3F"/>
    <w:rsid w:val="00321D49"/>
    <w:rsid w:val="00377C58"/>
    <w:rsid w:val="00401F67"/>
    <w:rsid w:val="004E4D86"/>
    <w:rsid w:val="00592D91"/>
    <w:rsid w:val="00636B3C"/>
    <w:rsid w:val="007D1C59"/>
    <w:rsid w:val="00986EE8"/>
    <w:rsid w:val="009A4EF6"/>
    <w:rsid w:val="00AE5080"/>
    <w:rsid w:val="00BB006F"/>
    <w:rsid w:val="00E965BB"/>
    <w:rsid w:val="00F3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B6E2E"/>
  <w14:defaultImageDpi w14:val="32767"/>
  <w15:chartTrackingRefBased/>
  <w15:docId w15:val="{03C81D6C-4F36-5D41-9724-5FCD2A59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Allen</dc:creator>
  <cp:keywords/>
  <dc:description/>
  <cp:lastModifiedBy>Bryony Allen</cp:lastModifiedBy>
  <cp:revision>9</cp:revision>
  <dcterms:created xsi:type="dcterms:W3CDTF">2019-03-30T21:00:00Z</dcterms:created>
  <dcterms:modified xsi:type="dcterms:W3CDTF">2019-03-30T23:00:00Z</dcterms:modified>
</cp:coreProperties>
</file>