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7793" w14:textId="77777777" w:rsidR="00B02AC6" w:rsidRDefault="00B02AC6" w:rsidP="00B02AC6">
      <w:pPr>
        <w:pStyle w:val="Heading3"/>
      </w:pPr>
      <w:r>
        <w:t>Supplementary Methods</w:t>
      </w:r>
    </w:p>
    <w:p w14:paraId="73201B57" w14:textId="77777777" w:rsidR="00B02AC6" w:rsidRDefault="00B02AC6" w:rsidP="00B02AC6">
      <w:pPr>
        <w:pStyle w:val="Heading4"/>
      </w:pPr>
      <w:bookmarkStart w:id="0" w:name="corpus-assembly-and-data-extraction"/>
      <w:r>
        <w:t>1. Corpus Assembly and Data Extraction</w:t>
      </w:r>
    </w:p>
    <w:p w14:paraId="31C5C9C0" w14:textId="77777777" w:rsidR="00B02AC6" w:rsidRDefault="00B02AC6" w:rsidP="00B02AC6">
      <w:pPr>
        <w:pStyle w:val="BodyText"/>
      </w:pPr>
      <w:r w:rsidRPr="003768AC">
        <w:t xml:space="preserve">We compiled the initial corpus by querying Web of Science, Scopus, and PubMed using a standardized, </w:t>
      </w:r>
      <w:proofErr w:type="spellStart"/>
      <w:r w:rsidRPr="003768AC">
        <w:t>boolean</w:t>
      </w:r>
      <w:proofErr w:type="spellEnd"/>
      <w:r w:rsidRPr="003768AC">
        <w:t xml:space="preserve"> search string</w:t>
      </w:r>
      <w:r>
        <w:t>:</w:t>
      </w:r>
    </w:p>
    <w:p w14:paraId="0BD98905" w14:textId="77777777" w:rsidR="00B02AC6" w:rsidRDefault="00B02AC6" w:rsidP="00B02AC6">
      <w:pPr>
        <w:pStyle w:val="BodyText"/>
      </w:pPr>
      <w:r>
        <w:t xml:space="preserve">  ("fungal endophyte" OR "fungal endophytes" OR "endophytic fungus" OR "endophytic fungi" OR  "latent fungus" OR "latent fungi" OR "systemic fungus" OR "systemic fungi" OR   "internal fungi" OR "resident fungi" OR "seed-borne fungi" OR "seed-transmitted fungi" OR "dark septate endophyte" OR "dark septate fungi" OR "DSE fungi")  AND</w:t>
      </w:r>
    </w:p>
    <w:p w14:paraId="336A361F" w14:textId="77777777" w:rsidR="00B02AC6" w:rsidRDefault="00B02AC6" w:rsidP="00B02AC6">
      <w:pPr>
        <w:pStyle w:val="BodyText"/>
      </w:pPr>
      <w:r>
        <w:t xml:space="preserve"> (plant* OR moss* OR bryophyte* OR liverwort* OR hornwort* OR fern* OR lycophyte* OR   pteridophyte* OR tree* OR shrub* OR grass* OR "graminoid*" OR herb* OR   crop* OR seedling* OR sapling* OR seed* OR root* OR leaf* OR foliage OR shoot* OR  stem* OR twig* OR rhizome* OR thallus OR frond* OR algae OR "green alga*" OR macroalga* OR   cyanobacteria OR </w:t>
      </w:r>
      <w:proofErr w:type="spellStart"/>
      <w:r>
        <w:t>cyanobiont</w:t>
      </w:r>
      <w:proofErr w:type="spellEnd"/>
      <w:r>
        <w:t>* OR photobiont* OR lichen*)</w:t>
      </w:r>
    </w:p>
    <w:p w14:paraId="0CAB0AAC" w14:textId="77777777" w:rsidR="00B02AC6" w:rsidRPr="00FB1C44" w:rsidRDefault="00B02AC6" w:rsidP="00B02AC6">
      <w:pPr>
        <w:pStyle w:val="BodyText"/>
      </w:pPr>
      <w:r w:rsidRPr="00FB1C44">
        <w:t xml:space="preserve">The query was designed to capture a broad range of </w:t>
      </w:r>
      <w:r>
        <w:t xml:space="preserve">modern and historic </w:t>
      </w:r>
      <w:r w:rsidRPr="00FB1C44">
        <w:t>fungal endophyte terminology (e.g., </w:t>
      </w:r>
      <w:r w:rsidRPr="00FB1C44">
        <w:rPr>
          <w:i/>
          <w:iCs/>
        </w:rPr>
        <w:t>endophyte</w:t>
      </w:r>
      <w:r w:rsidRPr="00FB1C44">
        <w:t>, </w:t>
      </w:r>
      <w:r w:rsidRPr="00FB1C44">
        <w:rPr>
          <w:i/>
          <w:iCs/>
        </w:rPr>
        <w:t>latent fungus</w:t>
      </w:r>
      <w:r w:rsidRPr="00FB1C44">
        <w:t>, </w:t>
      </w:r>
      <w:r w:rsidRPr="00FB1C44">
        <w:rPr>
          <w:i/>
          <w:iCs/>
        </w:rPr>
        <w:t>dark septate endophyte</w:t>
      </w:r>
      <w:r w:rsidRPr="00FB1C44">
        <w:t>) cross-referenced against diverse plant host classifications (e.g., angiosperms, gymnosperms, bryophytes, charophytes, agricultural crops) and limited to "Journal Article" document types. To manage API limits, data was requested iteratively in six publication year bins spanning from 1700 to 2025 (</w:t>
      </w:r>
      <w:proofErr w:type="spellStart"/>
      <w:r w:rsidRPr="00FB1C44">
        <w:rPr>
          <w:rStyle w:val="scriptnameChar"/>
        </w:rPr>
        <w:t>api_pull_abstracts.R</w:t>
      </w:r>
      <w:proofErr w:type="spellEnd"/>
      <w:r w:rsidRPr="00FB1C44">
        <w:t>, using </w:t>
      </w:r>
      <w:proofErr w:type="spellStart"/>
      <w:r w:rsidRPr="00FB1C44">
        <w:t>rentrez</w:t>
      </w:r>
      <w:proofErr w:type="spellEnd"/>
      <w:r w:rsidRPr="00FB1C44">
        <w:t>, </w:t>
      </w:r>
      <w:proofErr w:type="spellStart"/>
      <w:r w:rsidRPr="00FB1C44">
        <w:t>rscopus</w:t>
      </w:r>
      <w:proofErr w:type="spellEnd"/>
      <w:r w:rsidRPr="00FB1C44">
        <w:t>, and </w:t>
      </w:r>
      <w:proofErr w:type="spellStart"/>
      <w:r w:rsidRPr="00FB1C44">
        <w:t>wosr</w:t>
      </w:r>
      <w:proofErr w:type="spellEnd"/>
      <w:r w:rsidRPr="00FB1C44">
        <w:t>)</w:t>
      </w:r>
      <w:r>
        <w:t xml:space="preserve"> </w:t>
      </w:r>
      <w:r>
        <w:fldChar w:fldCharType="begin"/>
      </w:r>
      <w:r>
        <w:instrText xml:space="preserve"> ADDIN ZOTERO_ITEM CSL_CITATION {"citationID":"xn6SOyex","properties":{"unsorted":false,"formattedCitation":"(Winter, 2017; Baker, 2018; Muschelli, 2025)","plainCitation":"(Winter, 2017; Baker, 2018; Muschelli, 2025)","noteIndex":0},"citationItems":[{"id":46576,"uris":["http://zotero.org/users/6275788/items/UJJNYDGL"],"itemData":{"id":46576,"type":"book","title":"wosr: Clients to the 'Web of Science' and 'InCites' APIs","URL":"https://CRAN.R-project.org/package=wosr","author":[{"family":"Baker","given":"Christopher"}],"issued":{"date-parts":[["2018"]]}}},{"id":46574,"uris":["http://zotero.org/users/6275788/items/GMICJ3QX"],"itemData":{"id":46574,"type":"book","title":"rscopus: Scopus Database 'API' Interface","URL":"https://github.com/muschellij2/rscopus","author":[{"family":"Muschelli","given":"John"}],"issued":{"date-parts":[["2025"]]}}},{"id":46572,"uris":["http://zotero.org/users/6275788/items/J6A37Y5R"],"itemData":{"id":46572,"type":"article-journal","container-title":"The R Journal","DOI":"10.32614/RJ-2017-058","ISSN":"2073-4859","issue":"2","journalAbbreviation":"The R Journal","language":"en","page":"520","source":"DOI.org (Crossref)","title":"rentrez: An R package for the NCBI eUtils API","title-short":"rentrez","volume":"9","author":[{"family":"Winter","given":"David","suffix":"J."}],"issued":{"date-parts":[["2017"]]}}}],"schema":"https://github.com/citation-style-language/schema/raw/master/csl-citation.json"} </w:instrText>
      </w:r>
      <w:r>
        <w:fldChar w:fldCharType="separate"/>
      </w:r>
      <w:r w:rsidRPr="00425F6B">
        <w:rPr>
          <w:rFonts w:ascii="Aptos" w:hAnsi="Aptos"/>
        </w:rPr>
        <w:t>(Winter, 2017; Baker, 2018; Muschelli, 2025)</w:t>
      </w:r>
      <w:r>
        <w:fldChar w:fldCharType="end"/>
      </w:r>
      <w:r w:rsidRPr="00FB1C44">
        <w:t>.</w:t>
      </w:r>
    </w:p>
    <w:p w14:paraId="18C51FEF" w14:textId="77777777" w:rsidR="00B02AC6" w:rsidRPr="00342E9D" w:rsidRDefault="00B02AC6" w:rsidP="00B02AC6">
      <w:pPr>
        <w:pStyle w:val="BodyText"/>
      </w:pPr>
      <w:r w:rsidRPr="00FB1C44">
        <w:t>The raw data exports were standardized and consolidated</w:t>
      </w:r>
      <w:r>
        <w:t xml:space="preserve"> </w:t>
      </w:r>
      <w:r w:rsidRPr="00FB1C44">
        <w:t>using</w:t>
      </w:r>
      <w:r>
        <w:t xml:space="preserve"> </w:t>
      </w:r>
      <w:hyperlink r:id="rId5" w:history="1">
        <w:r w:rsidRPr="00FB1C44">
          <w:rPr>
            <w:rStyle w:val="scriptnameChar"/>
          </w:rPr>
          <w:t>Combo_abstracts_pull2.R</w:t>
        </w:r>
      </w:hyperlink>
      <w:r>
        <w:rPr>
          <w:rStyle w:val="scriptnameChar"/>
        </w:rPr>
        <w:t xml:space="preserve"> </w:t>
      </w:r>
      <w:r w:rsidRPr="00FB1C44">
        <w:t>and </w:t>
      </w:r>
      <w:hyperlink r:id="rId6" w:history="1">
        <w:r w:rsidRPr="00FB1C44">
          <w:rPr>
            <w:rStyle w:val="scriptnameChar"/>
          </w:rPr>
          <w:t>01_csv_cleanup.py</w:t>
        </w:r>
      </w:hyperlink>
      <w:r w:rsidRPr="00FB1C44">
        <w:t>. Given the multi-data</w:t>
      </w:r>
      <w:r>
        <w:t>set</w:t>
      </w:r>
      <w:r w:rsidRPr="00FB1C44">
        <w:t xml:space="preserve"> approach, we implemented a rigorous three-stage deduplication pipeline:</w:t>
      </w:r>
      <w:r>
        <w:t xml:space="preserve"> </w:t>
      </w:r>
      <w:r w:rsidRPr="00342E9D">
        <w:t>(1) exact-match deduplication by Digital Object Identifier (DOI); (2) text-based deduplication comparing normalized abstract strings (lowercased, collapsed whitespace, stripped punctuation) for records lacking DOIs; and (3) a final document-type filter to remove erroneous non-primary literature. The deduplicated dataset was assembled into a final global metadata file using </w:t>
      </w:r>
      <w:r w:rsidRPr="0011498F">
        <w:rPr>
          <w:rStyle w:val="scriptnameChar"/>
        </w:rPr>
        <w:t>merge_final_data.py</w:t>
      </w:r>
      <w:r w:rsidRPr="00342E9D">
        <w:t>.</w:t>
      </w:r>
    </w:p>
    <w:p w14:paraId="5D66D72F" w14:textId="77777777" w:rsidR="00B02AC6" w:rsidRPr="00342E9D" w:rsidRDefault="00B02AC6" w:rsidP="00B02AC6">
      <w:pPr>
        <w:pStyle w:val="BodyText"/>
      </w:pPr>
      <w:r w:rsidRPr="00342E9D">
        <w:t xml:space="preserve">To move beyond abstract-only limitations where possible, we systematically queried the </w:t>
      </w:r>
      <w:proofErr w:type="spellStart"/>
      <w:r w:rsidRPr="00342E9D">
        <w:t>Unpaywall</w:t>
      </w:r>
      <w:proofErr w:type="spellEnd"/>
      <w:r w:rsidRPr="00342E9D">
        <w:t xml:space="preserve"> API for all valid DOIs in our dataset using </w:t>
      </w:r>
      <w:hyperlink r:id="rId7" w:history="1">
        <w:r w:rsidRPr="00342E9D">
          <w:rPr>
            <w:rStyle w:val="scriptnameChar"/>
          </w:rPr>
          <w:t>download_pdfs.py</w:t>
        </w:r>
      </w:hyperlink>
      <w:r w:rsidRPr="00B350A4">
        <w:fldChar w:fldCharType="begin"/>
      </w:r>
      <w:r>
        <w:instrText xml:space="preserve"> ADDIN ZOTERO_ITEM CSL_CITATION {"citationID":"188YTEJg","properties":{"unsorted":false,"formattedCitation":"(Priem {\\i{}et al.}, 2016; Piwowar {\\i{}et al.}, 2018)","plainCitation":"(Priem et al., 2016; Piwowar et al., 2018)","noteIndex":0},"citationItems":[{"id":46578,"uris":["http://zotero.org/users/6275788/items/K9BANM4J"],"itemData":{"id":46578,"type":"article-journal","abstract":"Despite growing interest in Open Access (OA) to scholarly literature, there is an unmet need for large-scale, up-to-date, and reproducible studies assessing the prevalence and characteristics of OA. We address this need using oaDOI, an open online service that determines OA status for 67 million articles. We use three samples, each of 100,000 articles, to investigate OA in three populations: (1) all journal articles assigned a Crossref DOI, (2) recent journal articles indexed in Web of Science, and (3) articles viewed by users of Unpaywall, an open-source browser extension that lets users find OA articles using oaDOI. We estimate that at least 28% of the scholarly literature is OA (19M in total) and that this proportion is growing, driven particularly by growth in Gold and Hybrid. The most recent year analyzed (2015) also has the highest percentage of OA (45%). Because of this growth, and the fact that readers disproportionately access newer articles, we find that Unpaywall users encounter OA quite frequently: 47% of articles they view are OA. Notably, the most common mechanism for OA is not Gold, Green, or Hybrid OA, but rather an under-discussed category we dub Bronze: articles made free-to-read on the publisher website, without an explicit Open license. We also examine the citation impact of OA articles, corroborating the so-called open-access citation advantage: accounting for age and discipline, OA articles receive 18% more citations than average, an effect driven primarily by Green and Hybrid OA. We encourage further research using the free oaDOI service, as a way to inform OA policy and practice.","container-title":"PeerJ","DOI":"10.7717/peerj.4375","ISSN":"2167-8359","language":"en","license":"http://creativecommons.org/licenses/by/4.0/","page":"e4375","source":"DOI.org (Crossref)","title":"The state of OA: a large-scale analysis of the prevalence and impact of Open Access articles","title-short":"The state of OA","volume":"6","author":[{"family":"Piwowar","given":"Heather"},{"family":"Priem","given":"Jason"},{"family":"Larivière","given":"Vincent"},{"family":"Alperin","given":"Juan Pablo"},{"family":"Matthias","given":"Lisa"},{"family":"Norlander","given":"Bree"},{"family":"Farley","given":"Ashley"},{"family":"West","given":"Jevin"},{"family":"Haustein","given":"Stefanie"}],"issued":{"date-parts":[["2018",2,13]]}}},{"id":46580,"uris":["http://zotero.org/users/6275788/items/QV4D3KRX"],"itemData":{"id":46580,"type":"document","publisher":"Impactstory","title":"Unpaywall API","URL":"https://unpaywall.org/products/api","author":[{"family":"Priem","given":"Jason"},{"family":"Piwowar","given":"Heather"},{"family":"Orr","given":"Richard"}],"issued":{"date-parts":[["2016"]]}}}],"schema":"https://github.com/citation-style-language/schema/raw/master/csl-citation.json"} </w:instrText>
      </w:r>
      <w:r w:rsidRPr="00B350A4">
        <w:fldChar w:fldCharType="separate"/>
      </w:r>
      <w:r w:rsidRPr="00425F6B">
        <w:rPr>
          <w:rFonts w:ascii="Aptos" w:hAnsi="Aptos" w:cs="Times New Roman"/>
        </w:rPr>
        <w:t xml:space="preserve">(Priem </w:t>
      </w:r>
      <w:r w:rsidRPr="00425F6B">
        <w:rPr>
          <w:rFonts w:ascii="Aptos" w:hAnsi="Aptos" w:cs="Times New Roman"/>
          <w:i/>
          <w:iCs/>
        </w:rPr>
        <w:t>et al.</w:t>
      </w:r>
      <w:r w:rsidRPr="00425F6B">
        <w:rPr>
          <w:rFonts w:ascii="Aptos" w:hAnsi="Aptos" w:cs="Times New Roman"/>
        </w:rPr>
        <w:t xml:space="preserve">, 2016; Piwowar </w:t>
      </w:r>
      <w:r w:rsidRPr="00425F6B">
        <w:rPr>
          <w:rFonts w:ascii="Aptos" w:hAnsi="Aptos" w:cs="Times New Roman"/>
          <w:i/>
          <w:iCs/>
        </w:rPr>
        <w:t>et al.</w:t>
      </w:r>
      <w:r w:rsidRPr="00425F6B">
        <w:rPr>
          <w:rFonts w:ascii="Aptos" w:hAnsi="Aptos" w:cs="Times New Roman"/>
        </w:rPr>
        <w:t>, 2018)</w:t>
      </w:r>
      <w:r w:rsidRPr="00B350A4">
        <w:fldChar w:fldCharType="end"/>
      </w:r>
      <w:r w:rsidRPr="00342E9D">
        <w:t>. This step successfully located and downloaded the best available Open Access PDF for 3,068 records (16.4% of the corpus).</w:t>
      </w:r>
    </w:p>
    <w:p w14:paraId="4D5A0B3A" w14:textId="77777777" w:rsidR="00B02AC6" w:rsidRDefault="00B02AC6" w:rsidP="00B02AC6">
      <w:pPr>
        <w:pStyle w:val="BodyText"/>
      </w:pPr>
      <w:r w:rsidRPr="00342E9D">
        <w:t>For automated data extraction, we developed a highly structured Large Language Model (LLM) pipeline (</w:t>
      </w:r>
      <w:hyperlink r:id="rId8" w:history="1">
        <w:r w:rsidRPr="00B350A4">
          <w:rPr>
            <w:rStyle w:val="scriptnameChar"/>
          </w:rPr>
          <w:t>monsoon_extract.py</w:t>
        </w:r>
      </w:hyperlink>
      <w:r w:rsidRPr="00342E9D">
        <w:t xml:space="preserve">) deployed on the </w:t>
      </w:r>
      <w:r>
        <w:t xml:space="preserve">Northern Arizona </w:t>
      </w:r>
      <w:proofErr w:type="gramStart"/>
      <w:r>
        <w:t xml:space="preserve">University </w:t>
      </w:r>
      <w:r w:rsidRPr="00342E9D">
        <w:t>Monsoon</w:t>
      </w:r>
      <w:proofErr w:type="gramEnd"/>
      <w:r w:rsidRPr="00342E9D">
        <w:t xml:space="preserve"> high-performance computing cluster. The pipeline processed the text from the abstracts and the first 12 pages of the full-text PDFs (extracted via </w:t>
      </w:r>
      <w:proofErr w:type="spellStart"/>
      <w:r w:rsidRPr="00342E9D">
        <w:t>PyMuPDF</w:t>
      </w:r>
      <w:proofErr w:type="spellEnd"/>
      <w:r w:rsidRPr="00342E9D">
        <w:t>)</w:t>
      </w:r>
      <w:r>
        <w:fldChar w:fldCharType="begin"/>
      </w:r>
      <w:r>
        <w:instrText xml:space="preserve"> ADDIN ZOTERO_ITEM CSL_CITATION {"citationID":"VooImvkp","properties":{"unsorted":false,"formattedCitation":"(Artifex Software, 2026)","plainCitation":"(Artifex Software, 2026)","noteIndex":0},"citationItems":[{"id":46582,"uris":["http://zotero.org/users/6275788/items/N4Q9UL3Q"],"itemData":{"id":46582,"type":"document","title":"PyMuPDF Documentation","URL":"https://pymupdf.readthedocs.io/","author":[{"family":"Artifex Software","given":"Inc."}],"issued":{"date-parts":[["2026"]]}}}],"schema":"https://github.com/citation-style-language/schema/raw/master/csl-citation.json"} </w:instrText>
      </w:r>
      <w:r>
        <w:fldChar w:fldCharType="separate"/>
      </w:r>
      <w:r w:rsidRPr="00425F6B">
        <w:rPr>
          <w:rFonts w:ascii="Aptos" w:hAnsi="Aptos"/>
        </w:rPr>
        <w:t>(Artifex Software, 2026)</w:t>
      </w:r>
      <w:r>
        <w:fldChar w:fldCharType="end"/>
      </w:r>
      <w:r w:rsidRPr="00342E9D">
        <w:t>. We prompted an open-weights model (Mistral</w:t>
      </w:r>
      <w:r>
        <w:t>7B</w:t>
      </w:r>
      <w:r w:rsidRPr="00342E9D">
        <w:t xml:space="preserve"> via the </w:t>
      </w:r>
      <w:proofErr w:type="spellStart"/>
      <w:r w:rsidRPr="00342E9D">
        <w:t>Ollama</w:t>
      </w:r>
      <w:proofErr w:type="spellEnd"/>
      <w:r w:rsidRPr="00342E9D">
        <w:t xml:space="preserve"> framework) to act as an expert mycologist, extracting every unique plant-host and fungal-</w:t>
      </w:r>
      <w:r w:rsidRPr="00342E9D">
        <w:lastRenderedPageBreak/>
        <w:t>taxon interaction pair into a strictly formatted JSON array</w:t>
      </w:r>
      <w:r>
        <w:t xml:space="preserve"> </w:t>
      </w:r>
      <w:r>
        <w:fldChar w:fldCharType="begin"/>
      </w:r>
      <w:r>
        <w:instrText xml:space="preserve"> ADDIN ZOTERO_ITEM CSL_CITATION {"citationID":"SJ8J4Ktf","properties":{"unsorted":false,"formattedCitation":"(Jiang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fldChar w:fldCharType="separate"/>
      </w:r>
      <w:r w:rsidRPr="00425F6B">
        <w:rPr>
          <w:rFonts w:ascii="Aptos" w:hAnsi="Aptos" w:cs="Times New Roman"/>
        </w:rPr>
        <w:t xml:space="preserve">(Jiang </w:t>
      </w:r>
      <w:r w:rsidRPr="00425F6B">
        <w:rPr>
          <w:rFonts w:ascii="Aptos" w:hAnsi="Aptos" w:cs="Times New Roman"/>
          <w:i/>
          <w:iCs/>
        </w:rPr>
        <w:t>et al.</w:t>
      </w:r>
      <w:r w:rsidRPr="00425F6B">
        <w:rPr>
          <w:rFonts w:ascii="Aptos" w:hAnsi="Aptos" w:cs="Times New Roman"/>
        </w:rPr>
        <w:t>, 2023)</w:t>
      </w:r>
      <w:r>
        <w:fldChar w:fldCharType="end"/>
      </w:r>
      <w:r>
        <w:t xml:space="preserve"> </w:t>
      </w:r>
      <w:r w:rsidRPr="00342E9D">
        <w:t xml:space="preserve">. The model simultaneously coded context for each interaction, including the sampled tissue, geographic country, biome, and assumed primary trophic guild. </w:t>
      </w:r>
      <w:r>
        <w:t>A c</w:t>
      </w:r>
      <w:r w:rsidRPr="00342E9D">
        <w:t>ustom</w:t>
      </w:r>
      <w:r>
        <w:t xml:space="preserve"> algorithm, written in</w:t>
      </w:r>
      <w:r w:rsidRPr="00342E9D">
        <w:t xml:space="preserve"> Python</w:t>
      </w:r>
      <w:r>
        <w:t xml:space="preserve"> (monsoon_extract.py),</w:t>
      </w:r>
      <w:r w:rsidRPr="00342E9D">
        <w:t xml:space="preserve"> flattened nested LLM outputs and separated comma-delimited taxa strings (e.g., multiple hosts targeted by a single fungus) </w:t>
      </w:r>
      <w:r w:rsidRPr="00C57540">
        <w:t>prior to storing them in our structured analysis dataset.</w:t>
      </w:r>
      <w:bookmarkStart w:id="1" w:name="X61374a5645b2406cd907feaa8617eb9bdc8de43"/>
      <w:bookmarkEnd w:id="0"/>
    </w:p>
    <w:p w14:paraId="126D9228" w14:textId="77777777" w:rsidR="00B02AC6" w:rsidRDefault="00B02AC6" w:rsidP="00B02AC6">
      <w:pPr>
        <w:pStyle w:val="Heading4"/>
      </w:pPr>
      <w:r>
        <w:t>2. Taxonomic Resolution and Synonym Handling</w:t>
      </w:r>
    </w:p>
    <w:p w14:paraId="108CB318" w14:textId="77777777" w:rsidR="00B02AC6" w:rsidRDefault="00B02AC6" w:rsidP="00B02AC6">
      <w:pPr>
        <w:pStyle w:val="BodyText"/>
      </w:pPr>
      <w:r w:rsidRPr="005B162E">
        <w:t>To ensure robust lineage-level counts across decades of research, we processed all plant and fungal names extracted by the LLM through a centralized, automated taxonomic standardization pipeline. The core workflow (</w:t>
      </w:r>
      <w:hyperlink r:id="rId9" w:history="1">
        <w:r w:rsidRPr="00E97A61">
          <w:rPr>
            <w:rStyle w:val="scriptnameChar"/>
          </w:rPr>
          <w:t>taxa_synonym_resolution.py</w:t>
        </w:r>
      </w:hyperlink>
      <w:r w:rsidRPr="005B162E">
        <w:t>) algorithmically matched raw names against the Global Biodiversity Information Facility (GBIF) backbone taxonomy</w:t>
      </w:r>
      <w:r>
        <w:t xml:space="preserve"> </w:t>
      </w:r>
      <w:r>
        <w:fldChar w:fldCharType="begin"/>
      </w:r>
      <w:r>
        <w:instrText xml:space="preserve"> ADDIN ZOTERO_ITEM CSL_CITATION {"citationID":"Jo12DLKA","properties":{"unsorted":false,"formattedCitation":"(GBIF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fldChar w:fldCharType="separate"/>
      </w:r>
      <w:r w:rsidRPr="00425F6B">
        <w:rPr>
          <w:rFonts w:ascii="Aptos" w:hAnsi="Aptos"/>
        </w:rPr>
        <w:t>(GBIF Secretariat, 2023)</w:t>
      </w:r>
      <w:r>
        <w:fldChar w:fldCharType="end"/>
      </w:r>
      <w:r w:rsidRPr="005B162E">
        <w:t>. Because the taxonomic bounds and names of fungi and plants frequently shift</w:t>
      </w:r>
      <w:r>
        <w:t xml:space="preserve"> (</w:t>
      </w:r>
      <w:r w:rsidRPr="005B162E">
        <w:t>such as corrections to historical morphology-based misclassifications</w:t>
      </w:r>
      <w:r>
        <w:t xml:space="preserve">), </w:t>
      </w:r>
      <w:r w:rsidRPr="005B162E">
        <w:t>this standardization ensured all taxa were evaluated using a contemporary and consistent framework.</w:t>
      </w:r>
    </w:p>
    <w:p w14:paraId="00BF59CB" w14:textId="77777777" w:rsidR="00B02AC6" w:rsidRPr="00185238" w:rsidRDefault="00B02AC6" w:rsidP="00B02AC6">
      <w:pPr>
        <w:pStyle w:val="BodyText"/>
      </w:pPr>
      <w:r w:rsidRPr="00185238">
        <w:t>The resolution utilized multiple algorithmic strategies to maximize matches:</w:t>
      </w:r>
    </w:p>
    <w:p w14:paraId="47E46B74" w14:textId="77777777" w:rsidR="00B02AC6" w:rsidRDefault="00B02AC6" w:rsidP="00B02AC6">
      <w:pPr>
        <w:pStyle w:val="BodyText"/>
        <w:numPr>
          <w:ilvl w:val="0"/>
          <w:numId w:val="2"/>
        </w:numPr>
      </w:pPr>
      <w:r w:rsidRPr="00185238">
        <w:rPr>
          <w:b/>
          <w:bCs/>
        </w:rPr>
        <w:t>Normalization &amp; Pre-filtering:</w:t>
      </w:r>
      <w:r w:rsidRPr="00185238">
        <w:t> Raw tokens were text-normalized (lowercased, punctuation stripped, Unicode equivalents resolved) and filtered against a centralized dictionary (</w:t>
      </w:r>
      <w:proofErr w:type="spellStart"/>
      <w:r w:rsidRPr="00185238">
        <w:rPr>
          <w:rStyle w:val="scriptnameChar"/>
        </w:rPr>
        <w:t>taxon_mapping_config.json</w:t>
      </w:r>
      <w:proofErr w:type="spellEnd"/>
      <w:r w:rsidRPr="00185238">
        <w:t> via </w:t>
      </w:r>
      <w:r w:rsidRPr="00185238">
        <w:rPr>
          <w:rStyle w:val="scriptnameChar"/>
        </w:rPr>
        <w:t>taxon_mapping.py</w:t>
      </w:r>
      <w:r w:rsidRPr="00185238">
        <w:t>) that categorized nulls (e.g., "unknown", "sp."), generic non-taxon phrases (e.g., "mycorrhizal fungi", "host plants"), and off-target outgroups (e.g., bacteria, oomycetes) which were explicitly excluded from alignment.</w:t>
      </w:r>
    </w:p>
    <w:p w14:paraId="20FB2F83" w14:textId="77777777" w:rsidR="00B02AC6" w:rsidRDefault="00B02AC6" w:rsidP="00B02AC6">
      <w:pPr>
        <w:pStyle w:val="BodyText"/>
        <w:numPr>
          <w:ilvl w:val="0"/>
          <w:numId w:val="2"/>
        </w:numPr>
      </w:pPr>
      <w:r w:rsidRPr="00AE5E89">
        <w:rPr>
          <w:b/>
          <w:bCs/>
        </w:rPr>
        <w:t>Alias Mapping:</w:t>
      </w:r>
      <w:r>
        <w:t xml:space="preserve"> Known idiosyncratic abbreviations or historically problematic names from the endophyte literature were overridden securely using predefined alias-to-canonical dictionaries before API submission.</w:t>
      </w:r>
    </w:p>
    <w:p w14:paraId="5F5A88E2" w14:textId="77777777" w:rsidR="00B02AC6" w:rsidRDefault="00B02AC6" w:rsidP="00B02AC6">
      <w:pPr>
        <w:pStyle w:val="BodyText"/>
        <w:numPr>
          <w:ilvl w:val="0"/>
          <w:numId w:val="2"/>
        </w:numPr>
      </w:pPr>
      <w:r w:rsidRPr="00AE5E89">
        <w:rPr>
          <w:b/>
          <w:bCs/>
        </w:rPr>
        <w:t>GBIF Querying:</w:t>
      </w:r>
      <w:r>
        <w:t xml:space="preserve"> The normalized names were queried against the GBIF backbone. The pipeline matched accepted canonical names, resolved objective synonyms to their currently accepted equivalent, and accepted fuzzy matches only if they met a high-confidence threshold on exact rank alignments.</w:t>
      </w:r>
    </w:p>
    <w:p w14:paraId="2F422D34" w14:textId="77777777" w:rsidR="00B02AC6" w:rsidRPr="00185238" w:rsidRDefault="00B02AC6" w:rsidP="00B02AC6">
      <w:pPr>
        <w:pStyle w:val="BodyText"/>
        <w:numPr>
          <w:ilvl w:val="0"/>
          <w:numId w:val="2"/>
        </w:numPr>
      </w:pPr>
      <w:r w:rsidRPr="00185238">
        <w:rPr>
          <w:b/>
          <w:bCs/>
        </w:rPr>
        <w:t>Taxonomic Backfilling:</w:t>
      </w:r>
      <w:r w:rsidRPr="00185238">
        <w:t xml:space="preserve"> For successfully resolved </w:t>
      </w:r>
      <w:proofErr w:type="gramStart"/>
      <w:r w:rsidRPr="00185238">
        <w:t>taxa</w:t>
      </w:r>
      <w:proofErr w:type="gramEnd"/>
      <w:r w:rsidRPr="00185238">
        <w:t>, the script populated higher taxonomic ranks (Kingdom, Phylum, Class, Order, Family, Genus), allowing us to map research effort across missing or historically fractured branches of the Tree of Life.</w:t>
      </w:r>
    </w:p>
    <w:p w14:paraId="18CCFB56" w14:textId="77777777" w:rsidR="00B02AC6" w:rsidRPr="005B162E" w:rsidRDefault="00B02AC6" w:rsidP="00B02AC6">
      <w:pPr>
        <w:pStyle w:val="BodyText"/>
      </w:pPr>
      <w:r w:rsidRPr="00185238">
        <w:t>Any remaining names that failed automated resolution (e.g., highly ambiguous novel operational taxonomic units or poorly digitized culture names) were flagged in the pipeline outputs and subsequently underwent manual review.</w:t>
      </w:r>
    </w:p>
    <w:p w14:paraId="0AD2C4BF" w14:textId="77777777" w:rsidR="00B02AC6" w:rsidRDefault="00B02AC6" w:rsidP="00B02AC6">
      <w:pPr>
        <w:pStyle w:val="Heading4"/>
      </w:pPr>
      <w:bookmarkStart w:id="2" w:name="metadata-extraction-and-standardization"/>
      <w:bookmarkEnd w:id="1"/>
      <w:r>
        <w:lastRenderedPageBreak/>
        <w:t>3. Metadata Extraction and Standardization</w:t>
      </w:r>
    </w:p>
    <w:p w14:paraId="623B03C8" w14:textId="77777777" w:rsidR="003A6D0B" w:rsidRPr="003A6D0B" w:rsidRDefault="003A6D0B" w:rsidP="003A6D0B">
      <w:pPr>
        <w:pStyle w:val="BodyText"/>
      </w:pPr>
      <w:r w:rsidRPr="003A6D0B">
        <w:t>Following data extraction, all metadata fields underwent systematic normalization to prepare the dataset for quantitative synthesis. The main Python script (</w:t>
      </w:r>
      <w:r w:rsidRPr="003A6D0B">
        <w:rPr>
          <w:rStyle w:val="scriptnameChar"/>
        </w:rPr>
        <w:t>01_standardize_metadata.py</w:t>
      </w:r>
      <w:r w:rsidRPr="003A6D0B">
        <w:t xml:space="preserve">) first normalized extracted string values (e.g., lowercasing, stripping punctuation, resolving </w:t>
      </w:r>
      <w:proofErr w:type="spellStart"/>
      <w:r w:rsidRPr="003A6D0B">
        <w:t>unicode</w:t>
      </w:r>
      <w:proofErr w:type="spellEnd"/>
      <w:r w:rsidRPr="003A6D0B">
        <w:t xml:space="preserve"> limits) and mapped idiosyncratic ecological terminology to standardized categories. For instance, diverse plant anatomical terms (e.g., "culm", "shoot", "xylem") were algorithmically mapped to parent tissue categories (e.g., "stem").</w:t>
      </w:r>
    </w:p>
    <w:p w14:paraId="0D0CED52" w14:textId="77777777" w:rsidR="003A6D0B" w:rsidRPr="003A6D0B" w:rsidRDefault="003A6D0B" w:rsidP="003A6D0B">
      <w:pPr>
        <w:pStyle w:val="BodyText"/>
      </w:pPr>
      <w:r w:rsidRPr="003A6D0B">
        <w:t>To systematically classify environmental contexts, fine-scale habitat descriptors were binned into a structured vocabulary of primary terrestrial and aquatic biomes using a dedicated regex-based matching function (</w:t>
      </w:r>
      <w:proofErr w:type="spellStart"/>
      <w:r w:rsidRPr="003A6D0B">
        <w:t>standardize_biome</w:t>
      </w:r>
      <w:proofErr w:type="spellEnd"/>
      <w:r w:rsidRPr="003A6D0B">
        <w:t>). After lowercasing the text, strings were mapped to one of twelve primary categories based on standardized keywords:</w:t>
      </w:r>
    </w:p>
    <w:p w14:paraId="43F91837" w14:textId="77777777" w:rsidR="003A6D0B" w:rsidRPr="003A6D0B" w:rsidRDefault="003A6D0B" w:rsidP="003A6D0B">
      <w:pPr>
        <w:pStyle w:val="BodyText"/>
        <w:numPr>
          <w:ilvl w:val="0"/>
          <w:numId w:val="3"/>
        </w:numPr>
      </w:pPr>
      <w:r w:rsidRPr="003A6D0B">
        <w:rPr>
          <w:b/>
          <w:bCs/>
        </w:rPr>
        <w:t>Forest:</w:t>
      </w:r>
      <w:r w:rsidRPr="003A6D0B">
        <w:t xml:space="preserve"> "forest", "forestry", "woodland"</w:t>
      </w:r>
    </w:p>
    <w:p w14:paraId="4622BD03" w14:textId="77777777" w:rsidR="003A6D0B" w:rsidRPr="003A6D0B" w:rsidRDefault="003A6D0B" w:rsidP="003A6D0B">
      <w:pPr>
        <w:pStyle w:val="BodyText"/>
        <w:numPr>
          <w:ilvl w:val="0"/>
          <w:numId w:val="3"/>
        </w:numPr>
      </w:pPr>
      <w:r w:rsidRPr="003A6D0B">
        <w:rPr>
          <w:b/>
          <w:bCs/>
        </w:rPr>
        <w:t>Agriculture/Cultivated:</w:t>
      </w:r>
      <w:r w:rsidRPr="003A6D0B">
        <w:t xml:space="preserve"> "agriculture", "agricultural", "field", "vineyard", "greenhouse", "crop", "orchard", "plantation"</w:t>
      </w:r>
    </w:p>
    <w:p w14:paraId="3DB9FD6C" w14:textId="77777777" w:rsidR="003A6D0B" w:rsidRPr="003A6D0B" w:rsidRDefault="003A6D0B" w:rsidP="003A6D0B">
      <w:pPr>
        <w:pStyle w:val="BodyText"/>
        <w:numPr>
          <w:ilvl w:val="0"/>
          <w:numId w:val="3"/>
        </w:numPr>
      </w:pPr>
      <w:r w:rsidRPr="003A6D0B">
        <w:rPr>
          <w:b/>
          <w:bCs/>
        </w:rPr>
        <w:t>Grassland/Pasture:</w:t>
      </w:r>
      <w:r w:rsidRPr="003A6D0B">
        <w:t xml:space="preserve"> "grassland", "meadow", "pasture", "prairie", "steppe"</w:t>
      </w:r>
    </w:p>
    <w:p w14:paraId="233BF034" w14:textId="77777777" w:rsidR="003A6D0B" w:rsidRPr="003A6D0B" w:rsidRDefault="003A6D0B" w:rsidP="003A6D0B">
      <w:pPr>
        <w:pStyle w:val="BodyText"/>
        <w:numPr>
          <w:ilvl w:val="0"/>
          <w:numId w:val="3"/>
        </w:numPr>
      </w:pPr>
      <w:r w:rsidRPr="003A6D0B">
        <w:rPr>
          <w:b/>
          <w:bCs/>
        </w:rPr>
        <w:t>Marine:</w:t>
      </w:r>
      <w:r w:rsidRPr="003A6D0B">
        <w:t xml:space="preserve"> "marine", "ocean", "sea", "coral", "pelagic", "intertidal"</w:t>
      </w:r>
    </w:p>
    <w:p w14:paraId="4D7AB7CF" w14:textId="77777777" w:rsidR="003A6D0B" w:rsidRPr="003A6D0B" w:rsidRDefault="003A6D0B" w:rsidP="003A6D0B">
      <w:pPr>
        <w:pStyle w:val="BodyText"/>
        <w:numPr>
          <w:ilvl w:val="0"/>
          <w:numId w:val="3"/>
        </w:numPr>
      </w:pPr>
      <w:r w:rsidRPr="003A6D0B">
        <w:rPr>
          <w:b/>
          <w:bCs/>
        </w:rPr>
        <w:t>Desert:</w:t>
      </w:r>
      <w:r w:rsidRPr="003A6D0B">
        <w:t xml:space="preserve"> "desert", "arid", "semi-arid"</w:t>
      </w:r>
    </w:p>
    <w:p w14:paraId="77EA4D86" w14:textId="77777777" w:rsidR="003A6D0B" w:rsidRPr="003A6D0B" w:rsidRDefault="003A6D0B" w:rsidP="003A6D0B">
      <w:pPr>
        <w:pStyle w:val="BodyText"/>
        <w:numPr>
          <w:ilvl w:val="0"/>
          <w:numId w:val="3"/>
        </w:numPr>
      </w:pPr>
      <w:r w:rsidRPr="003A6D0B">
        <w:rPr>
          <w:b/>
          <w:bCs/>
        </w:rPr>
        <w:t>Mangrove:</w:t>
      </w:r>
      <w:r w:rsidRPr="003A6D0B">
        <w:t xml:space="preserve"> "mangrove"</w:t>
      </w:r>
    </w:p>
    <w:p w14:paraId="72ACF8E6" w14:textId="77777777" w:rsidR="003A6D0B" w:rsidRPr="003A6D0B" w:rsidRDefault="003A6D0B" w:rsidP="003A6D0B">
      <w:pPr>
        <w:pStyle w:val="BodyText"/>
        <w:numPr>
          <w:ilvl w:val="0"/>
          <w:numId w:val="3"/>
        </w:numPr>
      </w:pPr>
      <w:r w:rsidRPr="003A6D0B">
        <w:rPr>
          <w:b/>
          <w:bCs/>
        </w:rPr>
        <w:t>Mountain/Alpine:</w:t>
      </w:r>
      <w:r w:rsidRPr="003A6D0B">
        <w:t xml:space="preserve"> "mountain", "alpine", "montane", "highland"</w:t>
      </w:r>
    </w:p>
    <w:p w14:paraId="70D58D0F" w14:textId="77777777" w:rsidR="003A6D0B" w:rsidRPr="003A6D0B" w:rsidRDefault="003A6D0B" w:rsidP="003A6D0B">
      <w:pPr>
        <w:pStyle w:val="BodyText"/>
        <w:numPr>
          <w:ilvl w:val="0"/>
          <w:numId w:val="3"/>
        </w:numPr>
      </w:pPr>
      <w:r w:rsidRPr="003A6D0B">
        <w:rPr>
          <w:b/>
          <w:bCs/>
        </w:rPr>
        <w:t>Tropical/Rainforest:</w:t>
      </w:r>
      <w:r w:rsidRPr="003A6D0B">
        <w:t xml:space="preserve"> "tropical", "rainforest", "jungle"</w:t>
      </w:r>
    </w:p>
    <w:p w14:paraId="4B915BE1" w14:textId="77777777" w:rsidR="003A6D0B" w:rsidRPr="003A6D0B" w:rsidRDefault="003A6D0B" w:rsidP="003A6D0B">
      <w:pPr>
        <w:pStyle w:val="BodyText"/>
        <w:numPr>
          <w:ilvl w:val="0"/>
          <w:numId w:val="3"/>
        </w:numPr>
      </w:pPr>
      <w:r w:rsidRPr="003A6D0B">
        <w:rPr>
          <w:b/>
          <w:bCs/>
        </w:rPr>
        <w:t>Savanna/Shrubland/Cerrado:</w:t>
      </w:r>
      <w:r w:rsidRPr="003A6D0B">
        <w:t xml:space="preserve"> "savanna", "shrubland", "scrub", "bushland", "</w:t>
      </w:r>
      <w:proofErr w:type="spellStart"/>
      <w:r w:rsidRPr="003A6D0B">
        <w:t>cerrado</w:t>
      </w:r>
      <w:proofErr w:type="spellEnd"/>
      <w:r w:rsidRPr="003A6D0B">
        <w:t>"</w:t>
      </w:r>
    </w:p>
    <w:p w14:paraId="227EA214" w14:textId="77777777" w:rsidR="003A6D0B" w:rsidRPr="003A6D0B" w:rsidRDefault="003A6D0B" w:rsidP="003A6D0B">
      <w:pPr>
        <w:pStyle w:val="BodyText"/>
        <w:numPr>
          <w:ilvl w:val="0"/>
          <w:numId w:val="3"/>
        </w:numPr>
      </w:pPr>
      <w:r w:rsidRPr="003A6D0B">
        <w:rPr>
          <w:b/>
          <w:bCs/>
        </w:rPr>
        <w:t>Wetland:</w:t>
      </w:r>
      <w:r w:rsidRPr="003A6D0B">
        <w:t xml:space="preserve"> "wetland", "swamp", "marsh", "bog", "fen"</w:t>
      </w:r>
    </w:p>
    <w:p w14:paraId="6F1C9CD9" w14:textId="77777777" w:rsidR="003A6D0B" w:rsidRPr="003A6D0B" w:rsidRDefault="003A6D0B" w:rsidP="003A6D0B">
      <w:pPr>
        <w:pStyle w:val="BodyText"/>
        <w:numPr>
          <w:ilvl w:val="0"/>
          <w:numId w:val="3"/>
        </w:numPr>
      </w:pPr>
      <w:r w:rsidRPr="003A6D0B">
        <w:rPr>
          <w:b/>
          <w:bCs/>
        </w:rPr>
        <w:t>Urban/Garden:</w:t>
      </w:r>
      <w:r w:rsidRPr="003A6D0B">
        <w:t xml:space="preserve"> "urban", "city", "garden", "park"</w:t>
      </w:r>
    </w:p>
    <w:p w14:paraId="37BA2AE4" w14:textId="77777777" w:rsidR="003A6D0B" w:rsidRPr="003A6D0B" w:rsidRDefault="003A6D0B" w:rsidP="003A6D0B">
      <w:pPr>
        <w:pStyle w:val="BodyText"/>
        <w:numPr>
          <w:ilvl w:val="0"/>
          <w:numId w:val="3"/>
        </w:numPr>
        <w:rPr>
          <w:lang w:val="sv-SE"/>
        </w:rPr>
      </w:pPr>
      <w:r w:rsidRPr="003A6D0B">
        <w:rPr>
          <w:b/>
          <w:bCs/>
          <w:lang w:val="sv-SE"/>
        </w:rPr>
        <w:t>Polar/Tundra:</w:t>
      </w:r>
      <w:r w:rsidRPr="003A6D0B">
        <w:rPr>
          <w:lang w:val="sv-SE"/>
        </w:rPr>
        <w:t xml:space="preserve"> "antarctic", "arctic", "polar", "tundra", "ice"</w:t>
      </w:r>
    </w:p>
    <w:p w14:paraId="7C0C429E" w14:textId="77777777" w:rsidR="003A6D0B" w:rsidRPr="003A6D0B" w:rsidRDefault="003A6D0B" w:rsidP="003A6D0B">
      <w:pPr>
        <w:pStyle w:val="BodyText"/>
      </w:pPr>
      <w:r w:rsidRPr="003A6D0B">
        <w:t xml:space="preserve">The script implemented aggressive </w:t>
      </w:r>
      <w:proofErr w:type="gramStart"/>
      <w:r w:rsidRPr="003A6D0B">
        <w:t>rule-sets</w:t>
      </w:r>
      <w:proofErr w:type="gramEnd"/>
      <w:r w:rsidRPr="003A6D0B">
        <w:t xml:space="preserve"> to remove technical extraction artifacts and explicit null responses (e.g., "not specified", "n/a", "none"), which were converted to NA. Any remaining unmatched, valid habitat descriptions were binned into an "Other/Specific" catch-all category.</w:t>
      </w:r>
    </w:p>
    <w:p w14:paraId="73FF41C3" w14:textId="77777777" w:rsidR="00B02AC6" w:rsidRDefault="00B02AC6" w:rsidP="00B02AC6">
      <w:pPr>
        <w:pStyle w:val="BodyText"/>
      </w:pPr>
      <w:r w:rsidRPr="00645F90">
        <w:t xml:space="preserve">To </w:t>
      </w:r>
      <w:proofErr w:type="gramStart"/>
      <w:r w:rsidRPr="00645F90">
        <w:t>control for</w:t>
      </w:r>
      <w:proofErr w:type="gramEnd"/>
      <w:r w:rsidRPr="00645F90">
        <w:t xml:space="preserve"> temporal trends in research effort, each record was cross-referenced to extract the original publication year (</w:t>
      </w:r>
      <w:r w:rsidRPr="00B04577">
        <w:rPr>
          <w:rStyle w:val="scriptnameChar"/>
        </w:rPr>
        <w:t>01a_enrich_publication_year.py</w:t>
      </w:r>
      <w:r w:rsidRPr="00645F90">
        <w:t>). The dataset was then aggressively filtered (</w:t>
      </w:r>
      <w:r w:rsidRPr="00B04577">
        <w:rPr>
          <w:rStyle w:val="scriptnameChar"/>
        </w:rPr>
        <w:t>02_dataset_filtering.py</w:t>
      </w:r>
      <w:r w:rsidRPr="00645F90">
        <w:t xml:space="preserve">) to drop irresolvable records </w:t>
      </w:r>
      <w:r w:rsidRPr="00645F90">
        <w:lastRenderedPageBreak/>
        <w:t>or studies confirmed to fall outside the scope of the synthesis (e.g., non-target interactions involving bacteria or non-plant hosts).</w:t>
      </w:r>
    </w:p>
    <w:p w14:paraId="228AC58F" w14:textId="77777777" w:rsidR="00B02AC6" w:rsidRDefault="00B02AC6" w:rsidP="00B02AC6">
      <w:pPr>
        <w:pStyle w:val="BodyText"/>
      </w:pPr>
      <w:r w:rsidRPr="00645F90">
        <w:t>Geographic standardization was implemented natively in R to interface with shapefile data</w:t>
      </w:r>
      <w:r>
        <w:t>sets</w:t>
      </w:r>
      <w:r w:rsidRPr="00645F90">
        <w:t xml:space="preserve"> (</w:t>
      </w:r>
      <w:r w:rsidRPr="00B04577">
        <w:rPr>
          <w:rStyle w:val="scriptnameChar"/>
        </w:rPr>
        <w:t>03_geographic_standardizing.R</w:t>
      </w:r>
      <w:r w:rsidRPr="00645F90">
        <w:t>). A centralized utility mapping nearly 1,000 spelling variants and regional aliases was applied to harmonize country names into standardized ISO 3166-1 alpha-3 codes</w:t>
      </w:r>
      <w:r>
        <w:t xml:space="preserve"> </w:t>
      </w:r>
      <w:r w:rsidRPr="00645F90">
        <w:t>(</w:t>
      </w:r>
      <w:proofErr w:type="spellStart"/>
      <w:r w:rsidRPr="00B04577">
        <w:rPr>
          <w:rStyle w:val="scriptnameChar"/>
        </w:rPr>
        <w:t>country_mapping.R</w:t>
      </w:r>
      <w:proofErr w:type="spellEnd"/>
      <w:r>
        <w:rPr>
          <w:rStyle w:val="scriptnameChar"/>
        </w:rPr>
        <w:t xml:space="preserve"> </w:t>
      </w:r>
      <w:r w:rsidRPr="00571278">
        <w:t>and</w:t>
      </w:r>
      <w:r>
        <w:rPr>
          <w:rStyle w:val="scriptnameChar"/>
        </w:rPr>
        <w:t xml:space="preserve"> </w:t>
      </w:r>
      <w:r w:rsidRPr="00B04577">
        <w:rPr>
          <w:rStyle w:val="scriptnameChar"/>
        </w:rPr>
        <w:t>country_mapping.py</w:t>
      </w:r>
      <w:r w:rsidRPr="00645F90">
        <w:t>)</w:t>
      </w:r>
      <w:r>
        <w:t xml:space="preserve"> </w:t>
      </w:r>
      <w:r>
        <w:fldChar w:fldCharType="begin"/>
      </w:r>
      <w:r>
        <w:instrText xml:space="preserve"> ADDIN ZOTERO_ITEM CSL_CITATION {"citationID":"QF7HvhIo","properties":{"unsorted":false,"formattedCitation":"({\\i{}Codes for the representation of names of countries and their subdivisions \\uc0\\u8212{} Part 1: Country codes}, 2020)","plainCitation":"(Codes for the representation of names of countries and their subdivisions — Part 1: Country codes, 2020)","noteIndex":0},"citationItems":[{"id":46585,"uris":["http://zotero.org/users/6275788/items/44YLWXSU"],"itemData":{"id":46585,"type":"report","genre":"Standard","number":"ISO 3166-1:2020","publisher":"International Organization for Standardization","publisher-place":"Geneva, Switzerland","title":"Codes for the representation of names of countries and their subdivisions — Part 1: Country codes","URL":"https://www.iso.org/iso-3166-country-codes.html","issued":{"date-parts":[["2020"]]}}}],"schema":"https://github.com/citation-style-language/schema/raw/master/csl-citation.json"} </w:instrText>
      </w:r>
      <w:r>
        <w:fldChar w:fldCharType="separate"/>
      </w:r>
      <w:r w:rsidRPr="00425F6B">
        <w:rPr>
          <w:rFonts w:ascii="Aptos" w:hAnsi="Aptos" w:cs="Times New Roman"/>
        </w:rPr>
        <w:t>(</w:t>
      </w:r>
      <w:r w:rsidRPr="00425F6B">
        <w:rPr>
          <w:rFonts w:ascii="Aptos" w:hAnsi="Aptos" w:cs="Times New Roman"/>
          <w:i/>
          <w:iCs/>
        </w:rPr>
        <w:t>Codes for the representation of names of countries and their subdivisions — Part 1: Country codes</w:t>
      </w:r>
      <w:r w:rsidRPr="00425F6B">
        <w:rPr>
          <w:rFonts w:ascii="Aptos" w:hAnsi="Aptos" w:cs="Times New Roman"/>
        </w:rPr>
        <w:t>, 2020)</w:t>
      </w:r>
      <w:r>
        <w:fldChar w:fldCharType="end"/>
      </w:r>
      <w:r w:rsidRPr="00645F90">
        <w:t>. The pipeline explicitly stripped broad regional descriptors that lacked country-level resolution (e.g., "Middle East", "Tropics", "South America"). To ensure geospatial consistency, disputed territories and overseas dependencies were programmatically assigned to their parent or administrative ISO codes where appropriate using</w:t>
      </w:r>
      <w:r>
        <w:t xml:space="preserve"> </w:t>
      </w:r>
      <w:proofErr w:type="spellStart"/>
      <w:r w:rsidRPr="00571278">
        <w:rPr>
          <w:rStyle w:val="scriptnameChar"/>
        </w:rPr>
        <w:t>disputed_territory_parent_iso.R</w:t>
      </w:r>
      <w:proofErr w:type="spellEnd"/>
      <w:r>
        <w:rPr>
          <w:rStyle w:val="scriptnameChar"/>
        </w:rPr>
        <w:t xml:space="preserve"> </w:t>
      </w:r>
      <w:r w:rsidRPr="00645F90">
        <w:t>(e.g., assigning records from French Guiana to France for socioeconomic linking).</w:t>
      </w:r>
    </w:p>
    <w:p w14:paraId="40C9D232" w14:textId="77777777" w:rsidR="00B02AC6" w:rsidRPr="00156E7C" w:rsidRDefault="00B02AC6" w:rsidP="00B02AC6">
      <w:pPr>
        <w:pStyle w:val="BodyText"/>
      </w:pPr>
      <w:r w:rsidRPr="00645F90">
        <w:t>Finally, we utilized </w:t>
      </w:r>
      <w:r w:rsidRPr="00571278">
        <w:rPr>
          <w:rStyle w:val="scriptnameChar"/>
        </w:rPr>
        <w:t>04_country_enrichment.R</w:t>
      </w:r>
      <w:r w:rsidRPr="00645F90">
        <w:t> to bind coordinate centroids (latitude and longitude) and relevant macroeconomic metrics to each harmonized ISO code. Gross Domestic Product (GDP) values for the year 2024 were sourced</w:t>
      </w:r>
      <w:r>
        <w:t xml:space="preserve"> from the World Bank</w:t>
      </w:r>
      <w:r w:rsidRPr="00645F90">
        <w:t xml:space="preserve"> to map the relationship between national economic capacity and research effort</w:t>
      </w:r>
      <w:r>
        <w:t xml:space="preserve"> </w:t>
      </w:r>
      <w:r>
        <w:fldChar w:fldCharType="begin"/>
      </w:r>
      <w:r>
        <w:instrText xml:space="preserve"> ADDIN ZOTERO_ITEM CSL_CITATION {"citationID":"7CUUHvz3","properties":{"unsorted":false,"formattedCitation":"(World Bank, 2024)","plainCitation":"(World Bank, 2024)","noteIndex":0},"citationItems":[{"id":46586,"uris":["http://zotero.org/users/6275788/items/J5Y8PGQP"],"itemData":{"id":46586,"type":"document","note":"Published: World Development Indicators","title":"GDP (current US$)","URL":"https://data.worldbank.org/indicator/NY.GDP.MKTP.CD","author":[{"literal":"World Bank"}],"accessed":{"date-parts":[["2024",5,19]]},"issued":{"date-parts":[["2024"]]}}}],"schema":"https://github.com/citation-style-language/schema/raw/master/csl-citation.json"} </w:instrText>
      </w:r>
      <w:r>
        <w:fldChar w:fldCharType="separate"/>
      </w:r>
      <w:r w:rsidRPr="00425F6B">
        <w:rPr>
          <w:rFonts w:ascii="Aptos" w:hAnsi="Aptos"/>
        </w:rPr>
        <w:t>(World Bank, 2024)</w:t>
      </w:r>
      <w:r>
        <w:fldChar w:fldCharType="end"/>
      </w:r>
      <w:r w:rsidRPr="00645F90">
        <w:t>. Final pipeline checkpoints</w:t>
      </w:r>
      <w:r>
        <w:t xml:space="preserve"> </w:t>
      </w:r>
      <w:r w:rsidRPr="00645F90">
        <w:t>(</w:t>
      </w:r>
      <w:r w:rsidRPr="00D47763">
        <w:rPr>
          <w:rStyle w:val="scriptnameChar"/>
        </w:rPr>
        <w:t>05_dataset_summary.py</w:t>
      </w:r>
      <w:r>
        <w:t xml:space="preserve"> </w:t>
      </w:r>
      <w:r w:rsidRPr="00645F90">
        <w:t>and</w:t>
      </w:r>
      <w:r>
        <w:t xml:space="preserve"> </w:t>
      </w:r>
      <w:r w:rsidRPr="00D47763">
        <w:rPr>
          <w:rStyle w:val="scriptnameChar"/>
        </w:rPr>
        <w:t>06_preanalysis_check.py</w:t>
      </w:r>
      <w:r w:rsidRPr="00645F90">
        <w:t>)</w:t>
      </w:r>
      <w:r>
        <w:t xml:space="preserve"> </w:t>
      </w:r>
      <w:r w:rsidRPr="00645F90">
        <w:t>were run to assert dataset integrity by validating column requirements and tabulating final sample sizes prior to core statistical analyses.</w:t>
      </w:r>
    </w:p>
    <w:p w14:paraId="19919A70" w14:textId="77777777" w:rsidR="00B02AC6" w:rsidRDefault="00B02AC6" w:rsidP="00B02AC6">
      <w:pPr>
        <w:pStyle w:val="Heading4"/>
      </w:pPr>
      <w:bookmarkStart w:id="3" w:name="X4f3b483905f028c43522c7b13f20e281931be30"/>
      <w:bookmarkEnd w:id="2"/>
      <w:r>
        <w:t>4. Relationship and Bias Classification Rules</w:t>
      </w:r>
    </w:p>
    <w:p w14:paraId="01DE7F1A" w14:textId="77777777" w:rsidR="00B02AC6" w:rsidRPr="009E6E28" w:rsidRDefault="00B02AC6" w:rsidP="00B02AC6">
      <w:pPr>
        <w:pStyle w:val="BodyText"/>
      </w:pPr>
      <w:r w:rsidRPr="009E6E28">
        <w:t>To assess potential biases in the functional or applied focus of the field, we classified the reported ecological relationship between each fungus-host pair. Initial classifications were performed during the Large Language Model (LLM) data extraction phase. The model was prompted to infer the </w:t>
      </w:r>
      <w:r>
        <w:t>primary guild</w:t>
      </w:r>
      <w:r w:rsidRPr="009E6E28">
        <w:t> of the</w:t>
      </w:r>
      <w:r>
        <w:t xml:space="preserve"> fungus</w:t>
      </w:r>
      <w:r w:rsidRPr="009E6E28">
        <w:t xml:space="preserve"> based on the context of the abstract or full-text, selecting from a constrained list (Endophytic, Pathogenic, Mutualistic, Saprotrophic, Mycorrhizal, or Unknown).</w:t>
      </w:r>
    </w:p>
    <w:p w14:paraId="4FBEB5B4" w14:textId="77777777" w:rsidR="00B02AC6" w:rsidRDefault="00B02AC6" w:rsidP="00B02AC6">
      <w:pPr>
        <w:pStyle w:val="BodyText"/>
      </w:pPr>
      <w:r w:rsidRPr="009E6E28">
        <w:t>Because LLM outputs still exhibited idiosyncratic phrasing across tens of thousands of records, we implemented a deterministic normalization dictionary in </w:t>
      </w:r>
      <w:r w:rsidRPr="009E6E28">
        <w:rPr>
          <w:rStyle w:val="scriptnameChar"/>
        </w:rPr>
        <w:t>01_standardize_metadata.py</w:t>
      </w:r>
      <w:r w:rsidRPr="009E6E28">
        <w:t>. This script mapped raw terminology variants to a standardized set of core functional guilds:</w:t>
      </w:r>
    </w:p>
    <w:p w14:paraId="624D8924" w14:textId="77777777" w:rsidR="00B02AC6" w:rsidRDefault="00B02AC6" w:rsidP="00B02AC6">
      <w:pPr>
        <w:pStyle w:val="BodyText"/>
        <w:numPr>
          <w:ilvl w:val="0"/>
          <w:numId w:val="1"/>
        </w:numPr>
      </w:pPr>
      <w:r>
        <w:t>Pathogen: Mapped from "phytopathogen" and "pathogenic".</w:t>
      </w:r>
    </w:p>
    <w:p w14:paraId="5393173F" w14:textId="77777777" w:rsidR="00B02AC6" w:rsidRDefault="00B02AC6" w:rsidP="00B02AC6">
      <w:pPr>
        <w:pStyle w:val="BodyText"/>
        <w:numPr>
          <w:ilvl w:val="0"/>
          <w:numId w:val="1"/>
        </w:numPr>
      </w:pPr>
      <w:r>
        <w:t>Endophyte: Mapped from "endophyte" and "endophytic".</w:t>
      </w:r>
    </w:p>
    <w:p w14:paraId="4CEFBEAD" w14:textId="77777777" w:rsidR="00B02AC6" w:rsidRDefault="00B02AC6" w:rsidP="00B02AC6">
      <w:pPr>
        <w:pStyle w:val="BodyText"/>
        <w:numPr>
          <w:ilvl w:val="0"/>
          <w:numId w:val="1"/>
        </w:numPr>
      </w:pPr>
      <w:r>
        <w:t>Mycorrhiza: Mapped from "mycorrhizal" and "ectomycorrhiza*".</w:t>
      </w:r>
    </w:p>
    <w:p w14:paraId="2472D72E" w14:textId="77777777" w:rsidR="00B02AC6" w:rsidRDefault="00B02AC6" w:rsidP="00B02AC6">
      <w:pPr>
        <w:pStyle w:val="BodyText"/>
        <w:numPr>
          <w:ilvl w:val="0"/>
          <w:numId w:val="1"/>
        </w:numPr>
      </w:pPr>
      <w:r>
        <w:t>Biocontrol/PGPR: Applied contexts mapped from terms "biological control agent", "antagonist", "</w:t>
      </w:r>
      <w:proofErr w:type="spellStart"/>
      <w:r>
        <w:t>nematophagous</w:t>
      </w:r>
      <w:proofErr w:type="spellEnd"/>
      <w:r>
        <w:t>", and "plant growth promoting".</w:t>
      </w:r>
    </w:p>
    <w:p w14:paraId="64B5BB80" w14:textId="77777777" w:rsidR="00B02AC6" w:rsidRDefault="00B02AC6" w:rsidP="00B02AC6">
      <w:pPr>
        <w:pStyle w:val="BodyText"/>
        <w:numPr>
          <w:ilvl w:val="0"/>
          <w:numId w:val="1"/>
        </w:numPr>
      </w:pPr>
      <w:r>
        <w:t>Mutualist/Symbiont: Mapped from “symbiotic”.</w:t>
      </w:r>
    </w:p>
    <w:p w14:paraId="2AE71BC1" w14:textId="77777777" w:rsidR="00B02AC6" w:rsidRDefault="00B02AC6" w:rsidP="00B02AC6">
      <w:pPr>
        <w:pStyle w:val="BodyText"/>
        <w:numPr>
          <w:ilvl w:val="0"/>
          <w:numId w:val="1"/>
        </w:numPr>
      </w:pPr>
      <w:r>
        <w:lastRenderedPageBreak/>
        <w:t>Saprotroph: Mapped from "saprobic" and "decomposer".</w:t>
      </w:r>
    </w:p>
    <w:p w14:paraId="7F20976C" w14:textId="77777777" w:rsidR="00B02AC6" w:rsidRPr="009E6E28" w:rsidRDefault="00B02AC6" w:rsidP="00B02AC6">
      <w:pPr>
        <w:pStyle w:val="BodyText"/>
      </w:pPr>
      <w:r w:rsidRPr="00C64C04">
        <w:t>After standardization, we deployed </w:t>
      </w:r>
      <w:r w:rsidRPr="0076134B">
        <w:rPr>
          <w:rStyle w:val="scriptnameChar"/>
        </w:rPr>
        <w:t>07_relationship_type_summary.R</w:t>
      </w:r>
      <w:r w:rsidRPr="00C64C04">
        <w:t> to compute aggregate counts of these interaction types by study, country, and year. To determine whether the global evidence base is disproportionately skewed toward applied economics (e.g., disease mitigation or crop yields) rather than fundamental ecology, we cross-referenced these functional guilds against fungal taxonomy and geographic metadata using </w:t>
      </w:r>
      <w:r w:rsidRPr="0076134B">
        <w:rPr>
          <w:rStyle w:val="scriptnameChar"/>
        </w:rPr>
        <w:t>04_interaction_bias.R </w:t>
      </w:r>
      <w:r w:rsidRPr="00C64C04">
        <w:t>and </w:t>
      </w:r>
      <w:r w:rsidRPr="0076134B">
        <w:rPr>
          <w:rStyle w:val="scriptnameChar"/>
        </w:rPr>
        <w:t>03_fungal_taxonomic_bias.py</w:t>
      </w:r>
      <w:r w:rsidRPr="00C64C04">
        <w:t>. This allowed us to report the relative weighting of pathogenic, biocontrol, and endophytic interactions across the corpus.</w:t>
      </w:r>
    </w:p>
    <w:p w14:paraId="205E020C" w14:textId="77777777" w:rsidR="00B02AC6" w:rsidRDefault="00B02AC6" w:rsidP="00B02AC6">
      <w:pPr>
        <w:pStyle w:val="Heading4"/>
      </w:pPr>
      <w:bookmarkStart w:id="4" w:name="biodiversity-priority-overlap-analysis"/>
      <w:bookmarkEnd w:id="3"/>
      <w:r>
        <w:t>5. Biodiversity Priority Overlap Analysis</w:t>
      </w:r>
    </w:p>
    <w:p w14:paraId="51814AEB" w14:textId="77777777" w:rsidR="00B02AC6" w:rsidRDefault="00B02AC6" w:rsidP="00B02AC6">
      <w:pPr>
        <w:pStyle w:val="BodyText"/>
      </w:pPr>
      <w:r w:rsidRPr="003C2D71">
        <w:t>To evaluate whether sampling efforts in fungal endophyte research spatially align with global conservation needs, we intersected geographic study frequencies with established national biodiversity priority metrics. Data on endemic species richness and threatened species probabilities were aggregated natively from World Bank and integrated International Union for Conservation of Nature (IUCN) indicator datasets</w:t>
      </w:r>
      <w:r>
        <w:t xml:space="preserve"> </w:t>
      </w:r>
      <w:r>
        <w:fldChar w:fldCharType="begin"/>
      </w:r>
      <w:r>
        <w:instrText xml:space="preserve"> ADDIN ZOTERO_ITEM CSL_CITATION {"citationID":"70Q04cbm","properties":{"unsorted":false,"formattedCitation":"(Ooms, 2024; International Union for Conservation of Nature (IUCN), 2026; World Bank, 2026)","plainCitation":"(Ooms, 2024; International Union for Conservation of Nature (IUCN), 2026; World Bank, 2026)","noteIndex":0},"citationItems":[{"id":46590,"uris":["http://zotero.org/users/6275788/items/M6VCH7QJ"],"itemData":{"id":46590,"type":"document","note":"version: Version 2026-1","title":"The IUCN Red List of Threatened Species","URL":"https://www.iucnredlist.org","author":[{"literal":"International Union for Conservation of Nature (IUCN)"}],"issued":{"date-parts":[["2026"]]}}},{"id":46591,"uris":["http://zotero.org/users/6275788/items/MKJY287Y"],"itemData":{"id":46591,"type":"book","title":"jsonlite: A Robust, High-Performance JSON Parser and Generator for R","URL":"https://r-project.org","author":[{"family":"Ooms","given":"Jeroen"}],"issued":{"date-parts":[["2024"]]}}},{"id":46588,"uris":["http://zotero.org/users/6275788/items/JYKA6I98"],"itemData":{"id":46588,"type":"document","title":"World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425F6B">
        <w:rPr>
          <w:rFonts w:ascii="Aptos" w:hAnsi="Aptos"/>
        </w:rPr>
        <w:t>(Ooms, 2024; International Union for Conservation of Nature (IUCN), 2026; World Bank, 2026)</w:t>
      </w:r>
      <w:r>
        <w:fldChar w:fldCharType="end"/>
      </w:r>
      <w:r w:rsidRPr="003C2D71">
        <w:t>. Rather than relying on binary hotspot delineations, we utilized continuous numeric predictors to provide higher statistical sensitivity during modeling.</w:t>
      </w:r>
    </w:p>
    <w:p w14:paraId="6823FAED" w14:textId="77777777" w:rsidR="00B02AC6" w:rsidRPr="002C614C" w:rsidRDefault="00B02AC6" w:rsidP="00B02AC6">
      <w:pPr>
        <w:pStyle w:val="BodyText"/>
      </w:pPr>
      <w:r w:rsidRPr="003C2D71">
        <w:t>The initial intersections and spatial overlaps were generated using an R pipeline (08_biodiversity_priority_overlap.R), which cross-referenced national study counts against priority indicators while explicitly normalizing for national land area. To statistically validate the relationship between global study effort and actual biodiversity value, we utilized a dedicated Python toolkit (</w:t>
      </w:r>
      <w:r w:rsidRPr="00CC1C62">
        <w:rPr>
          <w:rStyle w:val="scriptnameChar"/>
        </w:rPr>
        <w:t>09_biodiversity_priority_robustness.py</w:t>
      </w:r>
      <w:r w:rsidRPr="003C2D71">
        <w:t xml:space="preserve">) to systematically test for sampling unevenness. These validation steps included Spearman rank correlations comparing baseline study counts against priority metrics, as well as Kruskal-Wallis tests to assess the variance of study distribution across distinct biodiversity quartiles. </w:t>
      </w:r>
      <w:r>
        <w:t>W</w:t>
      </w:r>
      <w:r w:rsidRPr="003C2D71">
        <w:t xml:space="preserve">e conducted chi-square tests of independence to determine whether a country's status as understudied diverged significantly from its expected status as a high-priority biodiversity zone. Finally, sensitivity analyses utilizing varied quantile thresholds, regional subsampling by continent, and direct correlations against Gross Domestic Product (GDP) were employed to disentangle </w:t>
      </w:r>
      <w:proofErr w:type="gramStart"/>
      <w:r w:rsidRPr="003C2D71">
        <w:t>whether observed</w:t>
      </w:r>
      <w:proofErr w:type="gramEnd"/>
      <w:r w:rsidRPr="003C2D71">
        <w:t xml:space="preserve"> geographical research biases are driven primarily by actual biodiversity density or by underlying regional economic disparities.</w:t>
      </w:r>
    </w:p>
    <w:p w14:paraId="475E42F8" w14:textId="77777777" w:rsidR="00B02AC6" w:rsidRDefault="00B02AC6" w:rsidP="00B02AC6">
      <w:pPr>
        <w:pStyle w:val="Heading4"/>
      </w:pPr>
      <w:bookmarkStart w:id="5" w:name="X840a80a4ad89bdbb4b94edb1b75c2e14f4a3f50"/>
      <w:bookmarkEnd w:id="4"/>
      <w:r>
        <w:t>6. Ubiquity Claim Detection and Full-Text Screening</w:t>
      </w:r>
    </w:p>
    <w:p w14:paraId="063BFB04" w14:textId="77777777" w:rsidR="00B02AC6" w:rsidRDefault="00B02AC6" w:rsidP="00B02AC6">
      <w:pPr>
        <w:pStyle w:val="BodyText"/>
      </w:pPr>
      <w:r w:rsidRPr="00255CDF">
        <w:t xml:space="preserve">To systematically evaluate the prevalence of the assertion that fungal endophytes are "ubiquitous" or universally distributed across all plant species, we conducted an automated text-mining analysis utilizing </w:t>
      </w:r>
      <w:r>
        <w:t xml:space="preserve">a </w:t>
      </w:r>
      <w:r w:rsidRPr="00255CDF">
        <w:t>Large Language Model</w:t>
      </w:r>
      <w:r>
        <w:t xml:space="preserve">, Mistral 7B </w:t>
      </w:r>
      <w:r>
        <w:fldChar w:fldCharType="begin"/>
      </w:r>
      <w:r>
        <w:instrText xml:space="preserve"> ADDIN ZOTERO_ITEM CSL_CITATION {"citationID":"6Mso7eZi","properties":{"unsorted":false,"formattedCitation":"(Jiang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fldChar w:fldCharType="separate"/>
      </w:r>
      <w:r w:rsidRPr="00425F6B">
        <w:rPr>
          <w:rFonts w:ascii="Aptos" w:hAnsi="Aptos" w:cs="Times New Roman"/>
        </w:rPr>
        <w:t xml:space="preserve">(Jiang </w:t>
      </w:r>
      <w:r w:rsidRPr="00425F6B">
        <w:rPr>
          <w:rFonts w:ascii="Aptos" w:hAnsi="Aptos" w:cs="Times New Roman"/>
          <w:i/>
          <w:iCs/>
        </w:rPr>
        <w:t>et al.</w:t>
      </w:r>
      <w:r w:rsidRPr="00425F6B">
        <w:rPr>
          <w:rFonts w:ascii="Aptos" w:hAnsi="Aptos" w:cs="Times New Roman"/>
        </w:rPr>
        <w:t>, 2023)</w:t>
      </w:r>
      <w:r>
        <w:fldChar w:fldCharType="end"/>
      </w:r>
      <w:r w:rsidRPr="00255CDF">
        <w:t>. The corpus for this step consisted of full-text documents (PDF, TXT, and Markdown formats) alongside parsed abstracts. Full-text PDFs were scraped using a custom Python pipeline (</w:t>
      </w:r>
      <w:r w:rsidRPr="00832A63">
        <w:rPr>
          <w:rStyle w:val="scriptnameChar"/>
        </w:rPr>
        <w:t>06_detect_ubiquity_claims_ollama.py</w:t>
      </w:r>
      <w:r w:rsidRPr="00255CDF">
        <w:t xml:space="preserve">), which compressed whitespace </w:t>
      </w:r>
      <w:r w:rsidRPr="00255CDF">
        <w:lastRenderedPageBreak/>
        <w:t xml:space="preserve">and extracted up to the first 8,000 characters of each document. This length threshold successfully captured the title, abstract, and introductory paragraphs, which </w:t>
      </w:r>
      <w:proofErr w:type="gramStart"/>
      <w:r w:rsidRPr="00255CDF">
        <w:t>is</w:t>
      </w:r>
      <w:proofErr w:type="gramEnd"/>
      <w:r w:rsidRPr="00255CDF">
        <w:t xml:space="preserve"> where foundational background claims regarding global distribution are</w:t>
      </w:r>
      <w:r>
        <w:t xml:space="preserve"> typically</w:t>
      </w:r>
      <w:r w:rsidRPr="00255CDF">
        <w:t xml:space="preserve"> located.</w:t>
      </w:r>
    </w:p>
    <w:p w14:paraId="4619708A" w14:textId="77777777" w:rsidR="00B02AC6" w:rsidRDefault="00B02AC6" w:rsidP="00B02AC6">
      <w:pPr>
        <w:pStyle w:val="BodyText"/>
      </w:pPr>
      <w:r w:rsidRPr="00255CDF">
        <w:t>Due to the computational intensity of scanning thousands of full-text documents, inference was executed on the Northern Arizona University Monsoon high-performance computing cluster. The task was subdivided into discrete parallel shards (</w:t>
      </w:r>
      <w:r w:rsidRPr="00D057AE">
        <w:rPr>
          <w:rStyle w:val="scriptnameChar"/>
        </w:rPr>
        <w:t>submit_ubiquity_shards.sh</w:t>
      </w:r>
      <w:r w:rsidRPr="00255CDF">
        <w:t xml:space="preserve">) and managed via SLURM job scheduling </w:t>
      </w:r>
      <w:r w:rsidRPr="00D057AE">
        <w:rPr>
          <w:rStyle w:val="scriptnameChar"/>
        </w:rPr>
        <w:t>(run_06_ubiquity_claims_ollama.sbatch</w:t>
      </w:r>
      <w:r w:rsidRPr="00255CDF">
        <w:t xml:space="preserve">), querying a local, GPU-accelerated </w:t>
      </w:r>
      <w:proofErr w:type="spellStart"/>
      <w:r w:rsidRPr="00255CDF">
        <w:t>Ollama</w:t>
      </w:r>
      <w:proofErr w:type="spellEnd"/>
      <w:r w:rsidRPr="00255CDF">
        <w:t xml:space="preserve"> server to ensure secure and rapid processing without external API limits.</w:t>
      </w:r>
    </w:p>
    <w:p w14:paraId="58FF3ECA" w14:textId="77777777" w:rsidR="00B02AC6" w:rsidRDefault="00B02AC6" w:rsidP="00B02AC6">
      <w:pPr>
        <w:pStyle w:val="BodyText"/>
      </w:pPr>
      <w:r w:rsidRPr="00255CDF">
        <w:t xml:space="preserve">The LLM was prompted to act as an information extraction model for scientific literature, with explicit instructions to determine whether the provided text contained a claim that fungal endophytes are "ubiquitous, </w:t>
      </w:r>
      <w:proofErr w:type="gramStart"/>
      <w:r w:rsidRPr="00255CDF">
        <w:t>near-universal</w:t>
      </w:r>
      <w:proofErr w:type="gramEnd"/>
      <w:r w:rsidRPr="00255CDF">
        <w:t xml:space="preserve">, or found in nearly all plants." To guarantee programmatic reproducibility, the model was constrained to output responses in a strict JSON format. The required schema encoded a </w:t>
      </w:r>
      <w:proofErr w:type="spellStart"/>
      <w:r w:rsidRPr="00255CDF">
        <w:t>boolean</w:t>
      </w:r>
      <w:proofErr w:type="spellEnd"/>
      <w:r w:rsidRPr="00255CDF">
        <w:t xml:space="preserve"> classification flag, an evaluation of the claim's strength (explicit, qualified, or none), the taxonomic scope of the claim, the model's confidence score, and the exact extracted evidence </w:t>
      </w:r>
      <w:proofErr w:type="gramStart"/>
      <w:r w:rsidRPr="00255CDF">
        <w:t>sentences</w:t>
      </w:r>
      <w:proofErr w:type="gramEnd"/>
      <w:r w:rsidRPr="00255CDF">
        <w:t xml:space="preserve">. </w:t>
      </w:r>
      <w:r>
        <w:t>T</w:t>
      </w:r>
      <w:r w:rsidRPr="00255CDF">
        <w:t>he model was instructed to extract the specific citations attached to these claims, allowing us to trace the root literature underpinning the ubiquity paradigm. Following inference, the independent output shards were aggregated via a dedicated merge protocol (</w:t>
      </w:r>
      <w:r w:rsidRPr="002843C6">
        <w:rPr>
          <w:rStyle w:val="scriptnameChar"/>
        </w:rPr>
        <w:t>merge_ubiquity_shards.py</w:t>
      </w:r>
      <w:r w:rsidRPr="00255CDF">
        <w:t>)</w:t>
      </w:r>
      <w:r w:rsidRPr="005F767C">
        <w:t xml:space="preserve"> to produce the final categorical dataset utilized in the manuscript's discussion.</w:t>
      </w:r>
    </w:p>
    <w:p w14:paraId="5318B15C" w14:textId="77777777" w:rsidR="00B02AC6" w:rsidRPr="00255CDF" w:rsidRDefault="00B02AC6" w:rsidP="00B02AC6">
      <w:pPr>
        <w:pStyle w:val="BodyText"/>
      </w:pPr>
      <w:r w:rsidRPr="006D0AFF">
        <w:t>Because the model evaluated semantic context rather than relying on simple keyword detection, it successfully captured implicit ecological assumptions that traditional string-matching programs would have missed.</w:t>
      </w:r>
    </w:p>
    <w:p w14:paraId="7558F86D" w14:textId="77777777" w:rsidR="00B02AC6" w:rsidRDefault="00B02AC6" w:rsidP="00B02AC6">
      <w:pPr>
        <w:pStyle w:val="Heading4"/>
      </w:pPr>
      <w:bookmarkStart w:id="6" w:name="validation-and-sensitivity-checks"/>
      <w:bookmarkEnd w:id="5"/>
      <w:r>
        <w:t xml:space="preserve">7. Validation </w:t>
      </w:r>
    </w:p>
    <w:p w14:paraId="713F5DEA" w14:textId="77777777" w:rsidR="00B02AC6" w:rsidRPr="00456732" w:rsidRDefault="00B02AC6" w:rsidP="00B02AC6">
      <w:pPr>
        <w:pStyle w:val="BodyText"/>
      </w:pPr>
      <w:r w:rsidRPr="00CF6E0E">
        <w:t>To ensure the trustworthiness of our automated pipeline, we implemented a structured validation approach covering data parsing, taxonomic resolution, and downstream spatial analytics. Prior to statistical modeling, the dataset was strictly filtered using</w:t>
      </w:r>
      <w:r w:rsidRPr="008F1956">
        <w:rPr>
          <w:rStyle w:val="scriptnameChar"/>
        </w:rPr>
        <w:t> 02_dataset_filtering.py</w:t>
      </w:r>
      <w:r w:rsidRPr="00CF6E0E">
        <w:t xml:space="preserve">, which systematically removed irrelevant interactions, non-target ecological guilds, and unsupported phylogenetic lineages. The integrity of this filtered dataset was subsequently verified using a dedicated QA audit </w:t>
      </w:r>
      <w:r w:rsidRPr="008F1956">
        <w:rPr>
          <w:rStyle w:val="scriptnameChar"/>
        </w:rPr>
        <w:t>(06_preanalysis_check.py)</w:t>
      </w:r>
      <w:r w:rsidRPr="00CF6E0E">
        <w:t xml:space="preserve"> to confirm the successful capture of valid geographic and interaction pairings. During the taxonomic</w:t>
      </w:r>
      <w:r>
        <w:t xml:space="preserve"> </w:t>
      </w:r>
      <w:r w:rsidRPr="008F1956">
        <w:t>normalization phase, any organism string that the computational backbones could not reliably match to a known, valid lineage was exported as an independent audit file. These ambiguous taxonomic entries underwent qualitative human-in-the-loop review to resolve orthographic errors and actively prevent language model hallucinations from entering the baseline taxonomy. The sanitized datasets were subsequently analyzed in</w:t>
      </w:r>
      <w:r w:rsidRPr="008F1956">
        <w:rPr>
          <w:rStyle w:val="scriptnameChar"/>
        </w:rPr>
        <w:t> 02_taxonomy.R</w:t>
      </w:r>
      <w:r w:rsidRPr="008F1956">
        <w:t>, while entirely unstudied and understudied host lineages were explicitly isolated and quantified using </w:t>
      </w:r>
      <w:r w:rsidRPr="008F1956">
        <w:rPr>
          <w:rStyle w:val="scriptnameChar"/>
        </w:rPr>
        <w:t>03_identify_understudied_taxa.R.</w:t>
      </w:r>
    </w:p>
    <w:p w14:paraId="2702BEA3" w14:textId="77777777" w:rsidR="00B02AC6" w:rsidRDefault="00B02AC6" w:rsidP="00B02AC6">
      <w:pPr>
        <w:pStyle w:val="subsubhead"/>
      </w:pPr>
      <w:bookmarkStart w:id="7" w:name="figure-generation-and-presentation"/>
      <w:bookmarkEnd w:id="6"/>
      <w:r>
        <w:lastRenderedPageBreak/>
        <w:t>8. Figure Generation and Presentation</w:t>
      </w:r>
    </w:p>
    <w:p w14:paraId="2F584AF5" w14:textId="77777777" w:rsidR="00B02AC6" w:rsidRDefault="00B02AC6" w:rsidP="00B02AC6">
      <w:pPr>
        <w:pStyle w:val="FirstParagraph"/>
      </w:pPr>
      <w:r w:rsidRPr="00563FB6">
        <w:t>All statistical data visualizations and geographic projections were generated natively within the R programming environment utilizing the ggplot2 </w:t>
      </w:r>
      <w:r>
        <w:t>package</w:t>
      </w:r>
      <w:r w:rsidRPr="00563FB6">
        <w:t xml:space="preserve"> </w:t>
      </w:r>
      <w:r>
        <w:fldChar w:fldCharType="begin"/>
      </w:r>
      <w:r>
        <w:instrText xml:space="preserve"> ADDIN ZOTERO_ITEM CSL_CITATION {"citationID":"q7PRhZXR","properties":{"unsorted":false,"formattedCitation":"(Wickham, 2016)","plainCitation":"(Wickham, 2016)","noteIndex":0},"citationItems":[{"id":43945,"uris":["http://zotero.org/users/6275788/items/TLB6XEMB"],"itemData":{"id":43945,"type":"book","collection-title":"Use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fldChar w:fldCharType="separate"/>
      </w:r>
      <w:r w:rsidRPr="00425F6B">
        <w:rPr>
          <w:rFonts w:ascii="Aptos" w:hAnsi="Aptos"/>
        </w:rPr>
        <w:t>(Wickham, 2016)</w:t>
      </w:r>
      <w:r>
        <w:fldChar w:fldCharType="end"/>
      </w:r>
      <w:r w:rsidRPr="00563FB6">
        <w:t xml:space="preserve">. To construct the global study-density maps, national boundary </w:t>
      </w:r>
      <w:proofErr w:type="spellStart"/>
      <w:r w:rsidRPr="00563FB6">
        <w:t>multipolygons</w:t>
      </w:r>
      <w:proofErr w:type="spellEnd"/>
      <w:r w:rsidRPr="00563FB6">
        <w:t xml:space="preserve"> were sourced programmatically using </w:t>
      </w:r>
      <w:proofErr w:type="spellStart"/>
      <w:r w:rsidRPr="00563FB6">
        <w:t>rnaturalearth</w:t>
      </w:r>
      <w:proofErr w:type="spellEnd"/>
      <w:r w:rsidRPr="00563FB6">
        <w:t> and sf (simple features), and spatial layers were projected to visualize cumulative geographic sampling efforts (</w:t>
      </w:r>
      <w:proofErr w:type="spellStart"/>
      <w:r w:rsidRPr="008A57FC">
        <w:rPr>
          <w:rStyle w:val="scriptnameChar"/>
        </w:rPr>
        <w:t>geographic_plotting.R</w:t>
      </w:r>
      <w:proofErr w:type="spellEnd"/>
      <w:r w:rsidRPr="00563FB6">
        <w:t>)</w:t>
      </w:r>
      <w:r>
        <w:t xml:space="preserve"> </w:t>
      </w:r>
      <w:r>
        <w:fldChar w:fldCharType="begin"/>
      </w:r>
      <w:r>
        <w:instrText xml:space="preserve"> ADDIN ZOTERO_ITEM CSL_CITATION {"citationID":"q53ITHOj","properties":{"unsorted":false,"formattedCitation":"(Pebesma, 2018; Massicotte &amp; South, 2026)","plainCitation":"(Pebesma, 2018; Massicotte &amp; South, 2026)","noteIndex":0},"citationItems":[{"id":46593,"uris":["http://zotero.org/users/6275788/items/MP6VF3GY"],"itemData":{"id":46593,"type":"book","title":"rnaturalearth: World Map Data from Natural Earth","URL":"https://github.com/ropensci/rnaturalearth","author":[{"family":"Massicotte","given":"Philippe"},{"family":"South","given":"Andy"}],"issued":{"date-parts":[["2026"]]}}},{"id":46595,"uris":["http://zotero.org/users/6275788/items/ZMN5PQJP"],"itemData":{"id":46595,"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fldChar w:fldCharType="separate"/>
      </w:r>
      <w:r w:rsidRPr="00425F6B">
        <w:rPr>
          <w:rFonts w:ascii="Aptos" w:hAnsi="Aptos"/>
        </w:rPr>
        <w:t>(</w:t>
      </w:r>
      <w:proofErr w:type="spellStart"/>
      <w:r w:rsidRPr="00425F6B">
        <w:rPr>
          <w:rFonts w:ascii="Aptos" w:hAnsi="Aptos"/>
        </w:rPr>
        <w:t>Pebesma</w:t>
      </w:r>
      <w:proofErr w:type="spellEnd"/>
      <w:r w:rsidRPr="00425F6B">
        <w:rPr>
          <w:rFonts w:ascii="Aptos" w:hAnsi="Aptos"/>
        </w:rPr>
        <w:t>, 2018; Massicotte &amp; South, 2026)</w:t>
      </w:r>
      <w:r>
        <w:fldChar w:fldCharType="end"/>
      </w:r>
      <w:r w:rsidRPr="00563FB6">
        <w:t xml:space="preserve">. To accommodate the extreme positive right-skew inherent to publication densities (i.e., a small number of countries host </w:t>
      </w:r>
      <w:proofErr w:type="gramStart"/>
      <w:r w:rsidRPr="00563FB6">
        <w:t>the majority of</w:t>
      </w:r>
      <w:proofErr w:type="gramEnd"/>
      <w:r w:rsidRPr="00563FB6">
        <w:t xml:space="preserve"> studies), study counts were log10-transformed prior to mapping. Visualizations for taxonomic saturation (</w:t>
      </w:r>
      <w:proofErr w:type="spellStart"/>
      <w:r w:rsidRPr="00E37FA8">
        <w:rPr>
          <w:rStyle w:val="scriptnameChar"/>
        </w:rPr>
        <w:t>taxonomy_representation.R</w:t>
      </w:r>
      <w:proofErr w:type="spellEnd"/>
      <w:r w:rsidRPr="00563FB6">
        <w:t>) and ecological relationship frequencies</w:t>
      </w:r>
      <w:r>
        <w:t xml:space="preserve"> </w:t>
      </w:r>
      <w:r w:rsidRPr="00463FD4">
        <w:rPr>
          <w:rStyle w:val="scriptnameChar"/>
        </w:rPr>
        <w:t>(</w:t>
      </w:r>
      <w:proofErr w:type="spellStart"/>
      <w:r w:rsidRPr="00463FD4">
        <w:rPr>
          <w:rStyle w:val="scriptnameChar"/>
        </w:rPr>
        <w:t>relationship_type_plots.R</w:t>
      </w:r>
      <w:proofErr w:type="spellEnd"/>
      <w:r w:rsidRPr="00463FD4">
        <w:rPr>
          <w:rStyle w:val="scriptnameChar"/>
        </w:rPr>
        <w:t>)</w:t>
      </w:r>
      <w:r w:rsidRPr="006111DD">
        <w:t xml:space="preserve"> were primarily generated as percentage-coverage bar charts, temporal trend-lines, and cross-tabulation heatmaps (</w:t>
      </w:r>
      <w:proofErr w:type="spellStart"/>
      <w:r w:rsidRPr="006111DD">
        <w:t>tidyr</w:t>
      </w:r>
      <w:proofErr w:type="spellEnd"/>
      <w:r w:rsidRPr="006111DD">
        <w:t>, reshape2)</w:t>
      </w:r>
      <w:r>
        <w:fldChar w:fldCharType="begin"/>
      </w:r>
      <w:r>
        <w:instrText xml:space="preserve"> ADDIN ZOTERO_ITEM CSL_CITATION {"citationID":"RtDIehh5","properties":{"unsorted":false,"formattedCitation":"(Wickham, 2007; Wickham {\\i{}et al.}, 2014)","plainCitation":"(Wickham, 2007; Wickham et al., 2014)","noteIndex":0},"citationItems":[{"id":46596,"uris":["http://zotero.org/users/6275788/items/A6Z2TC6L"],"itemData":{"id":46596,"type":"article-journal","container-title":"Journal of Statistical Software","issue":"12","page":"1–20","title":"Reshaping Data with the reshape Package","volume":"21","author":[{"family":"Wickham","given":"Hadley"}],"issued":{"date-parts":[["2007"]]}}},{"id":43948,"uris":["http://zotero.org/users/6275788/items/HR2UILC3"],"itemData":{"id":43948,"type":"dataset","abstract":"Tools to help to create tidy data, where each column is a variable, each row is an observation, and each cell contains a single value.  'tidyr' contains tools for changing the shape (pivoting) and hierarchy (nesting and 'unnesting') of a dataset, turning deeply nested lists into rectangular data frames ('rectangling'), and extracting values out of string columns. It also includes tools for working with missing values (both implicit and explicit).","DOI":"10.32614/CRAN.package.tidyr","language":"en","note":"Institution: Comprehensive R Archive Network\npage: 1.3.1","source":"DOI.org (Crossref)","title":"tidyr: Tidy Messy Data","title-short":"tidyr","URL":"https://CRAN.R-project.org/package=tidyr","author":[{"family":"Wickham","given":"Hadley"},{"family":"Vaughan","given":"Davis"},{"family":"Girlich","given":"Maximilian"}],"accessed":{"date-parts":[["2025",2,6]]},"issued":{"date-parts":[["2014",7,21]]}}}],"schema":"https://github.com/citation-style-language/schema/raw/master/csl-citation.json"} </w:instrText>
      </w:r>
      <w:r>
        <w:fldChar w:fldCharType="separate"/>
      </w:r>
      <w:r w:rsidRPr="00425F6B">
        <w:rPr>
          <w:rFonts w:ascii="Aptos" w:hAnsi="Aptos" w:cs="Times New Roman"/>
        </w:rPr>
        <w:t xml:space="preserve">(Wickham, 2007; Wickham </w:t>
      </w:r>
      <w:r w:rsidRPr="00425F6B">
        <w:rPr>
          <w:rFonts w:ascii="Aptos" w:hAnsi="Aptos" w:cs="Times New Roman"/>
          <w:i/>
          <w:iCs/>
        </w:rPr>
        <w:t>et al.</w:t>
      </w:r>
      <w:r w:rsidRPr="00425F6B">
        <w:rPr>
          <w:rFonts w:ascii="Aptos" w:hAnsi="Aptos" w:cs="Times New Roman"/>
        </w:rPr>
        <w:t>, 2014)</w:t>
      </w:r>
      <w:r>
        <w:fldChar w:fldCharType="end"/>
      </w:r>
      <w:r w:rsidRPr="006111DD">
        <w:t>. To ensure accessibility and strict aesthetic consistency across the entirety of the manuscript, a custom stylistic and typographic configuration (</w:t>
      </w:r>
      <w:proofErr w:type="spellStart"/>
      <w:r w:rsidRPr="009B77EC">
        <w:rPr>
          <w:rStyle w:val="scriptnameChar"/>
        </w:rPr>
        <w:t>theme_utils.R</w:t>
      </w:r>
      <w:proofErr w:type="spellEnd"/>
      <w:r w:rsidRPr="006111DD">
        <w:t>) was sourced globally by all plotting scripts. All categorical visualizations strictly utilized a high-contrast, colorblind-safe color palette (inspired by the Okabe-Ito spectrum), while spatial maps adopted sequential, color-scaled gradients to accurately model data density variances without perceptual artifacts</w:t>
      </w:r>
      <w:r>
        <w:t xml:space="preserve"> </w:t>
      </w:r>
      <w:r>
        <w:fldChar w:fldCharType="begin"/>
      </w:r>
      <w:r>
        <w:instrText xml:space="preserve"> ADDIN ZOTERO_ITEM CSL_CITATION {"citationID":"ZQV1ZTuM","properties":{"unsorted":false,"formattedCitation":"(Okabe &amp; Ito, 2008)","plainCitation":"(Okabe &amp; Ito, 2008)","noteIndex":0},"citationItems":[{"id":46597,"uris":["http://zotero.org/users/6275788/items/T8VDM4SJ"],"itemData":{"id":46597,"type":"document","title":"Color Universal Design (CUD): How to make figures and presentations that are friendly to colorblind people","URL":"https://jfly.uni-koeln.de/color/","author":[{"family":"Okabe","given":"Masataka"},{"family":"Ito","given":"Kei"}],"issued":{"date-parts":[["2008"]]}}}],"schema":"https://github.com/citation-style-language/schema/raw/master/csl-citation.json"} </w:instrText>
      </w:r>
      <w:r>
        <w:fldChar w:fldCharType="separate"/>
      </w:r>
      <w:r w:rsidRPr="00425F6B">
        <w:rPr>
          <w:rFonts w:ascii="Aptos" w:hAnsi="Aptos"/>
        </w:rPr>
        <w:t>(Okabe &amp; Ito, 2008)</w:t>
      </w:r>
      <w:r>
        <w:fldChar w:fldCharType="end"/>
      </w:r>
      <w:r w:rsidRPr="006111DD">
        <w:t>.</w:t>
      </w:r>
    </w:p>
    <w:p w14:paraId="69406760" w14:textId="77777777" w:rsidR="00B02AC6" w:rsidRDefault="00B02AC6" w:rsidP="00B02AC6">
      <w:pPr>
        <w:pStyle w:val="subsubhead"/>
      </w:pPr>
      <w:r w:rsidRPr="00C9416C">
        <w:t>9. Reproducibility</w:t>
      </w:r>
    </w:p>
    <w:p w14:paraId="66CACDED" w14:textId="77777777" w:rsidR="00B02AC6" w:rsidRDefault="00B02AC6" w:rsidP="00B02AC6">
      <w:r>
        <w:t>The computational pipeline was partitioned into local and high-performance computing (HPC) workflows based on hardware demands.</w:t>
      </w:r>
    </w:p>
    <w:p w14:paraId="0D4AE733" w14:textId="77777777" w:rsidR="00B02AC6" w:rsidRPr="0024411D" w:rsidRDefault="00B02AC6" w:rsidP="00B02AC6">
      <w:r w:rsidRPr="008A6862">
        <w:rPr>
          <w:b/>
          <w:bCs/>
        </w:rPr>
        <w:t>Local Processing:</w:t>
      </w:r>
      <w:r>
        <w:t xml:space="preserve"> Lightweight computational processes, such as the initial bibliometric dataset cleanup (</w:t>
      </w:r>
      <w:r w:rsidRPr="008A6862">
        <w:rPr>
          <w:rStyle w:val="scriptnameChar"/>
        </w:rPr>
        <w:t>01_csv_cleanup.py</w:t>
      </w:r>
      <w:r>
        <w:t>), metadata standardization (</w:t>
      </w:r>
      <w:r w:rsidRPr="008A6862">
        <w:rPr>
          <w:rStyle w:val="scriptnameChar"/>
        </w:rPr>
        <w:t>01_standardize_metadata.py</w:t>
      </w:r>
      <w:r>
        <w:t>), taxonomic harmonization (</w:t>
      </w:r>
      <w:r w:rsidRPr="008A6862">
        <w:rPr>
          <w:rStyle w:val="scriptnameChar"/>
        </w:rPr>
        <w:t>taxa_synonym_resolution.py</w:t>
      </w:r>
      <w:r>
        <w:t xml:space="preserve">), and aggregate summary statistics, were processed locally. This local pipeline phase included the execution of all spatial mapping and aesthetic plotting routines (e.g., </w:t>
      </w:r>
      <w:proofErr w:type="spellStart"/>
      <w:r w:rsidRPr="008A6862">
        <w:rPr>
          <w:rStyle w:val="scriptnameChar"/>
        </w:rPr>
        <w:t>geographic_plotting.R</w:t>
      </w:r>
      <w:proofErr w:type="spellEnd"/>
      <w:r w:rsidRPr="008A6862">
        <w:rPr>
          <w:rStyle w:val="scriptnameChar"/>
        </w:rPr>
        <w:t xml:space="preserve">, </w:t>
      </w:r>
      <w:proofErr w:type="spellStart"/>
      <w:r w:rsidRPr="008A6862">
        <w:rPr>
          <w:rStyle w:val="scriptnameChar"/>
        </w:rPr>
        <w:t>biome_plots.R</w:t>
      </w:r>
      <w:proofErr w:type="spellEnd"/>
      <w:r>
        <w:t xml:space="preserve">), as </w:t>
      </w:r>
      <w:r w:rsidRPr="008A6862">
        <w:t>well as the polynomial regression modeling used to analyze global Gross Domestic Product (GDP) and latitudinal trends (</w:t>
      </w:r>
      <w:r w:rsidRPr="008A6862">
        <w:rPr>
          <w:rStyle w:val="scriptnameChar"/>
        </w:rPr>
        <w:t>01_country_gdp_latitude_analysis.R</w:t>
      </w:r>
      <w:r w:rsidRPr="008A6862">
        <w:t>).</w:t>
      </w:r>
    </w:p>
    <w:p w14:paraId="0D944ACD" w14:textId="77777777" w:rsidR="00B02AC6" w:rsidRPr="005F10B3" w:rsidRDefault="00B02AC6" w:rsidP="00B02AC6">
      <w:pPr>
        <w:pStyle w:val="BodyText"/>
      </w:pPr>
      <w:r w:rsidRPr="008A6862">
        <w:rPr>
          <w:b/>
          <w:bCs/>
        </w:rPr>
        <w:t>High-Performance Computing:</w:t>
      </w:r>
      <w:r w:rsidRPr="008A6862">
        <w:t> The computationally intensive Natural Language Processing (NLP) components of the study, specifically the foundational extraction of metadata (</w:t>
      </w:r>
      <w:r w:rsidRPr="008A6862">
        <w:rPr>
          <w:rStyle w:val="scriptnameChar"/>
        </w:rPr>
        <w:t>monsoon_extract.py</w:t>
      </w:r>
      <w:r w:rsidRPr="008A6862">
        <w:t>) and the subsequent detection of global ubiquity claims (</w:t>
      </w:r>
      <w:r w:rsidRPr="008A6862">
        <w:rPr>
          <w:rStyle w:val="scriptnameChar"/>
        </w:rPr>
        <w:t>06_detect_ubiquity_claims_ollama.py</w:t>
      </w:r>
      <w:r w:rsidRPr="008A6862">
        <w:t>), were executed on Northern Arizona University's Monsoon HPC cluster. These text-mining analyses leveraged a self-hosted Large Language Model (</w:t>
      </w:r>
      <w:proofErr w:type="spellStart"/>
      <w:r w:rsidRPr="008A6862">
        <w:t>Ollama</w:t>
      </w:r>
      <w:proofErr w:type="spellEnd"/>
      <w:r w:rsidRPr="008A6862">
        <w:t xml:space="preserve">; </w:t>
      </w:r>
      <w:r>
        <w:t>Mistral 7B</w:t>
      </w:r>
      <w:r w:rsidRPr="008A6862">
        <w:t>) and were parallelized across sharded dataset chunks utilizing SLURM job scheduling arrays</w:t>
      </w:r>
      <w:r>
        <w:t xml:space="preserve"> </w:t>
      </w:r>
      <w:r w:rsidRPr="008A6862">
        <w:t>(e.g.,</w:t>
      </w:r>
      <w:r>
        <w:t xml:space="preserve"> </w:t>
      </w:r>
      <w:r w:rsidRPr="008A6862">
        <w:rPr>
          <w:rStyle w:val="scriptnameChar"/>
        </w:rPr>
        <w:t>run_06_ubiquity_claims_ollama.sbatch</w:t>
      </w:r>
      <w:r w:rsidRPr="008A6862">
        <w:t>).</w:t>
      </w:r>
      <w:r>
        <w:t xml:space="preserve"> </w:t>
      </w:r>
      <w:r w:rsidRPr="008A6862">
        <w:t>To guarantee secure and continuous processing without external API throttling, individual SLURM tasks were provisioned with 1 node, 4 CPUs, 16 GB of memory, and 1 GPU.</w:t>
      </w:r>
      <w:r>
        <w:t xml:space="preserve"> </w:t>
      </w:r>
      <w:r w:rsidRPr="008A6862">
        <w:t xml:space="preserve">This hardware configuration ensured robust throughput for iterating over the final corpus of </w:t>
      </w:r>
      <w:r w:rsidRPr="00F12088">
        <w:t>15,682</w:t>
      </w:r>
      <w:r>
        <w:t xml:space="preserve"> </w:t>
      </w:r>
      <w:r w:rsidRPr="008A6862">
        <w:t>abstracts and 3,068 full texts</w:t>
      </w:r>
      <w:r>
        <w:t>.</w:t>
      </w:r>
    </w:p>
    <w:bookmarkEnd w:id="7"/>
    <w:p w14:paraId="2E355486" w14:textId="77777777" w:rsidR="00746C4C" w:rsidRDefault="00746C4C"/>
    <w:sectPr w:rsidR="00746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3A010C"/>
    <w:multiLevelType w:val="multilevel"/>
    <w:tmpl w:val="A4D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14263">
    <w:abstractNumId w:val="0"/>
  </w:num>
  <w:num w:numId="2" w16cid:durableId="2098598637">
    <w:abstractNumId w:val="1"/>
  </w:num>
  <w:num w:numId="3" w16cid:durableId="1163862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2E"/>
    <w:rsid w:val="00121D6D"/>
    <w:rsid w:val="003A6D0B"/>
    <w:rsid w:val="00427DFC"/>
    <w:rsid w:val="00430CC9"/>
    <w:rsid w:val="006B0205"/>
    <w:rsid w:val="00746C4C"/>
    <w:rsid w:val="007E67FB"/>
    <w:rsid w:val="00822304"/>
    <w:rsid w:val="008C545D"/>
    <w:rsid w:val="00A17C04"/>
    <w:rsid w:val="00A23561"/>
    <w:rsid w:val="00B02AC6"/>
    <w:rsid w:val="00BD4E33"/>
    <w:rsid w:val="00C510C2"/>
    <w:rsid w:val="00CA432F"/>
    <w:rsid w:val="00EF2804"/>
    <w:rsid w:val="00F72A2E"/>
    <w:rsid w:val="00F77261"/>
    <w:rsid w:val="00F8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E4F8A"/>
  <w15:chartTrackingRefBased/>
  <w15:docId w15:val="{CDA8FB43-8130-4F13-B81E-E8D36265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AC6"/>
    <w:pPr>
      <w:spacing w:after="200" w:line="240" w:lineRule="auto"/>
    </w:pPr>
    <w:rPr>
      <w:kern w:val="0"/>
      <w14:ligatures w14:val="none"/>
    </w:rPr>
  </w:style>
  <w:style w:type="paragraph" w:styleId="Heading1">
    <w:name w:val="heading 1"/>
    <w:basedOn w:val="Normal"/>
    <w:next w:val="Normal"/>
    <w:link w:val="Heading1Char"/>
    <w:uiPriority w:val="9"/>
    <w:qFormat/>
    <w:rsid w:val="00F72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2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2E"/>
    <w:rPr>
      <w:rFonts w:eastAsiaTheme="majorEastAsia" w:cstheme="majorBidi"/>
      <w:color w:val="272727" w:themeColor="text1" w:themeTint="D8"/>
    </w:rPr>
  </w:style>
  <w:style w:type="paragraph" w:styleId="Title">
    <w:name w:val="Title"/>
    <w:basedOn w:val="Normal"/>
    <w:next w:val="Normal"/>
    <w:link w:val="TitleChar"/>
    <w:uiPriority w:val="10"/>
    <w:qFormat/>
    <w:rsid w:val="00F72A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2E"/>
    <w:pPr>
      <w:spacing w:before="160"/>
      <w:jc w:val="center"/>
    </w:pPr>
    <w:rPr>
      <w:i/>
      <w:iCs/>
      <w:color w:val="404040" w:themeColor="text1" w:themeTint="BF"/>
    </w:rPr>
  </w:style>
  <w:style w:type="character" w:customStyle="1" w:styleId="QuoteChar">
    <w:name w:val="Quote Char"/>
    <w:basedOn w:val="DefaultParagraphFont"/>
    <w:link w:val="Quote"/>
    <w:uiPriority w:val="29"/>
    <w:rsid w:val="00F72A2E"/>
    <w:rPr>
      <w:i/>
      <w:iCs/>
      <w:color w:val="404040" w:themeColor="text1" w:themeTint="BF"/>
    </w:rPr>
  </w:style>
  <w:style w:type="paragraph" w:styleId="ListParagraph">
    <w:name w:val="List Paragraph"/>
    <w:basedOn w:val="Normal"/>
    <w:uiPriority w:val="34"/>
    <w:qFormat/>
    <w:rsid w:val="00F72A2E"/>
    <w:pPr>
      <w:ind w:left="720"/>
      <w:contextualSpacing/>
    </w:pPr>
  </w:style>
  <w:style w:type="character" w:styleId="IntenseEmphasis">
    <w:name w:val="Intense Emphasis"/>
    <w:basedOn w:val="DefaultParagraphFont"/>
    <w:uiPriority w:val="21"/>
    <w:qFormat/>
    <w:rsid w:val="00F72A2E"/>
    <w:rPr>
      <w:i/>
      <w:iCs/>
      <w:color w:val="0F4761" w:themeColor="accent1" w:themeShade="BF"/>
    </w:rPr>
  </w:style>
  <w:style w:type="paragraph" w:styleId="IntenseQuote">
    <w:name w:val="Intense Quote"/>
    <w:basedOn w:val="Normal"/>
    <w:next w:val="Normal"/>
    <w:link w:val="IntenseQuoteChar"/>
    <w:uiPriority w:val="30"/>
    <w:qFormat/>
    <w:rsid w:val="00F72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2E"/>
    <w:rPr>
      <w:i/>
      <w:iCs/>
      <w:color w:val="0F4761" w:themeColor="accent1" w:themeShade="BF"/>
    </w:rPr>
  </w:style>
  <w:style w:type="character" w:styleId="IntenseReference">
    <w:name w:val="Intense Reference"/>
    <w:basedOn w:val="DefaultParagraphFont"/>
    <w:uiPriority w:val="32"/>
    <w:qFormat/>
    <w:rsid w:val="00F72A2E"/>
    <w:rPr>
      <w:b/>
      <w:bCs/>
      <w:smallCaps/>
      <w:color w:val="0F4761" w:themeColor="accent1" w:themeShade="BF"/>
      <w:spacing w:val="5"/>
    </w:rPr>
  </w:style>
  <w:style w:type="paragraph" w:styleId="BodyText">
    <w:name w:val="Body Text"/>
    <w:basedOn w:val="Normal"/>
    <w:link w:val="BodyTextChar"/>
    <w:qFormat/>
    <w:rsid w:val="00B02AC6"/>
    <w:pPr>
      <w:spacing w:before="180" w:after="180"/>
    </w:pPr>
  </w:style>
  <w:style w:type="character" w:customStyle="1" w:styleId="BodyTextChar">
    <w:name w:val="Body Text Char"/>
    <w:basedOn w:val="DefaultParagraphFont"/>
    <w:link w:val="BodyText"/>
    <w:rsid w:val="00B02AC6"/>
    <w:rPr>
      <w:kern w:val="0"/>
      <w14:ligatures w14:val="none"/>
    </w:rPr>
  </w:style>
  <w:style w:type="paragraph" w:customStyle="1" w:styleId="FirstParagraph">
    <w:name w:val="First Paragraph"/>
    <w:basedOn w:val="BodyText"/>
    <w:next w:val="BodyText"/>
    <w:link w:val="FirstParagraphChar"/>
    <w:qFormat/>
    <w:rsid w:val="00B02AC6"/>
  </w:style>
  <w:style w:type="character" w:styleId="CommentReference">
    <w:name w:val="annotation reference"/>
    <w:basedOn w:val="DefaultParagraphFont"/>
    <w:rsid w:val="00B02AC6"/>
    <w:rPr>
      <w:sz w:val="16"/>
      <w:szCs w:val="16"/>
    </w:rPr>
  </w:style>
  <w:style w:type="paragraph" w:styleId="CommentText">
    <w:name w:val="annotation text"/>
    <w:basedOn w:val="Normal"/>
    <w:link w:val="CommentTextChar"/>
    <w:rsid w:val="00B02AC6"/>
    <w:rPr>
      <w:sz w:val="20"/>
      <w:szCs w:val="20"/>
    </w:rPr>
  </w:style>
  <w:style w:type="character" w:customStyle="1" w:styleId="CommentTextChar">
    <w:name w:val="Comment Text Char"/>
    <w:basedOn w:val="DefaultParagraphFont"/>
    <w:link w:val="CommentText"/>
    <w:rsid w:val="00B02AC6"/>
    <w:rPr>
      <w:kern w:val="0"/>
      <w:sz w:val="20"/>
      <w:szCs w:val="20"/>
      <w14:ligatures w14:val="none"/>
    </w:rPr>
  </w:style>
  <w:style w:type="paragraph" w:customStyle="1" w:styleId="subsubhead">
    <w:name w:val="sub sub head"/>
    <w:basedOn w:val="Heading4"/>
    <w:link w:val="subsubheadChar"/>
    <w:qFormat/>
    <w:rsid w:val="00B02AC6"/>
  </w:style>
  <w:style w:type="character" w:customStyle="1" w:styleId="subsubheadChar">
    <w:name w:val="sub sub head Char"/>
    <w:basedOn w:val="Heading4Char"/>
    <w:link w:val="subsubhead"/>
    <w:rsid w:val="00B02AC6"/>
    <w:rPr>
      <w:rFonts w:eastAsiaTheme="majorEastAsia" w:cstheme="majorBidi"/>
      <w:i/>
      <w:iCs/>
      <w:color w:val="0F4761" w:themeColor="accent1" w:themeShade="BF"/>
      <w:kern w:val="0"/>
      <w14:ligatures w14:val="none"/>
    </w:rPr>
  </w:style>
  <w:style w:type="paragraph" w:customStyle="1" w:styleId="scriptname">
    <w:name w:val="script name"/>
    <w:basedOn w:val="FirstParagraph"/>
    <w:link w:val="scriptnameChar"/>
    <w:qFormat/>
    <w:rsid w:val="00B02AC6"/>
    <w:rPr>
      <w:rFonts w:ascii="Consolas" w:hAnsi="Consolas"/>
    </w:rPr>
  </w:style>
  <w:style w:type="character" w:customStyle="1" w:styleId="FirstParagraphChar">
    <w:name w:val="First Paragraph Char"/>
    <w:basedOn w:val="BodyTextChar"/>
    <w:link w:val="FirstParagraph"/>
    <w:rsid w:val="00B02AC6"/>
    <w:rPr>
      <w:kern w:val="0"/>
      <w14:ligatures w14:val="none"/>
    </w:rPr>
  </w:style>
  <w:style w:type="character" w:customStyle="1" w:styleId="scriptnameChar">
    <w:name w:val="script name Char"/>
    <w:basedOn w:val="FirstParagraphChar"/>
    <w:link w:val="scriptname"/>
    <w:rsid w:val="00B02AC6"/>
    <w:rPr>
      <w:rFonts w:ascii="Consolas" w:hAnsi="Consolas"/>
      <w:kern w:val="0"/>
      <w14:ligatures w14:val="none"/>
    </w:rPr>
  </w:style>
  <w:style w:type="paragraph" w:styleId="CommentSubject">
    <w:name w:val="annotation subject"/>
    <w:basedOn w:val="CommentText"/>
    <w:next w:val="CommentText"/>
    <w:link w:val="CommentSubjectChar"/>
    <w:uiPriority w:val="99"/>
    <w:semiHidden/>
    <w:unhideWhenUsed/>
    <w:rsid w:val="00822304"/>
    <w:rPr>
      <w:b/>
      <w:bCs/>
    </w:rPr>
  </w:style>
  <w:style w:type="character" w:customStyle="1" w:styleId="CommentSubjectChar">
    <w:name w:val="Comment Subject Char"/>
    <w:basedOn w:val="CommentTextChar"/>
    <w:link w:val="CommentSubject"/>
    <w:uiPriority w:val="99"/>
    <w:semiHidden/>
    <w:rsid w:val="00822304"/>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eabo/AppData/Local/Programs/Microsoft%20VS%20Code/0958016b2a/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beabo/AppData/Local/Programs/Microsoft%20VS%20Code/0958016b2a/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beabo/AppData/Local/Programs/Microsoft%20VS%20Code/0958016b2a/resources/app/out/vs/code/electron-browser/workbench/workbench.html" TargetMode="External"/><Relationship Id="rId11" Type="http://schemas.openxmlformats.org/officeDocument/2006/relationships/theme" Target="theme/theme1.xml"/><Relationship Id="rId5" Type="http://schemas.openxmlformats.org/officeDocument/2006/relationships/hyperlink" Target="vscode-file://vscode-app/c:/Users/beabo/AppData/Local/Programs/Microsoft%20VS%20Code/0958016b2a/resources/app/out/vs/code/electron-browser/workbench/workbench.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code-file://vscode-app/c:/Users/beabo/AppData/Local/Programs/Microsoft%20VS%20Code/0958016b2a/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8</Pages>
  <Words>6777</Words>
  <Characters>38634</Characters>
  <Application>Microsoft Office Word</Application>
  <DocSecurity>0</DocSecurity>
  <Lines>321</Lines>
  <Paragraphs>90</Paragraphs>
  <ScaleCrop>false</ScaleCrop>
  <Company/>
  <LinksUpToDate>false</LinksUpToDate>
  <CharactersWithSpaces>45321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Beatrice Bock</cp:lastModifiedBy>
  <cp:revision>6</cp:revision>
  <dcterms:created xsi:type="dcterms:W3CDTF">2026-06-04T20:28:00Z</dcterms:created>
  <dcterms:modified xsi:type="dcterms:W3CDTF">2026-06-15T16:18:00Z</dcterms:modified>
</cp:coreProperties>
</file>