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15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Handling Data — Data: Collection, Display and Analysis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Handling Data | Sub-Strand 1: Data | Content Standard B7.4.1.1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 methods (quantitative &amp; qualitative)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Questionnaire design &amp; administration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Organising &amp; displaying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Data collection (B7.4.1.1.1)  [10 marks]</w:t>
      </w:r>
    </w:p>
    <w:p>
      <w:pPr>
        <w:spacing w:after="40"/>
        <w:ind w:left="283"/>
      </w:pPr>
      <w:r>
        <w:t>(a) Data collection is the process of gathering facts, figures or information (data) to answer a question or solve a problem. [2 marks]</w:t>
      </w:r>
    </w:p>
    <w:p>
      <w:pPr>
        <w:spacing w:after="40"/>
        <w:ind w:left="283"/>
      </w:pPr>
      <w:r>
        <w:t>(b) Quantitative data can be counted or measured and is expressed in numbers [1], e.g. the number of desks, height, bus fare [1]; qualitative data describes qualities or opinions and is not numerical [1], e.g. favourite subject, favourite day of the week [1].</w:t>
      </w:r>
    </w:p>
    <w:p>
      <w:pPr>
        <w:spacing w:after="40"/>
        <w:ind w:left="283"/>
      </w:pPr>
      <w:r>
        <w:t>(c) (i) Questionnaire (or survey), because the opinions of many students can be collected quickly and directly [2 marks: 1 for method, 1 for justification]. (Curriculum exemplar: drinks for a class party.)</w:t>
      </w:r>
    </w:p>
    <w:p>
      <w:pPr>
        <w:spacing w:after="40"/>
        <w:ind w:left="283"/>
      </w:pPr>
      <w:r>
        <w:t>(ii) Observation and counting, because the desks can simply be counted and recorded in each classroom [2 marks: 1 for method, 1 for justification]. (Curriculum exemplar: number of desks.)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Questionnaires (B7.4.1.1.2)  [10 marks]</w:t>
      </w:r>
    </w:p>
    <w:p>
      <w:pPr>
        <w:spacing w:after="40"/>
        <w:ind w:left="283"/>
      </w:pPr>
      <w:r>
        <w:t>(a) A questionnaire is a set of written questions given to people (respondents) in order to collect data. [2 marks]</w:t>
      </w:r>
    </w:p>
    <w:p>
      <w:pPr>
        <w:spacing w:after="40"/>
        <w:ind w:left="283"/>
      </w:pPr>
      <w:r>
        <w:t>(b) Any four sensible questions about snacks [3 marks], with at least one collecting quantitative data, e.g. “How many times a week do you buy snacks?” [1 mark]. Example set: 1) What is your name? 2) What is your favourite snack? 3) Tick one: mango / biscuit / groundnut / other. 4) How much do you spend on snacks each day?</w:t>
      </w:r>
    </w:p>
    <w:p>
      <w:pPr>
        <w:spacing w:after="40"/>
        <w:ind w:left="283"/>
      </w:pPr>
      <w:r>
        <w:t>(c) Any two: clear and easy to understand; short and focused (one idea per question); not leading; provides space or choices for answering; polite. [2 marks]</w:t>
      </w:r>
    </w:p>
    <w:p>
      <w:pPr>
        <w:spacing w:after="40"/>
        <w:ind w:left="283"/>
      </w:pPr>
      <w:r>
        <w:t>(d) Any two reasons: it is a leading question that pushes the respondent towards saying yes [1]; it is closed to one side / ambiguous, so the answer will be biased [1].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From questionnaire to graph (B7.4.1.1.2 &amp; B7.4.1.1.3)  [10 marks]</w:t>
      </w:r>
    </w:p>
    <w:p>
      <w:pPr>
        <w:spacing w:after="40"/>
        <w:ind w:left="283"/>
      </w:pPr>
      <w:r>
        <w:t>(a) Correct tallies and frequencies: Mathematics //// = 5; Science /// = 3; English // = 2; ICT / = 1. [4 marks: 1 for each correct row including the tally.]</w:t>
      </w:r>
    </w:p>
    <w:p>
      <w:pPr>
        <w:spacing w:after="40"/>
        <w:ind w:left="283"/>
      </w:pPr>
      <w:r>
        <w:t>(b) Bar chart: labelled axes (subject and frequency) [1]; bars drawn to correct heights 5, 3, 2, 1 [2]; equal bar widths with gaps [1].</w:t>
      </w:r>
    </w:p>
    <w:p>
      <w:pPr>
        <w:spacing w:after="40"/>
        <w:ind w:left="283"/>
      </w:pPr>
      <w:r>
        <w:t>(c) Any valid conclusion, e.g. Mathematics is the most popular subject, or more than half of the 10 students chose Mathematics or Science. [2 marks]. (Curriculum exemplar: write a conclusion and/or pose questions on the graph.)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Reading a frequency table (B7.4.1.1.3)  [10 marks]</w:t>
      </w:r>
    </w:p>
    <w:p>
      <w:pPr>
        <w:spacing w:after="40"/>
        <w:ind w:left="283"/>
      </w:pPr>
      <w:r>
        <w:t>(a) 2 + 6 + 4 + 5 + 3 = 20 students. [2 marks]</w:t>
      </w:r>
    </w:p>
    <w:p>
      <w:pPr>
        <w:spacing w:after="40"/>
        <w:ind w:left="283"/>
      </w:pPr>
      <w:r>
        <w:t>(b) Mark 2, obtained by 6 students (the greatest frequency). [2 marks]</w:t>
      </w:r>
    </w:p>
    <w:p>
      <w:pPr>
        <w:spacing w:after="40"/>
        <w:ind w:left="283"/>
      </w:pPr>
      <w:r>
        <w:t>(c) Marks 3, 4 and 5: 4 + 5 + 3 = 12 students. [3 marks: 1 for selecting the correct marks and 2 for the sum.]</w:t>
      </w:r>
    </w:p>
    <w:p>
      <w:pPr>
        <w:spacing w:after="40"/>
        <w:ind w:left="283"/>
      </w:pPr>
      <w:r>
        <w:t>(d) Bar chart: labelled axes [1]; bars to heights 2, 6, 4, 5, 3 [1]; equal widths with gaps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Pie chart (B7.4.1.1.3)  [10 marks]</w:t>
      </w:r>
    </w:p>
    <w:p>
      <w:pPr>
        <w:spacing w:after="40"/>
        <w:ind w:left="283"/>
      </w:pPr>
      <w:r>
        <w:t>(a) Total = 40. Football: 16/40 × 360° = 144° [1]; Volleyball: 10/40 × 360° = 90° [1]; Athletics: 8/40 × 360° = 72° [1]; Handball: 6/40 × 360° = 54° [1]. (Structure follows the curriculum’s 40-household pie chart exemplar.)</w:t>
      </w:r>
    </w:p>
    <w:p>
      <w:pPr>
        <w:spacing w:after="40"/>
        <w:ind w:left="283"/>
      </w:pPr>
      <w:r>
        <w:t>(b) Circle drawn with correct sectors (angles 144°, 90°, 72°, 54°) [2]; sectors labelled with sport names (or key) [1].</w:t>
      </w:r>
    </w:p>
    <w:p>
      <w:pPr>
        <w:spacing w:after="40"/>
        <w:ind w:left="283"/>
      </w:pPr>
      <w:r>
        <w:t>(c) Football [1]; fraction = 16/40 = 2/5 [2 marks: 1 for 16/40 and 1 for simplifying to 2/5].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Creating and reasoning  [10 marks]</w:t>
      </w:r>
    </w:p>
    <w:p>
      <w:pPr>
        <w:spacing w:after="40"/>
        <w:ind w:left="283"/>
      </w:pPr>
      <w:r>
        <w:t>(a) One clear, answerable survey question [1]; a suitable method chosen (questionnaire, observation, etc.) [1]; two convincing justifications linking the method to the question [2]. Accept any valid survey plan.</w:t>
      </w:r>
    </w:p>
    <w:p>
      <w:pPr>
        <w:spacing w:after="40"/>
        <w:ind w:left="283"/>
      </w:pPr>
      <w:r>
        <w:t>(b) Key “one symbol = 5 students” stated [1]; Mathematics club 3 symbols, Science club 2 symbols, Debate club 2 symbols, labelled [2].</w:t>
      </w:r>
    </w:p>
    <w:p>
      <w:pPr>
        <w:spacing w:after="40"/>
        <w:ind w:left="283"/>
      </w:pPr>
      <w:r>
        <w:t>(c) Temperature changes continuously over time [1]; a line graph joins the points so increases and decreases are easy to see [1]; the horizontal axis can show the days of the week and the vertical axis the temperatures [1].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Accept any mathematically correct questions, surveys, conclusions or designs. Graphs must have labelled axes and correct scales.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4: Handling Data, Sub-Strand 1: Data, Content Standard B7.4.1.1 (NaCCA Common Core Programme, JHS 1 / Basic 7). No content outside the supplied curriculum (e.g. grouped-data measures of central tendency or probability)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Organising &amp; displaying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Data collection methods (quantitative &amp; qualitative)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design &amp; administration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Questionnaire → table → bar chart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B7.4.1.1.2 &amp; 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Reading a frequency table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Pie chart (sector angles)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Handling Data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Creating &amp;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B7.4.1.1.1–.3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Data collection methods (quantitative &amp; qualitative)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A1–A12 (12)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Questionnaire design &amp; administration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A13–A24 (12)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Organising &amp; displaying data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B7.4.1.1.3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A25–A40 (16)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B3, B4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36%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B7.4.1.1.1–.3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B7.4.1.1 are assessed in both sections. The curriculum exemplars appear directly: drinks for a class party, the number of desks, the fufu/pot-belly question and bus fares (Q1c, A3, A4, A8, A11); the class survey question form — favourite subject, favourite day of the week, daily bus fare (A14, A20, A21); the maths-test frequency table with marks 1–5 (A28–A30, B4); and the 40-case pie chart with sector angles (B5).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30%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vocabulary, methods and reading simple displays; the higher-demand items (A23, A24, A36, B5, B6) require judging questionnaire quality, working with percentages, computing sector angles and planning an original survey.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B7.4.1.1 (indicators .1–.3) only. No NaCCA indicators were invented; measures of central tendency (B7.4.1.2) and probability (B7.4.2.1) were excluded as out of scope for this chapter.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choosing and justifying collection methods, designing and administering simple questionnaires, tally/frequency tables, and bar, line, pie and pictograph displays of ungrouped data.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 and genuine graph-drawing tasks, set in Ghanaian contexts (fufu, bus fares, football, kente-era class life).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drinks for a class party, football boots, fufu/pot belly, counting desks, and bus fares (A3, A4, A8, A11, B1c); the class survey question form (A14, A20, A21, B3); the maths-test marks frequency table (A28–A30, B4); and the 40-case survey pie chart with sector angles (B5).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21% of marks sit at Analyse/Create level; judging leading questions (A23), the percentage question (A24), sector-angle computation (A36–A37, B5a) and the original survey plan (B6a)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confusing quantitative with qualitative (A1, A7), choosing observation where a questionnaire is needed (A3, A11), wrong graph for the purpose (A31–A33), misreading a pictograph key (A35), and sector-angle slips such as 16×10 or 360÷40 (A36–A37).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frequencies, totals, percentages and sector angles were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11, D = 8;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(“questionnaire”, “tally marks”, “frequency table”, “bar chart”, “line graph”, “pie chart”, “pictograph”, “sector angle”).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4: Handling Data, Sub-Strand 1: Data (B7.4.1.1).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