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b/>
          <w:i w:val="0"/>
          <w:sz w:val="30"/>
          <w:u w:val="none"/>
        </w:rPr>
        <w:t>BEACON EDUCATIONAL CONSULT (2026/27)</w:t>
      </w:r>
    </w:p>
    <w:p>
      <w:pPr>
        <w:spacing w:after="40" w:before="0"/>
        <w:jc w:val="center"/>
      </w:pPr>
      <w:r>
        <w:rPr>
          <w:b/>
          <w:i w:val="0"/>
          <w:sz w:val="26"/>
          <w:u w:val="none"/>
        </w:rPr>
        <w:t>MATHEMATICS — JHS 2 (BASIC 8)</w:t>
      </w:r>
    </w:p>
    <w:p>
      <w:pPr>
        <w:spacing w:after="40" w:before="0"/>
        <w:jc w:val="center"/>
      </w:pPr>
      <w:r>
        <w:rPr>
          <w:b/>
          <w:i w:val="0"/>
          <w:sz w:val="24"/>
          <w:u w:val="none"/>
        </w:rPr>
        <w:t>CHAPTER 2 MOCK EXAMINATION: MARKING GUIDE &amp; ASSESSMENT REPORTS</w:t>
      </w:r>
    </w:p>
    <w:p>
      <w:pPr>
        <w:spacing w:after="40" w:before="0"/>
        <w:jc w:val="center"/>
      </w:pPr>
      <w:r>
        <w:rPr>
          <w:b w:val="0"/>
          <w:i/>
          <w:u w:val="none"/>
        </w:rPr>
        <w:t>Sets of Factors, Perfect Squares, Square Roots, Union and Intersection of Sets</w:t>
      </w:r>
    </w:p>
    <w:p>
      <w:pPr>
        <w:spacing w:after="200" w:before="0"/>
        <w:jc w:val="center"/>
      </w:pPr>
      <w:r>
        <w:rPr>
          <w:b w:val="0"/>
          <w:i w:val="0"/>
          <w:sz w:val="20"/>
          <w:u w:val="none"/>
        </w:rPr>
        <w:t>Strand 1: Number | Sub-Strand 1: Number and Numeration Systems | Content Standard B8.1.1.2 | Total: 100 marks</w:t>
      </w:r>
    </w:p>
    <w:p>
      <w:pPr>
        <w:spacing w:after="120" w:before="120"/>
      </w:pPr>
      <w:r>
        <w:rPr>
          <w:b/>
          <w:i w:val="0"/>
          <w:sz w:val="26"/>
          <w:u w:val="single"/>
        </w:rPr>
        <w:t>SECTION A: ANSWER KEY (40 marks)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907"/>
            <w:shd w:val="clear" w:fill="D9E2F3"/>
          </w:tcPr>
          <w:p>
            <w:r/>
            <w:r>
              <w:rPr>
                <w:b/>
                <w:sz w:val="19"/>
              </w:rPr>
              <w:t>Question</w:t>
            </w:r>
          </w:p>
        </w:tc>
        <w:tc>
          <w:tcPr>
            <w:tcW w:type="dxa" w:w="907"/>
            <w:shd w:val="clear" w:fill="D9E2F3"/>
          </w:tcPr>
          <w:p>
            <w:r/>
            <w:r>
              <w:rPr>
                <w:b/>
                <w:sz w:val="19"/>
              </w:rPr>
              <w:t>Answer</w:t>
            </w:r>
          </w:p>
        </w:tc>
        <w:tc>
          <w:tcPr>
            <w:tcW w:type="dxa" w:w="5102"/>
            <w:shd w:val="clear" w:fill="D9E2F3"/>
          </w:tcPr>
          <w:p>
            <w:r/>
            <w:r>
              <w:rPr>
                <w:b/>
                <w:sz w:val="19"/>
              </w:rPr>
              <w:t>Curriculum Area</w:t>
            </w:r>
          </w:p>
        </w:tc>
        <w:tc>
          <w:tcPr>
            <w:tcW w:type="dxa" w:w="2041"/>
            <w:shd w:val="clear" w:fill="D9E2F3"/>
          </w:tcPr>
          <w:p>
            <w:r/>
            <w:r>
              <w:rPr>
                <w:b/>
                <w:sz w:val="19"/>
              </w:rPr>
              <w:t>Cognitive Level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Sets of factors &amp; common factors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Remember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Sets of factors &amp; common factors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Remember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Sets of factors &amp; common factors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Sets of factors &amp; common factors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Sets of factors &amp; common factors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Remember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Sets of factors &amp; common factors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Sets of factors &amp; common factors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Analyse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Identifying perfect squares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Remember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9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Identifying perfect squares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Identifying perfect squares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11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Identifying perfect squares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12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Identifying perfect squares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13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Identifying perfect squares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14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Identifying perfect squares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Remember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15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Square roots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Remember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16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Square roots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17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Square roots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18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Square roots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19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Square roots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Square roots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21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Square roots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22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Square roots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23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Union &amp; intersection of sets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Remember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24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Union &amp; intersection of sets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25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Union &amp; intersection of sets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26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Union &amp; intersection of sets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27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Union &amp; intersection of sets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28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Union &amp; intersection of sets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Remember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29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Union &amp; intersection of sets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Union &amp; intersection of sets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31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Union &amp; intersection of sets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32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Union &amp; intersection of sets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33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Venn diagrams &amp; real-life problems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34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Venn diagrams &amp; real-life problems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Analyse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35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Venn diagrams &amp; real-life problems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36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Venn diagrams &amp; real-life problems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37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Venn diagrams &amp; real-life problems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Analyse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38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Venn diagrams &amp; real-life problems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39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Venn diagrams &amp; real-life problems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40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Venn diagrams &amp; real-life problems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Analyse</w:t>
            </w:r>
          </w:p>
        </w:tc>
      </w:tr>
    </w:tbl>
    <w:p>
      <w:pPr>
        <w:spacing w:after="120" w:before="280"/>
      </w:pPr>
      <w:r>
        <w:rPr>
          <w:b/>
          <w:i w:val="0"/>
          <w:sz w:val="26"/>
          <w:u w:val="single"/>
        </w:rPr>
        <w:t>SECTION B: MARKING SCHEME (60 marks)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1 — Sets of factors and common factors (B8.1.1.2.2)  [10 marks]</w:t>
      </w:r>
    </w:p>
    <w:p>
      <w:pPr>
        <w:spacing w:after="40"/>
        <w:ind w:left="283"/>
      </w:pPr>
      <w:r>
        <w:t>(a) 42: 1, 2, 3, 6, 7, 14, 21 and 42. [2 marks — 1 for listing correctly, 1 for completeness.]</w:t>
      </w:r>
    </w:p>
    <w:p>
      <w:pPr>
        <w:spacing w:after="40"/>
        <w:ind w:left="283"/>
      </w:pPr>
      <w:r>
        <w:t>(b) 36: 1, 2, 3, 4, 6, 9, 12, 18 and 36. [2 marks]</w:t>
      </w:r>
    </w:p>
    <w:p>
      <w:pPr>
        <w:spacing w:after="40"/>
        <w:ind w:left="283"/>
      </w:pPr>
      <w:r>
        <w:t>(c) Common factors: {1, 2, 3, 6}. [2 marks — 1 for method (comparing lists), 1 for correct set.]</w:t>
      </w:r>
    </w:p>
    <w:p>
      <w:pPr>
        <w:spacing w:after="40"/>
        <w:ind w:left="283"/>
      </w:pPr>
      <w:r>
        <w:t>(d) HCF = 6. [2 marks]</w:t>
      </w:r>
    </w:p>
    <w:p>
      <w:pPr>
        <w:spacing w:after="40"/>
        <w:ind w:left="283"/>
      </w:pPr>
      <w:r>
        <w:t>(e) Common factors of 24 and 32: {1, 2, 4, 8} [1]; HCF = 8 [1].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2 — Perfect squares (B8.1.1.2.1)  [10 marks]</w:t>
      </w:r>
    </w:p>
    <w:p>
      <w:pPr>
        <w:spacing w:after="40"/>
        <w:ind w:left="283"/>
      </w:pPr>
      <w:r>
        <w:t>(a) A perfect square is a number whose square root is a whole number (i.e. the product of a whole number multiplied by itself). [2 marks]</w:t>
      </w:r>
    </w:p>
    <w:p>
      <w:pPr>
        <w:spacing w:after="40"/>
        <w:ind w:left="283"/>
      </w:pPr>
      <w:r>
        <w:t>(b) Listing multiples of 5 up to 50, only 25 = 5 × 5 is a perfect square. [2 marks]</w:t>
      </w:r>
    </w:p>
    <w:p>
      <w:pPr>
        <w:spacing w:after="40"/>
        <w:ind w:left="283"/>
      </w:pPr>
      <w:r>
        <w:t>(c) 64, 81, 100, 121, 144 and 169 (i.e. 8² to 13²). [3 marks — 1 for each two correct.]</w:t>
      </w:r>
    </w:p>
    <w:p>
      <w:pPr>
        <w:spacing w:after="40"/>
        <w:ind w:left="283"/>
      </w:pPr>
      <w:r>
        <w:t>(d) Side = √2,025 = 45 m. [3 marks — 1 for recognising side = √area, 2 for 45 m.]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3 — Square roots (B8.1.1.2.1)  [10 marks]</w:t>
      </w:r>
    </w:p>
    <w:p>
      <w:pPr>
        <w:spacing w:after="40"/>
        <w:ind w:left="283"/>
      </w:pPr>
      <w:r>
        <w:t>(a) 49 − 1 = 48; 48 − 3 = 45; 45 − 5 = 40; 40 − 7 = 33; 33 − 9 = 24; 24 − 11 = 13; 13 − 13 = 0. Seven odd numbers were subtracted, so √49 = 7. [4 marks — 2 for the odd-subtraction steps, 1 for reaching zero, 1 for √49 = 7.]</w:t>
      </w:r>
    </w:p>
    <w:p>
      <w:pPr>
        <w:spacing w:after="40"/>
        <w:ind w:left="283"/>
      </w:pPr>
      <w:r>
        <w:t>(b) 576 = 24 × 24, so √576 = 24. (Award full marks for prime factorisation: 576 = 2⁶ × 3², √576 = 2³ × 3 = 24.) [3 marks]</w:t>
      </w:r>
    </w:p>
    <w:p>
      <w:pPr>
        <w:spacing w:after="40"/>
        <w:ind w:left="283"/>
      </w:pPr>
      <w:r>
        <w:t>(c) √(196 × 225) = √196 × √225 = 14 × 15 = 210. [3 marks — 1 for splitting, 2 for 210.]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4 — Union and intersection of sets (B8.1.1.2.2)  [10 marks]</w:t>
      </w:r>
    </w:p>
    <w:p>
      <w:pPr>
        <w:spacing w:after="40"/>
        <w:ind w:left="283"/>
      </w:pPr>
      <w:r>
        <w:t>(a) A ∩ B = {4, 5}. [2 marks]</w:t>
      </w:r>
    </w:p>
    <w:p>
      <w:pPr>
        <w:spacing w:after="40"/>
        <w:ind w:left="283"/>
      </w:pPr>
      <w:r>
        <w:t>(b) A ∪ B = {1, 2, 3, 4, 5, 6, 7, 8}. [2 marks]</w:t>
      </w:r>
    </w:p>
    <w:p>
      <w:pPr>
        <w:spacing w:after="40"/>
        <w:ind w:left="283"/>
      </w:pPr>
      <w:r>
        <w:t>(c) Elements not in A ∪ B: {9, 10}. [2 marks]</w:t>
      </w:r>
    </w:p>
    <w:p>
      <w:pPr>
        <w:spacing w:after="40"/>
        <w:ind w:left="283"/>
      </w:pPr>
      <w:r>
        <w:t>(d) n(A ∪ B) = 20 + 25 − 10 = 35. [2 marks]</w:t>
      </w:r>
    </w:p>
    <w:p>
      <w:pPr>
        <w:spacing w:after="40"/>
        <w:ind w:left="283"/>
      </w:pPr>
      <w:r>
        <w:t>(e) n(A ∪ B) = n(A) + n(B) − n(A ∩ B). [2 marks]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5 — Venn diagram problem (B8.1.1.2.2)  [10 marks]</w:t>
      </w:r>
    </w:p>
    <w:p>
      <w:pPr>
        <w:spacing w:after="40"/>
        <w:ind w:left="283"/>
      </w:pPr>
      <w:r>
        <w:t>(a) Two overlapping circles labelled Maize and Rice inside a universal set (80). Regions: Maize only = 50 − x, intersection = x, Rice only = 60 − x. [3 marks — 1 for correct diagram, 2 for correct region labels.]</w:t>
      </w:r>
    </w:p>
    <w:p>
      <w:pPr>
        <w:spacing w:after="40"/>
        <w:ind w:left="283"/>
      </w:pPr>
      <w:r>
        <w:t>(b) (50 − x) + x + (60 − x) = 80 ⇒ 110 − x = 80 ⇒ x = 30. [4 marks — 2 for equation, 2 for solution.]</w:t>
      </w:r>
    </w:p>
    <w:p>
      <w:pPr>
        <w:spacing w:after="40"/>
        <w:ind w:left="283"/>
      </w:pPr>
      <w:r>
        <w:t>(c) (i) Maize only = 50 − 30 = 20 farmers [1½]; (ii) Rice only = 60 − 30 = 30 farmers [1½].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6 — Applied set problems (B8.1.1.2.2)  [10 marks]</w:t>
      </w:r>
    </w:p>
    <w:p>
      <w:pPr>
        <w:spacing w:after="40"/>
        <w:ind w:left="283"/>
      </w:pPr>
      <w:r>
        <w:t>(a) 38 + 32 − x = 60 ⇒ x = 10 students take both languages. [3 marks — 1 for equation, 2 for x = 10.]</w:t>
      </w:r>
    </w:p>
    <w:p>
      <w:pPr>
        <w:spacing w:after="40"/>
        <w:ind w:left="283"/>
      </w:pPr>
      <w:r>
        <w:t>(b) Twi only = 32 − 10 = 22 students. [2 marks]</w:t>
      </w:r>
    </w:p>
    <w:p>
      <w:pPr>
        <w:spacing w:after="40"/>
        <w:ind w:left="283"/>
      </w:pPr>
      <w:r>
        <w:t>(c) All 15 new students take both languages, so n(F ∪ T) increases by 15: 60 + 15 = 75. [2 marks]</w:t>
      </w:r>
    </w:p>
    <w:p>
      <w:pPr>
        <w:spacing w:after="40"/>
        <w:ind w:left="283"/>
      </w:pPr>
      <w:r>
        <w:t>(d) Any sensible real-life problem using the intersection of two sets [2]; correct solution [1].</w:t>
      </w:r>
    </w:p>
    <w:p>
      <w:pPr>
        <w:spacing w:after="120" w:before="160"/>
      </w:pPr>
      <w:r>
        <w:rPr>
          <w:b w:val="0"/>
          <w:i/>
          <w:u w:val="none"/>
        </w:rPr>
        <w:t>Note: In set questions, repeated elements must be counted once in a union; award no marks where elements of the intersection are double-counted.</w:t>
      </w:r>
    </w:p>
    <w:p>
      <w:r>
        <w:br w:type="page"/>
      </w:r>
    </w:p>
    <w:p>
      <w:pPr>
        <w:spacing w:after="80" w:before="0"/>
      </w:pPr>
      <w:r>
        <w:rPr>
          <w:b/>
          <w:i w:val="0"/>
          <w:sz w:val="26"/>
          <w:u w:val="single"/>
        </w:rPr>
        <w:t>CURRICULUM ASSESSMENT BLUEPRINT</w:t>
      </w:r>
    </w:p>
    <w:p>
      <w:pPr>
        <w:spacing w:after="120" w:before="0"/>
      </w:pPr>
      <w:r>
        <w:rPr>
          <w:b w:val="0"/>
          <w:i/>
          <w:sz w:val="20"/>
          <w:u w:val="none"/>
        </w:rPr>
        <w:t>All items are traced to Strand 1: Number, Sub-Strand 1: Number and Numeration Systems, Content Standard B8.1.1.2 (NaCCA Common Core Programme, JHS 2 / Basic 8). No content outside the supplied curriculum was introduced.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510"/>
            <w:shd w:val="clear" w:fill="D9E2F3"/>
          </w:tcPr>
          <w:p>
            <w:r/>
            <w:r>
              <w:rPr>
                <w:b/>
                <w:sz w:val="16"/>
              </w:rPr>
              <w:t>Qn</w:t>
            </w:r>
          </w:p>
        </w:tc>
        <w:tc>
          <w:tcPr>
            <w:tcW w:type="dxa" w:w="850"/>
            <w:shd w:val="clear" w:fill="D9E2F3"/>
          </w:tcPr>
          <w:p>
            <w:r/>
            <w:r>
              <w:rPr>
                <w:b/>
                <w:sz w:val="16"/>
              </w:rPr>
              <w:t>Strand</w:t>
            </w:r>
          </w:p>
        </w:tc>
        <w:tc>
          <w:tcPr>
            <w:tcW w:type="dxa" w:w="1247"/>
            <w:shd w:val="clear" w:fill="D9E2F3"/>
          </w:tcPr>
          <w:p>
            <w:r/>
            <w:r>
              <w:rPr>
                <w:b/>
                <w:sz w:val="16"/>
              </w:rPr>
              <w:t>Sub-strand</w:t>
            </w:r>
          </w:p>
        </w:tc>
        <w:tc>
          <w:tcPr>
            <w:tcW w:type="dxa" w:w="2211"/>
            <w:shd w:val="clear" w:fill="D9E2F3"/>
          </w:tcPr>
          <w:p>
            <w:r/>
            <w:r>
              <w:rPr>
                <w:b/>
                <w:sz w:val="16"/>
              </w:rPr>
              <w:t>Topic / Content</w:t>
            </w:r>
          </w:p>
        </w:tc>
        <w:tc>
          <w:tcPr>
            <w:tcW w:type="dxa" w:w="1928"/>
            <w:shd w:val="clear" w:fill="D9E2F3"/>
          </w:tcPr>
          <w:p>
            <w:r/>
            <w:r>
              <w:rPr>
                <w:b/>
                <w:sz w:val="16"/>
              </w:rPr>
              <w:t>Indicator / Learning Outcome</w:t>
            </w:r>
          </w:p>
        </w:tc>
        <w:tc>
          <w:tcPr>
            <w:tcW w:type="dxa" w:w="1134"/>
            <w:shd w:val="clear" w:fill="D9E2F3"/>
          </w:tcPr>
          <w:p>
            <w:r/>
            <w:r>
              <w:rPr>
                <w:b/>
                <w:sz w:val="16"/>
              </w:rPr>
              <w:t>Cognitive Level</w:t>
            </w:r>
          </w:p>
        </w:tc>
        <w:tc>
          <w:tcPr>
            <w:tcW w:type="dxa" w:w="624"/>
            <w:shd w:val="clear" w:fill="D9E2F3"/>
          </w:tcPr>
          <w:p>
            <w:r/>
            <w:r>
              <w:rPr>
                <w:b/>
                <w:sz w:val="16"/>
              </w:rPr>
              <w:t>Marks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and Numeration Systems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Sets of factors &amp; common factors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B8.1.1.2.2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Remember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and Numeration Systems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Sets of factors &amp; common factors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B8.1.1.2.2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Remember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and Numeration Systems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Sets of factors &amp; common factors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B8.1.1.2.2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A4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and Numeration Systems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Sets of factors &amp; common factors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B8.1.1.2.2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A5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and Numeration Systems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Sets of factors &amp; common factors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B8.1.1.2.2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Remember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A6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and Numeration Systems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Sets of factors &amp; common factors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B8.1.1.2.2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A7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and Numeration Systems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Sets of factors &amp; common factors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B8.1.1.2.2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Analyse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A8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and Numeration Systems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Identifying perfect squares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B8.1.1.2.1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Remember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A9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and Numeration Systems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Identifying perfect squares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B8.1.1.2.1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A10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and Numeration Systems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Identifying perfect squares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B8.1.1.2.1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A11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and Numeration Systems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Identifying perfect squares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B8.1.1.2.1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A12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and Numeration Systems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Identifying perfect squares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B8.1.1.2.1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A13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and Numeration Systems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Identifying perfect squares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B8.1.1.2.1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A14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and Numeration Systems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Identifying perfect squares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B8.1.1.2.1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Remember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A15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and Numeration Systems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Square roots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B8.1.1.2.1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Remember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A16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and Numeration Systems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Square roots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B8.1.1.2.1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A17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and Numeration Systems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Square roots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B8.1.1.2.1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A18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and Numeration Systems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Square roots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B8.1.1.2.1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A19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and Numeration Systems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Square roots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B8.1.1.2.1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A20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and Numeration Systems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Square roots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B8.1.1.2.1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A21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and Numeration Systems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Square roots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B8.1.1.2.1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A22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and Numeration Systems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Square roots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B8.1.1.2.1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A23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and Numeration Systems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Union &amp; intersection of sets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B8.1.1.2.2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Remember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A24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and Numeration Systems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Union &amp; intersection of sets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B8.1.1.2.2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A25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and Numeration Systems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Union &amp; intersection of sets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B8.1.1.2.2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A26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and Numeration Systems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Union &amp; intersection of sets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B8.1.1.2.2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A27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and Numeration Systems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Union &amp; intersection of sets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B8.1.1.2.2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A28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and Numeration Systems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Union &amp; intersection of sets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B8.1.1.2.2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Remember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A29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and Numeration Systems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Union &amp; intersection of sets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B8.1.1.2.2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A30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and Numeration Systems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Union &amp; intersection of sets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B8.1.1.2.2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A31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and Numeration Systems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Union &amp; intersection of sets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B8.1.1.2.2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A32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and Numeration Systems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Union &amp; intersection of sets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B8.1.1.2.2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A33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and Numeration Systems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Venn diagrams &amp; real-life problems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B8.1.1.2.2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A34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and Numeration Systems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Venn diagrams &amp; real-life problems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B8.1.1.2.2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Analyse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A35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and Numeration Systems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Venn diagrams &amp; real-life problems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B8.1.1.2.2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A36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and Numeration Systems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Venn diagrams &amp; real-life problems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B8.1.1.2.2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A37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and Numeration Systems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Venn diagrams &amp; real-life problems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B8.1.1.2.2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Analyse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A38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and Numeration Systems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Venn diagrams &amp; real-life problems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B8.1.1.2.2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A39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and Numeration Systems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Venn diagrams &amp; real-life problems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B8.1.1.2.2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A40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and Numeration Systems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Venn diagrams &amp; real-life problems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B8.1.1.2.2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Analyse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B1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and Numeration Systems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Sets of factors &amp; common factors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B8.1.1.2.2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B2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and Numeration Systems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Identifying perfect squares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B8.1.1.2.1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B3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and Numeration Systems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Square roots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B8.1.1.2.1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B4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and Numeration Systems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Union &amp; intersection of sets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B8.1.1.2.2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B5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and Numeration Systems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Venn diagram problem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B8.1.1.2.2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Analyse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B6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and Numeration Systems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Applied set problems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B8.1.1.2.2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Create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</w:tbl>
    <w:p>
      <w:pPr>
        <w:spacing w:after="120" w:before="240"/>
      </w:pPr>
      <w:r>
        <w:rPr>
          <w:b/>
          <w:i w:val="0"/>
          <w:sz w:val="26"/>
          <w:u w:val="single"/>
        </w:rPr>
        <w:t>COVERAGE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2608"/>
            <w:shd w:val="clear" w:fill="D9E2F3"/>
          </w:tcPr>
          <w:p>
            <w:r/>
            <w:r>
              <w:rPr>
                <w:b/>
                <w:sz w:val="17"/>
              </w:rPr>
              <w:t>Curriculum Area</w:t>
            </w:r>
          </w:p>
        </w:tc>
        <w:tc>
          <w:tcPr>
            <w:tcW w:type="dxa" w:w="1361"/>
            <w:shd w:val="clear" w:fill="D9E2F3"/>
          </w:tcPr>
          <w:p>
            <w:r/>
            <w:r>
              <w:rPr>
                <w:b/>
                <w:sz w:val="17"/>
              </w:rPr>
              <w:t>Indicator(s)</w:t>
            </w:r>
          </w:p>
        </w:tc>
        <w:tc>
          <w:tcPr>
            <w:tcW w:type="dxa" w:w="1928"/>
            <w:shd w:val="clear" w:fill="D9E2F3"/>
          </w:tcPr>
          <w:p>
            <w:r/>
            <w:r>
              <w:rPr>
                <w:b/>
                <w:sz w:val="17"/>
              </w:rPr>
              <w:t>Section A (marks)</w:t>
            </w:r>
          </w:p>
        </w:tc>
        <w:tc>
          <w:tcPr>
            <w:tcW w:type="dxa" w:w="1247"/>
            <w:shd w:val="clear" w:fill="D9E2F3"/>
          </w:tcPr>
          <w:p>
            <w:r/>
            <w:r>
              <w:rPr>
                <w:b/>
                <w:sz w:val="17"/>
              </w:rPr>
              <w:t>Section B (marks)</w:t>
            </w:r>
          </w:p>
        </w:tc>
        <w:tc>
          <w:tcPr>
            <w:tcW w:type="dxa" w:w="850"/>
            <w:shd w:val="clear" w:fill="D9E2F3"/>
          </w:tcPr>
          <w:p>
            <w:r/>
            <w:r>
              <w:rPr>
                <w:b/>
                <w:sz w:val="17"/>
              </w:rPr>
              <w:t>Total Marks</w:t>
            </w:r>
          </w:p>
        </w:tc>
        <w:tc>
          <w:tcPr>
            <w:tcW w:type="dxa" w:w="907"/>
            <w:shd w:val="clear" w:fill="D9E2F3"/>
          </w:tcPr>
          <w:p>
            <w:r/>
            <w:r>
              <w:rPr>
                <w:b/>
                <w:sz w:val="17"/>
              </w:rPr>
              <w:t>% Coverage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Sets of factors &amp; common factors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B8.1.1.2.2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A1–A7 (7)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B1 (10)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17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17%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Identifying perfect squares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B8.1.1.2.1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A8–A14 (7)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B2 (10)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17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17%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Square roots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B8.1.1.2.1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A15–A22 (8)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B3 (10)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18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18%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Union &amp; intersection of sets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B8.1.1.2.2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A23–A32 (10)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B4 (10)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20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20%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Venn diagrams &amp; real-life problems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B8.1.1.2.2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A33–A40 (8)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B5 + B6 (20)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28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28%</w:t>
            </w:r>
          </w:p>
        </w:tc>
      </w:tr>
    </w:tbl>
    <w:p>
      <w:pPr>
        <w:spacing w:after="120" w:before="80"/>
      </w:pPr>
      <w:r>
        <w:rPr>
          <w:b w:val="0"/>
          <w:i/>
          <w:sz w:val="20"/>
          <w:u w:val="none"/>
        </w:rPr>
        <w:t>Total = 100 marks (100%). Both indicators of B8.1.1.2 are assessed in both sections. The curriculum exemplars appear directly: factors of 42 and 36 with common factors {1, 2, 3, 6} (A2–A4, B1); identifying perfect squares from listed multiples (A10, B2b); √49 by subtracting consecutive odd numbers (A17, B3a); and the 80-farmer maize/rice Venn problem (A34, B5).</w:t>
      </w:r>
    </w:p>
    <w:p>
      <w:pPr>
        <w:spacing w:after="120" w:before="240"/>
      </w:pPr>
      <w:r>
        <w:rPr>
          <w:b/>
          <w:i w:val="0"/>
          <w:sz w:val="26"/>
          <w:u w:val="single"/>
        </w:rPr>
        <w:t>COGNITIVE-LEVEL DISTRIBUTION (Bloom’s Taxonomy)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814"/>
            <w:shd w:val="clear" w:fill="D9E2F3"/>
          </w:tcPr>
          <w:p>
            <w:r/>
            <w:r>
              <w:rPr>
                <w:b/>
                <w:sz w:val="19"/>
              </w:rPr>
              <w:t>Cognitive Level</w:t>
            </w:r>
          </w:p>
        </w:tc>
        <w:tc>
          <w:tcPr>
            <w:tcW w:type="dxa" w:w="1701"/>
            <w:shd w:val="clear" w:fill="D9E2F3"/>
          </w:tcPr>
          <w:p>
            <w:r/>
            <w:r>
              <w:rPr>
                <w:b/>
                <w:sz w:val="19"/>
              </w:rPr>
              <w:t>Section A marks</w:t>
            </w:r>
          </w:p>
        </w:tc>
        <w:tc>
          <w:tcPr>
            <w:tcW w:type="dxa" w:w="2041"/>
            <w:shd w:val="clear" w:fill="D9E2F3"/>
          </w:tcPr>
          <w:p>
            <w:r/>
            <w:r>
              <w:rPr>
                <w:b/>
                <w:sz w:val="19"/>
              </w:rPr>
              <w:t>Section B marks</w:t>
            </w:r>
          </w:p>
        </w:tc>
        <w:tc>
          <w:tcPr>
            <w:tcW w:type="dxa" w:w="1247"/>
            <w:shd w:val="clear" w:fill="D9E2F3"/>
          </w:tcPr>
          <w:p>
            <w:r/>
            <w:r>
              <w:rPr>
                <w:b/>
                <w:sz w:val="19"/>
              </w:rPr>
              <w:t>Total marks</w:t>
            </w:r>
          </w:p>
        </w:tc>
        <w:tc>
          <w:tcPr>
            <w:tcW w:type="dxa" w:w="907"/>
            <w:shd w:val="clear" w:fill="D9E2F3"/>
          </w:tcPr>
          <w:p>
            <w:r/>
            <w:r>
              <w:rPr>
                <w:b/>
                <w:sz w:val="19"/>
              </w:rPr>
              <w:t>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Remember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8%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Understand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10 (B2)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16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16%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Apply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22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30 (B1, B3, B4)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52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52%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Analyse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10 (B5)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14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14%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Evaluate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0%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Create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10 (B6)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10%</w:t>
            </w:r>
          </w:p>
        </w:tc>
      </w:tr>
    </w:tbl>
    <w:p>
      <w:pPr>
        <w:spacing w:after="120" w:before="240"/>
      </w:pPr>
      <w:r>
        <w:rPr>
          <w:b/>
          <w:i w:val="0"/>
          <w:sz w:val="26"/>
          <w:u w:val="single"/>
        </w:rPr>
        <w:t>DIFFICULTY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587"/>
            <w:shd w:val="clear" w:fill="D9E2F3"/>
          </w:tcPr>
          <w:p>
            <w:r/>
            <w:r>
              <w:rPr>
                <w:b/>
                <w:sz w:val="19"/>
              </w:rPr>
              <w:t>Difficulty</w:t>
            </w:r>
          </w:p>
        </w:tc>
        <w:tc>
          <w:tcPr>
            <w:tcW w:type="dxa" w:w="1814"/>
            <w:shd w:val="clear" w:fill="D9E2F3"/>
          </w:tcPr>
          <w:p>
            <w:r/>
            <w:r>
              <w:rPr>
                <w:b/>
                <w:sz w:val="19"/>
              </w:rPr>
              <w:t>Section A (marks)</w:t>
            </w:r>
          </w:p>
        </w:tc>
        <w:tc>
          <w:tcPr>
            <w:tcW w:type="dxa" w:w="2268"/>
            <w:shd w:val="clear" w:fill="D9E2F3"/>
          </w:tcPr>
          <w:p>
            <w:r/>
            <w:r>
              <w:rPr>
                <w:b/>
                <w:sz w:val="19"/>
              </w:rPr>
              <w:t>Section B (approx. marks)</w:t>
            </w:r>
          </w:p>
        </w:tc>
        <w:tc>
          <w:tcPr>
            <w:tcW w:type="dxa" w:w="1134"/>
            <w:shd w:val="clear" w:fill="D9E2F3"/>
          </w:tcPr>
          <w:p>
            <w:r/>
            <w:r>
              <w:rPr>
                <w:b/>
                <w:sz w:val="19"/>
              </w:rPr>
              <w:t>Total marks</w:t>
            </w:r>
          </w:p>
        </w:tc>
        <w:tc>
          <w:tcPr>
            <w:tcW w:type="dxa" w:w="907"/>
            <w:shd w:val="clear" w:fill="D9E2F3"/>
          </w:tcPr>
          <w:p>
            <w:r/>
            <w:r>
              <w:rPr>
                <w:b/>
                <w:sz w:val="19"/>
              </w:rPr>
              <w:t>%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Easy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13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10 (B2)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23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23%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Moderate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19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40 (B1, B3, B4, B6)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59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59%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Challenging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10 (B5)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18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18%</w:t>
            </w:r>
          </w:p>
        </w:tc>
      </w:tr>
    </w:tbl>
    <w:p>
      <w:pPr>
        <w:spacing w:after="120" w:before="80"/>
      </w:pPr>
      <w:r>
        <w:rPr>
          <w:b w:val="0"/>
          <w:i/>
          <w:sz w:val="20"/>
          <w:u w:val="none"/>
        </w:rPr>
        <w:t>Target was approximately 20% easy, 60% moderate and 20% challenging. Easy items secure definitions and direct recall; the higher-demand items (A7, A17, A19–A20, A30, A34, A37, A40, B5) require factor reasoning across numbers, the odd-subtraction square-root method, multi-step set counting and solving Venn-diagram equations.</w:t>
      </w:r>
    </w:p>
    <w:p>
      <w:pPr>
        <w:spacing w:after="120" w:before="240"/>
      </w:pPr>
      <w:r>
        <w:rPr>
          <w:b/>
          <w:i w:val="0"/>
          <w:sz w:val="26"/>
          <w:u w:val="single"/>
        </w:rPr>
        <w:t>QUALITY-CONTROL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28"/>
            <w:shd w:val="clear" w:fill="D9E2F3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7030"/>
            <w:shd w:val="clear" w:fill="D9E2F3"/>
          </w:tcPr>
          <w:p>
            <w:r/>
            <w:r>
              <w:rPr>
                <w:b/>
                <w:sz w:val="18"/>
              </w:rPr>
              <w:t>Outcome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Curriculum scope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All 46 items trace to B8.1.1.2 (indicators .1 and .2) only. Perfect squares, square roots, sets of factors, union and intersection of two sets; no invented NaCCA indicators.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Class appropriateness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JHS 2 (Basic 8) level: sets of factors and HCF, perfect-square identification, square roots (including the odd-subtraction method), union/intersection vocabulary and notation, Venn-diagram equations.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BECE style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Section A uses 4-option MCQs with one defensible answer; Section B uses numbered parts with mark allocation, set partly in Ghanaian contexts (maize/rice farmers, French/Twi languages, market traders).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Curriculum exemplars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Curriculum exemplar structures appear directly: factors of 42 and 36 with common factors {1, 2, 3, 6} (A2–A4, B1); perfect squares among listed multiples (A10, B2b); √49 by consecutive odd-number subtraction (A17, B3a); and the 80-farmer maize/rice Venn problem with equation in x (A34, B5).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Application &amp; reasoning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24% of marks sit at Analyse/Create level; largest common factor reasoning (A7), multi-step square-root evaluation (A19–A20), union counting with overlap (A30, A32), Venn equations (A34, A37, A40, B5) and creating a set problem (B6d) carry the higher-order demand.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MCQ distractors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All distractors model common learner errors: omitting 1 or listing non-factors (A1, A6), confusing intersection with union (A25–A26, A29, A31), double-counting overlap in unions (A30), and wrong square roots (A15–A22).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Answer key verified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Every factor set, square root, set operation and Venn calculation was recomputed programmatically; all 46 keys confirmed correct.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Key balance &amp; randomness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A = 11, B = 10, C = 10, D = 9; no consecutive correct letters repeat, so no answer pattern exists.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Marking consistency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Section A = 40 × 1 mark; Section B = 6 × 10 marks (each question’s parts verified to sum to 10); grand total 100 marks.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Language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Clear Ghanaian school English; BECE terminology used (“factors”, “perfect square”, “square root”, “intersection”, “union”, “Venn diagram”, “HCF”).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Originality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Except the curriculum exemplar structures noted above (public NaCCA materials), all items are original compositions for this mock; none is reproduced from WAEC/BECE past questions or any textbook.</w:t>
            </w:r>
          </w:p>
        </w:tc>
      </w:tr>
    </w:tbl>
    <w:p>
      <w:pPr>
        <w:spacing w:after="120" w:before="200"/>
      </w:pPr>
      <w:r>
        <w:rPr>
          <w:b w:val="0"/>
          <w:i/>
          <w:sz w:val="19"/>
          <w:u w:val="none"/>
        </w:rPr>
        <w:t>Prepared in line with the NaCCA Common Core Programme (Mathematics, JHS 2) — Strand 1: Number, Sub-Strand 1: Number and Numeration Systems (B8.1.1.2).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