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78"/>
      </w:tblGrid>
      <w:tr>
        <w:tc>
          <w:tcPr>
            <w:tcW w:type="dxa" w:w="9978"/>
            <w:shd w:val="clear" w:color="auto" w:fill="143A5E"/>
            <w:tcMar>
              <w:top w:w="300" w:type="dxa"/>
              <w:left w:w="240" w:type="dxa"/>
              <w:bottom w:w="300" w:type="dxa"/>
              <w:right w:w="240" w:type="dxa"/>
            </w:tcMar>
          </w:tcPr>
          <w:p>
            <w:pPr>
              <w:spacing w:after="80"/>
              <w:jc w:val="center"/>
            </w:pPr>
            <w:r/>
            <w:r>
              <w:rPr>
                <w:rFonts w:ascii="Calibri" w:hAnsi="Calibri"/>
                <w:b/>
                <w:color w:val="CFE0F2"/>
                <w:sz w:val="21"/>
              </w:rPr>
              <w:t>GHANA EDUCATION SERVICE  •  NaCCA COMMON CORE PROGRAMME</w:t>
            </w:r>
          </w:p>
          <w:p>
            <w:pPr>
              <w:spacing w:after="40"/>
              <w:jc w:val="center"/>
            </w:pPr>
            <w:r>
              <w:rPr>
                <w:rFonts w:ascii="Calibri" w:hAnsi="Calibri"/>
                <w:b/>
                <w:color w:val="D7E6F7"/>
                <w:sz w:val="30"/>
              </w:rPr>
              <w:t>BASIC 7  •  MATHEMATICS</w:t>
            </w:r>
          </w:p>
          <w:p>
            <w:pPr>
              <w:spacing w:after="120"/>
              <w:jc w:val="center"/>
            </w:pPr>
            <w:r>
              <w:rPr>
                <w:rFonts w:ascii="Calibri" w:hAnsi="Calibri"/>
                <w:b/>
                <w:color w:val="FFFFFF"/>
                <w:sz w:val="68"/>
              </w:rPr>
              <w:t>TERM 1</w:t>
            </w:r>
          </w:p>
          <w:p>
            <w:pPr>
              <w:spacing w:after="280"/>
              <w:jc w:val="center"/>
            </w:pPr>
            <w:r>
              <w:rPr>
                <w:rFonts w:ascii="Calibri" w:hAnsi="Calibri"/>
                <w:b/>
                <w:color w:val="FFFFFF"/>
                <w:sz w:val="42"/>
              </w:rPr>
              <w:t>COMPREHENSIVE LESSON PLAN</w:t>
              <w:br/>
              <w:t>AND TEACHING GUIDE</w:t>
            </w:r>
          </w:p>
          <w:p>
            <w:pPr>
              <w:jc w:val="center"/>
            </w:pPr>
            <w:r>
              <w:rPr>
                <w:rFonts w:ascii="Calibri" w:hAnsi="Calibri"/>
                <w:color w:val="CFE0F2"/>
                <w:sz w:val="20"/>
              </w:rPr>
              <w:t>Twenty-six lessons  ·  four units  ·  thirteen teaching weeks</w:t>
              <w:br/>
              <w:t>Every content standard and indicator quoted verbatim from the NaCCA curriculum, with page references</w:t>
            </w:r>
          </w:p>
        </w:tc>
      </w:tr>
    </w:tbl>
    <w:tbl>
      <w:tblPr>
        <w:tblStyle w:val="TableGrid"/>
        <w:tblW w:type="auto" w:w="0"/>
        <w:jc w:val="center"/>
        <w:tblLayout w:type="fixed"/>
        <w:tblLook w:firstColumn="1" w:firstRow="1" w:lastColumn="0" w:lastRow="0" w:noHBand="0" w:noVBand="1" w:val="04A0"/>
      </w:tblPr>
      <w:tblGrid>
        <w:gridCol w:w="2835"/>
        <w:gridCol w:w="7143"/>
      </w:tblGrid>
      <w:tr>
        <w:trPr>
          <w:trHeight w:val="454"/>
        </w:trP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Class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Basic 8 (JHS 1)</w:t>
            </w:r>
          </w:p>
        </w:tc>
      </w:tr>
      <w:tr>
        <w:trPr>
          <w:trHeight w:val="454"/>
        </w:trP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8"/>
              </w:rPr>
              <w:t>Subject</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8"/>
              </w:rPr>
              <w:t>Science</w:t>
            </w:r>
          </w:p>
        </w:tc>
      </w:tr>
      <w:tr>
        <w:trPr>
          <w:trHeight w:val="454"/>
        </w:trP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Term</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Term 1, 2026/2027</w:t>
            </w:r>
          </w:p>
        </w:tc>
      </w:tr>
      <w:tr>
        <w:trPr>
          <w:trHeight w:val="454"/>
        </w:trP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8"/>
              </w:rPr>
              <w:t>Strand</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8"/>
              </w:rPr>
              <w:t>Number (the whole of Term 1)</w:t>
            </w:r>
          </w:p>
        </w:tc>
      </w:tr>
      <w:tr>
        <w:trPr>
          <w:trHeight w:val="454"/>
        </w:trP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8"/>
              </w:rPr>
              <w:t>Structure</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12 teaching weeks of two 60-minute lessons, then revision and examination</w:t>
            </w:r>
          </w:p>
        </w:tc>
      </w:tr>
      <w:tr>
        <w:trPr>
          <w:trHeight w:val="454"/>
        </w:trP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8"/>
              </w:rPr>
              <w:t>Source</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8"/>
              </w:rPr>
              <w:t>NaCCA Science Curriculum for the Common Core Programme (B7–10), September 2020</w:t>
            </w:r>
          </w:p>
        </w:tc>
      </w:tr>
    </w:tbl>
    <w:p>
      <w:r>
        <w:br w:type="page"/>
      </w:r>
    </w:p>
    <w:p>
      <w:pPr>
        <w:keepNext/>
        <w:spacing w:before="0" w:after="40"/>
      </w:pPr>
      <w:r>
        <w:rPr>
          <w:rFonts w:ascii="Calibri" w:hAnsi="Calibri"/>
          <w:b/>
          <w:color w:val="143A5E"/>
          <w:sz w:val="30"/>
        </w:rPr>
        <w:t>Contents</w:t>
      </w:r>
    </w:p>
    <w:p>
      <w:pPr>
        <w:spacing w:before="0" w:after="140"/>
        <w:pBdr>
          <w:bottom w:val="single" w:sz="10" w:space="1" w:color="145FA8"/>
        </w:pBdr>
      </w:pPr>
    </w:p>
    <w:p>
      <w:pPr>
        <w:spacing w:after="160" w:before="0" w:line="254" w:lineRule="auto"/>
      </w:pPr>
      <w:r>
        <w:rPr>
          <w:rFonts w:ascii="Calibri" w:hAnsi="Calibri"/>
          <w:b w:val="0"/>
          <w:i w:val="0"/>
          <w:sz w:val="20"/>
        </w:rPr>
        <w:t>Four parts. Part A is the teaching guide — read it once, then refer to it. Part B is the term's lesson plans. Part C is what you photocopy. Part D is the coverage audit and the record sheets you hand in.</w:t>
      </w:r>
    </w:p>
    <w:p>
      <w:pPr>
        <w:keepNext/>
        <w:spacing w:before="160" w:after="80"/>
      </w:pPr>
      <w:r>
        <w:rPr>
          <w:rFonts w:ascii="Calibri" w:hAnsi="Calibri"/>
          <w:b/>
          <w:color w:val="1F5FA8"/>
          <w:sz w:val="23"/>
        </w:rPr>
        <w:t>PART A  —  TEACHING GUIDE</w:t>
      </w:r>
    </w:p>
    <w:tbl>
      <w:tblPr>
        <w:tblStyle w:val="TableGrid"/>
        <w:tblW w:type="auto" w:w="0"/>
        <w:jc w:val="center"/>
        <w:tblLayout w:type="fixed"/>
        <w:tblLook w:firstColumn="1" w:firstRow="1" w:lastColumn="0" w:lastRow="0" w:noHBand="0" w:noVBand="1" w:val="04A0"/>
      </w:tblPr>
      <w:tblGrid>
        <w:gridCol w:w="850"/>
        <w:gridCol w:w="2835"/>
        <w:gridCol w:w="6293"/>
      </w:tblGrid>
      <w:tr>
        <w:trPr>
          <w:tblHeader w:val="true"/>
        </w:trPr>
        <w:tc>
          <w:tcPr>
            <w:tcW w:type="dxa" w:w="8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r>
          </w:p>
        </w:tc>
        <w:tc>
          <w:tcPr>
            <w:tcW w:type="dxa" w:w="2835"/>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Section</w:t>
            </w:r>
          </w:p>
        </w:tc>
        <w:tc>
          <w:tcPr>
            <w:tcW w:type="dxa" w:w="6293"/>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What is in it</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Curriculum Alignment and Term Map</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Every content standard and indicator quoted verbatim with page references; the Week 12 duplication in the circulated scheme, and what to do about it.</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The Term at a Glance</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Four units, twelve weeks, the assessed product for each unit.</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Educational Philosophies Behind This Term</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Five traditions, and what each one changes about what you do on Monday.</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A4</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Teaching Methods and Strategies</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five-phase lesson, and the eight methods used across the term.</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A5</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Inclusion, Differentiation and Scaffolding</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The three proficiency groups, and six barriers with free adjustments.</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A6</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Assessment Plan for the Term</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assessment calendar, how the term mark is built, and feedback that changes learning.</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A7</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Resources and Low-Cost Improvisation</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What to gather, what to make, and the one thing worth asking for.</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A8</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Common Misconceptions and How to Shift Them</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Twelve real misconceptions, why learners hold them, and the experience that shifts each one.</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A9</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Glossary of Key Terms</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Thirty terms for the mathematics word wall.</w:t>
            </w:r>
          </w:p>
        </w:tc>
      </w:tr>
    </w:tbl>
    <w:p>
      <w:pPr>
        <w:spacing w:after="120"/>
      </w:pPr>
    </w:p>
    <w:p>
      <w:pPr>
        <w:keepNext/>
        <w:spacing w:before="160" w:after="80"/>
      </w:pPr>
      <w:r>
        <w:rPr>
          <w:rFonts w:ascii="Calibri" w:hAnsi="Calibri"/>
          <w:b/>
          <w:color w:val="1F5FA8"/>
          <w:sz w:val="23"/>
        </w:rPr>
        <w:t>PART B  —  LESSON PLANS (24 lessons)</w:t>
      </w:r>
    </w:p>
    <w:tbl>
      <w:tblPr>
        <w:tblStyle w:val="TableGrid"/>
        <w:tblW w:type="auto" w:w="0"/>
        <w:jc w:val="center"/>
        <w:tblLayout w:type="fixed"/>
        <w:tblLook w:firstColumn="1" w:firstRow="1" w:lastColumn="0" w:lastRow="0" w:noHBand="0" w:noVBand="1" w:val="04A0"/>
      </w:tblPr>
      <w:tblGrid>
        <w:gridCol w:w="850"/>
        <w:gridCol w:w="2835"/>
        <w:gridCol w:w="6293"/>
      </w:tblGrid>
      <w:tr>
        <w:trPr>
          <w:tblHeader w:val="true"/>
        </w:trPr>
        <w:tc>
          <w:tcPr>
            <w:tcW w:type="dxa" w:w="8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r>
          </w:p>
        </w:tc>
        <w:tc>
          <w:tcPr>
            <w:tcW w:type="dxa" w:w="2835"/>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Section</w:t>
            </w:r>
          </w:p>
        </w:tc>
        <w:tc>
          <w:tcPr>
            <w:tcW w:type="dxa" w:w="6293"/>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What is in it</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Unit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Number: Numeration Systems</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Weeks 1–3  ·  Lessons 1–5</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Unit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Number: Operations</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Weeks 3–6  ·  Lessons 6–11</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Unit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Number: Powers</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Weeks 6–8  ·  Lessons 12–16</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Unit 4</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Number: Fractions</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Weeks 9–12  ·  Lessons 17–24</w:t>
            </w:r>
          </w:p>
        </w:tc>
      </w:tr>
    </w:tbl>
    <w:p>
      <w:pPr>
        <w:spacing w:after="120"/>
      </w:pPr>
    </w:p>
    <w:p>
      <w:pPr>
        <w:keepNext/>
        <w:spacing w:before="160" w:after="80"/>
      </w:pPr>
      <w:r>
        <w:rPr>
          <w:rFonts w:ascii="Calibri" w:hAnsi="Calibri"/>
          <w:b/>
          <w:color w:val="1F5FA8"/>
          <w:sz w:val="23"/>
        </w:rPr>
        <w:t>PART C  —  ANNEXES (photocopy these)</w:t>
      </w:r>
    </w:p>
    <w:tbl>
      <w:tblPr>
        <w:tblStyle w:val="TableGrid"/>
        <w:tblW w:type="auto" w:w="0"/>
        <w:jc w:val="center"/>
        <w:tblLayout w:type="fixed"/>
        <w:tblLook w:firstColumn="1" w:firstRow="1" w:lastColumn="0" w:lastRow="0" w:noHBand="0" w:noVBand="1" w:val="04A0"/>
      </w:tblPr>
      <w:tblGrid>
        <w:gridCol w:w="850"/>
        <w:gridCol w:w="2835"/>
        <w:gridCol w:w="6293"/>
      </w:tblGrid>
      <w:tr>
        <w:trPr>
          <w:tblHeader w:val="true"/>
        </w:trPr>
        <w:tc>
          <w:tcPr>
            <w:tcW w:type="dxa" w:w="8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r>
          </w:p>
        </w:tc>
        <w:tc>
          <w:tcPr>
            <w:tcW w:type="dxa" w:w="2835"/>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Section</w:t>
            </w:r>
          </w:p>
        </w:tc>
        <w:tc>
          <w:tcPr>
            <w:tcW w:type="dxa" w:w="6293"/>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What is in it</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C1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Unit Tests</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Four tests — 20, 30, 20 and 30 marks — with full marking schemes.</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C2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End-of-Term Examination and Week 13 Revision</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Twenty multiple-choice and five structured questions, with a complete marking scheme and a four-station revision plan.</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C3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Rubrics</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Three four-level rubrics, written so learners can read them before they start.</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C4</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Observation Checklists</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One line per lesson — what to look for during group work.</w:t>
            </w:r>
          </w:p>
        </w:tc>
      </w:tr>
    </w:tbl>
    <w:p>
      <w:pPr>
        <w:spacing w:after="120"/>
      </w:pPr>
    </w:p>
    <w:p>
      <w:pPr>
        <w:keepNext/>
        <w:spacing w:before="160" w:after="80"/>
      </w:pPr>
      <w:r>
        <w:rPr>
          <w:rFonts w:ascii="Calibri" w:hAnsi="Calibri"/>
          <w:b/>
          <w:color w:val="1F5FA8"/>
          <w:sz w:val="23"/>
        </w:rPr>
        <w:t>PART D  —  COVERAGE AND RECORDS</w:t>
      </w:r>
    </w:p>
    <w:tbl>
      <w:tblPr>
        <w:tblStyle w:val="TableGrid"/>
        <w:tblW w:type="auto" w:w="0"/>
        <w:jc w:val="center"/>
        <w:tblLayout w:type="fixed"/>
        <w:tblLook w:firstColumn="1" w:firstRow="1" w:lastColumn="0" w:lastRow="0" w:noHBand="0" w:noVBand="1" w:val="04A0"/>
      </w:tblPr>
      <w:tblGrid>
        <w:gridCol w:w="850"/>
        <w:gridCol w:w="2835"/>
        <w:gridCol w:w="6293"/>
      </w:tblGrid>
      <w:tr>
        <w:trPr>
          <w:tblHeader w:val="true"/>
        </w:trPr>
        <w:tc>
          <w:tcPr>
            <w:tcW w:type="dxa" w:w="8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r>
          </w:p>
        </w:tc>
        <w:tc>
          <w:tcPr>
            <w:tcW w:type="dxa" w:w="2835"/>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Section</w:t>
            </w:r>
          </w:p>
        </w:tc>
        <w:tc>
          <w:tcPr>
            <w:tcW w:type="dxa" w:w="6293"/>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What is in it</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D1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Curriculum Coverage Matrix</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Every standard and indicator with the lesson that teaches it, the assessment that measures it, and a column for the date taught.</w:t>
            </w:r>
          </w:p>
        </w:tc>
      </w:tr>
      <w:tr>
        <w:tc>
          <w:tcPr>
            <w:tcW w:type="dxa" w:w="85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D2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Weekly Record of Work</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One line per week for Weeks 1–15, with a signature block.</w:t>
            </w:r>
          </w:p>
        </w:tc>
      </w:tr>
      <w:tr>
        <w:tc>
          <w:tcPr>
            <w:tcW w:type="dxa" w:w="85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D3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i w:val="0"/>
                <w:sz w:val="17"/>
              </w:rPr>
              <w:t>Class Assessment Record</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7"/>
              </w:rPr>
              <w:t>Blank grid for 45 learners.</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220" w:type="dxa"/>
              <w:left w:w="180" w:type="dxa"/>
              <w:bottom w:w="220" w:type="dxa"/>
              <w:right w:w="180" w:type="dxa"/>
            </w:tcMar>
          </w:tcPr>
          <w:p>
            <w:pPr>
              <w:spacing w:after="40"/>
              <w:jc w:val="center"/>
            </w:pPr>
            <w:r/>
            <w:r>
              <w:rPr>
                <w:rFonts w:ascii="Calibri" w:hAnsi="Calibri"/>
                <w:b/>
                <w:color w:val="D7E6F7"/>
                <w:sz w:val="24"/>
              </w:rPr>
              <w:t>PART A</w:t>
            </w:r>
          </w:p>
          <w:p>
            <w:pPr>
              <w:jc w:val="center"/>
            </w:pPr>
            <w:r>
              <w:rPr>
                <w:rFonts w:ascii="Calibri" w:hAnsi="Calibri"/>
                <w:b/>
                <w:color w:val="FFFFFF"/>
                <w:sz w:val="48"/>
              </w:rPr>
              <w:t>TEACHING GUIDE</w:t>
            </w:r>
          </w:p>
          <w:p>
            <w:pPr>
              <w:jc w:val="center"/>
            </w:pPr>
            <w:r>
              <w:rPr>
                <w:rFonts w:ascii="Calibri" w:hAnsi="Calibri"/>
                <w:color w:val="CFE0F2"/>
                <w:sz w:val="18"/>
              </w:rPr>
              <w:t>Curriculum alignment  ·  methods  ·  differentiation  ·  assessment  ·  resources  ·  misconceptions  ·  glossary</w:t>
            </w:r>
          </w:p>
        </w:tc>
      </w:tr>
    </w:tbl>
    <w:p>
      <w:r>
        <w:br w:type="page"/>
      </w:r>
    </w:p>
    <w:p>
      <w:pPr>
        <w:keepNext/>
        <w:spacing w:before="0" w:after="40"/>
      </w:pPr>
      <w:r>
        <w:rPr>
          <w:rFonts w:ascii="Calibri" w:hAnsi="Calibri"/>
          <w:b/>
          <w:color w:val="9AA8B8"/>
          <w:sz w:val="30"/>
        </w:rPr>
        <w:t xml:space="preserve">A1  </w:t>
      </w:r>
      <w:r>
        <w:rPr>
          <w:rFonts w:ascii="Calibri" w:hAnsi="Calibri"/>
          <w:b/>
          <w:color w:val="143A5E"/>
          <w:sz w:val="30"/>
        </w:rPr>
        <w:t>Curriculum Alignment and Term Map</w:t>
      </w:r>
    </w:p>
    <w:p>
      <w:pPr>
        <w:spacing w:before="0" w:after="140"/>
        <w:pBdr>
          <w:bottom w:val="single" w:sz="10" w:space="1" w:color="145FA8"/>
        </w:pBdr>
      </w:pPr>
    </w:p>
    <w:p>
      <w:pPr>
        <w:spacing w:after="140" w:before="0" w:line="254" w:lineRule="auto"/>
      </w:pPr>
      <w:r>
        <w:rPr>
          <w:rFonts w:ascii="Calibri" w:hAnsi="Calibri"/>
          <w:b w:val="0"/>
          <w:i w:val="0"/>
          <w:sz w:val="20"/>
        </w:rPr>
        <w:t xml:space="preserve">Every content standard and indicator below is quoted verbatim from the </w:t>
      </w:r>
      <w:r>
        <w:rPr>
          <w:rFonts w:ascii="Calibri" w:hAnsi="Calibri"/>
          <w:b/>
          <w:i w:val="0"/>
          <w:sz w:val="20"/>
        </w:rPr>
        <w:t>NaCCA Science Curriculum for the Common Core Programme (B7–10), February 2020</w:t>
      </w:r>
      <w:r>
        <w:rPr>
          <w:rFonts w:ascii="Calibri" w:hAnsi="Calibri"/>
          <w:b w:val="0"/>
          <w:i w:val="0"/>
          <w:sz w:val="20"/>
        </w:rPr>
        <w:t>. The page number is the printed page in that document. Where the circulated scheme of learning and the curriculum disagree, the curriculum has been followed and the difference is set out in A1.3.</w:t>
      </w:r>
    </w:p>
    <w:p>
      <w:pPr>
        <w:keepNext/>
        <w:spacing w:before="80" w:after="80"/>
      </w:pPr>
      <w:r>
        <w:rPr>
          <w:rFonts w:ascii="Calibri" w:hAnsi="Calibri"/>
          <w:b/>
          <w:color w:val="1F5FA8"/>
          <w:sz w:val="22"/>
        </w:rPr>
        <w:t>A1.1  The term at a glance</w:t>
      </w:r>
    </w:p>
    <w:tbl>
      <w:tblPr>
        <w:tblStyle w:val="TableGrid"/>
        <w:tblW w:type="auto" w:w="0"/>
        <w:jc w:val="center"/>
        <w:tblLayout w:type="fixed"/>
        <w:tblLook w:firstColumn="1" w:firstRow="1" w:lastColumn="0" w:lastRow="0" w:noHBand="0" w:noVBand="1" w:val="04A0"/>
      </w:tblPr>
      <w:tblGrid>
        <w:gridCol w:w="907"/>
        <w:gridCol w:w="2608"/>
        <w:gridCol w:w="2494"/>
        <w:gridCol w:w="2381"/>
        <w:gridCol w:w="1587"/>
      </w:tblGrid>
      <w:tr>
        <w:trPr>
          <w:tblHeader w:val="true"/>
        </w:trPr>
        <w:tc>
          <w:tcPr>
            <w:tcW w:type="dxa" w:w="90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Week</w:t>
            </w:r>
          </w:p>
        </w:tc>
        <w:tc>
          <w:tcPr>
            <w:tcW w:type="dxa" w:w="260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Sub-strand</w:t>
            </w:r>
          </w:p>
        </w:tc>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Content standard</w:t>
            </w:r>
          </w:p>
        </w:tc>
        <w:tc>
          <w:tcPr>
            <w:tcW w:type="dxa" w:w="238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Indicator(s)</w:t>
            </w:r>
          </w:p>
        </w:tc>
        <w:tc>
          <w:tcPr>
            <w:tcW w:type="dxa" w:w="158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sz w:val="16"/>
              </w:rPr>
              <w:t>1</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Diversity of Matter</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B8.1.1.1</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B8.1.1.1.1</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L1–L2</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2</w:t>
            </w:r>
          </w:p>
        </w:tc>
        <w:tc>
          <w:tcPr>
            <w:tcW w:type="dxa" w:w="260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Diversity of Matter</w:t>
            </w:r>
          </w:p>
        </w:tc>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B8.1.1.1</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B8.1.1.1.2</w:t>
            </w:r>
          </w:p>
        </w:tc>
        <w:tc>
          <w:tcPr>
            <w:tcW w:type="dxa" w:w="158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L3–L4</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sz w:val="16"/>
              </w:rPr>
              <w:t>3</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Cycles</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B8.2.1.1</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B8.2.1.1.1–.2</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L5–L6</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4</w:t>
            </w:r>
          </w:p>
        </w:tc>
        <w:tc>
          <w:tcPr>
            <w:tcW w:type="dxa" w:w="260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Cycles</w:t>
            </w:r>
          </w:p>
        </w:tc>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B8.2.2.1</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B8.2.2.1.1–.2</w:t>
            </w:r>
          </w:p>
        </w:tc>
        <w:tc>
          <w:tcPr>
            <w:tcW w:type="dxa" w:w="158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L7–L8</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sz w:val="16"/>
              </w:rPr>
              <w:t>5</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Systems</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B8.3.1.1</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B8.3.1.1.1–.2</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L9–L10</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6</w:t>
            </w:r>
          </w:p>
        </w:tc>
        <w:tc>
          <w:tcPr>
            <w:tcW w:type="dxa" w:w="260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Systems</w:t>
            </w:r>
          </w:p>
        </w:tc>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B8.3.1.1</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B8.3.1.1.3</w:t>
            </w:r>
          </w:p>
        </w:tc>
        <w:tc>
          <w:tcPr>
            <w:tcW w:type="dxa" w:w="158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L11–L12</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sz w:val="16"/>
              </w:rPr>
              <w:t>7</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Forces and Energy</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B8.4.1.1</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B8.4.1.1.1–.2</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L13–L14</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8</w:t>
            </w:r>
          </w:p>
        </w:tc>
        <w:tc>
          <w:tcPr>
            <w:tcW w:type="dxa" w:w="260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Forces and Energy</w:t>
            </w:r>
          </w:p>
        </w:tc>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B8.4.1.2</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B8.4.1.2.1–.2</w:t>
            </w:r>
          </w:p>
        </w:tc>
        <w:tc>
          <w:tcPr>
            <w:tcW w:type="dxa" w:w="158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L15–L16</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sz w:val="16"/>
              </w:rPr>
              <w:t>9</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Forces and Energy</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B8.4.1.3</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B8.4.1.3.1</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L17–L18</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10</w:t>
            </w:r>
          </w:p>
        </w:tc>
        <w:tc>
          <w:tcPr>
            <w:tcW w:type="dxa" w:w="260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Humans and the Environment</w:t>
            </w:r>
          </w:p>
        </w:tc>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B8.5.1.1</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B8.5.1.1.1–.2</w:t>
            </w:r>
          </w:p>
        </w:tc>
        <w:tc>
          <w:tcPr>
            <w:tcW w:type="dxa" w:w="158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L19–L20</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sz w:val="16"/>
              </w:rPr>
              <w:t>11</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Humans and the Environment</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B8.5.2.1</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B8.5.2.1.1–.2</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L21–L22</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12*</w:t>
            </w:r>
          </w:p>
        </w:tc>
        <w:tc>
          <w:tcPr>
            <w:tcW w:type="dxa" w:w="260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Cycles</w:t>
            </w:r>
          </w:p>
        </w:tc>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B8.2.3.1; B8.2.3.2</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B8.2.3.1.1; B8.2.3.2.1*</w:t>
            </w:r>
          </w:p>
        </w:tc>
        <w:tc>
          <w:tcPr>
            <w:tcW w:type="dxa" w:w="158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L23–L24</w:t>
            </w:r>
          </w:p>
        </w:tc>
      </w:tr>
      <w:tr>
        <w:tc>
          <w:tcPr>
            <w:tcW w:type="dxa" w:w="907"/>
          </w:tcPr>
          <w:p>
            <w:pPr>
              <w:spacing w:after="20" w:before="20" w:line="252" w:lineRule="auto"/>
              <w:jc w:val="center"/>
            </w:pPr>
            <w:r/>
            <w:r>
              <w:rPr>
                <w:rFonts w:ascii="Calibri" w:hAnsi="Calibri"/>
                <w:b/>
                <w:i w:val="0"/>
                <w:sz w:val="16"/>
              </w:rPr>
              <w:t>13</w:t>
            </w:r>
          </w:p>
        </w:tc>
        <w:tc>
          <w:tcPr>
            <w:tcW w:type="dxa" w:w="2608"/>
          </w:tcPr>
          <w:p>
            <w:pPr>
              <w:spacing w:after="20" w:before="20" w:line="252" w:lineRule="auto"/>
            </w:pPr>
            <w:r/>
            <w:r>
              <w:rPr>
                <w:rFonts w:ascii="Calibri" w:hAnsi="Calibri"/>
                <w:b w:val="0"/>
                <w:i w:val="0"/>
                <w:sz w:val="16"/>
              </w:rPr>
              <w:t>Cycles</w:t>
            </w:r>
          </w:p>
        </w:tc>
        <w:tc>
          <w:tcPr>
            <w:tcW w:type="dxa" w:w="2494"/>
          </w:tcPr>
          <w:p>
            <w:pPr>
              <w:spacing w:after="20" w:before="20" w:line="252" w:lineRule="auto"/>
            </w:pPr>
            <w:r/>
            <w:r>
              <w:rPr>
                <w:rFonts w:ascii="Calibri" w:hAnsi="Calibri"/>
                <w:b w:val="0"/>
                <w:i w:val="0"/>
                <w:sz w:val="16"/>
              </w:rPr>
              <w:t>B8.2.4.1; B8.2.4.2</w:t>
            </w:r>
          </w:p>
        </w:tc>
        <w:tc>
          <w:tcPr>
            <w:tcW w:type="dxa" w:w="2381"/>
          </w:tcPr>
          <w:p>
            <w:pPr>
              <w:spacing w:after="20" w:before="20" w:line="252" w:lineRule="auto"/>
              <w:jc w:val="center"/>
            </w:pPr>
            <w:r/>
            <w:r>
              <w:rPr>
                <w:rFonts w:ascii="Calibri" w:hAnsi="Calibri"/>
                <w:b w:val="0"/>
                <w:i w:val="0"/>
                <w:sz w:val="16"/>
              </w:rPr>
              <w:t>B8.2.4.1.1; B8.2.4.2.1</w:t>
            </w:r>
          </w:p>
        </w:tc>
        <w:tc>
          <w:tcPr>
            <w:tcW w:type="dxa" w:w="1587"/>
          </w:tcPr>
          <w:p>
            <w:pPr>
              <w:spacing w:after="20" w:before="20" w:line="252" w:lineRule="auto"/>
              <w:jc w:val="center"/>
            </w:pPr>
            <w:r/>
            <w:r>
              <w:rPr>
                <w:rFonts w:ascii="Calibri" w:hAnsi="Calibri"/>
                <w:b w:val="0"/>
                <w:i w:val="0"/>
                <w:sz w:val="16"/>
              </w:rPr>
              <w:t>L25–L26</w:t>
            </w:r>
          </w:p>
        </w:tc>
      </w:tr>
    </w:tbl>
    <w:p>
      <w:pPr>
        <w:spacing w:after="120"/>
      </w:pPr>
    </w:p>
    <w:p>
      <w:pPr>
        <w:spacing w:after="120" w:before="0" w:line="254" w:lineRule="auto"/>
      </w:pPr>
      <w:r>
        <w:rPr>
          <w:rFonts w:ascii="Calibri" w:hAnsi="Calibri"/>
          <w:b w:val="0"/>
          <w:i/>
          <w:color w:val="5A5A5A"/>
          <w:sz w:val="17"/>
        </w:rPr>
        <w:t>* Week 12 as circulated repeats Week 11 — see A1.3.</w:t>
      </w:r>
    </w:p>
    <w:p>
      <w:pPr>
        <w:spacing w:after="160" w:before="0" w:line="254" w:lineRule="auto"/>
      </w:pPr>
      <w:r>
        <w:rPr>
          <w:rFonts w:ascii="Calibri" w:hAnsi="Calibri"/>
          <w:b w:val="0"/>
          <w:i w:val="0"/>
          <w:color w:val="143A5E"/>
          <w:sz w:val="19"/>
        </w:rPr>
        <w:t>Thirteen teaching weeks of two 60-minute lessons, then Week 14 examination and Week 15 vacation. Note that the scheme gives no separate revision week: build revision into Weeks 12 and 13, or lose it. The term spans five of the curriculum's strands — Diversity of Matter, Cycles, Systems, Forces and Energy, and Humans and the Environment — a wide spread that needs the continuity notes in A5.</w:t>
      </w:r>
    </w:p>
    <w:p>
      <w:pPr>
        <w:keepNext/>
        <w:spacing w:before="120" w:after="80"/>
      </w:pPr>
      <w:r>
        <w:rPr>
          <w:rFonts w:ascii="Calibri" w:hAnsi="Calibri"/>
          <w:b/>
          <w:color w:val="1F5FA8"/>
          <w:sz w:val="22"/>
        </w:rPr>
        <w:t>A1.2  Content standards and indicators, verbatim</w:t>
      </w:r>
    </w:p>
    <w:p>
      <w:pPr>
        <w:keepNext/>
        <w:spacing w:before="160" w:after="60"/>
      </w:pPr>
      <w:r>
        <w:rPr>
          <w:rFonts w:ascii="Calibri" w:hAnsi="Calibri"/>
          <w:b/>
          <w:color w:val="0D7D8A"/>
          <w:sz w:val="20"/>
        </w:rPr>
        <w:t>Content standard B8.1.1.1   (p. 52)</w:t>
      </w:r>
    </w:p>
    <w:p>
      <w:pPr>
        <w:spacing w:after="80" w:before="0" w:line="254" w:lineRule="auto"/>
      </w:pPr>
      <w:r>
        <w:rPr>
          <w:rFonts w:ascii="Calibri" w:hAnsi="Calibri"/>
          <w:b w:val="0"/>
          <w:i w:val="0"/>
          <w:sz w:val="19"/>
        </w:rPr>
        <w:t>Demonstrate knowledge of types of mixtures, and understanding of the processes of scientific ways of separating the components of mixtures</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B8.1.1.1.1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Identify types of mixtures by name and characteristics</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52</w:t>
            </w:r>
          </w:p>
        </w:tc>
      </w:tr>
      <w:tr>
        <w:tc>
          <w:tcPr>
            <w:tcW w:type="dxa" w:w="1474"/>
          </w:tcPr>
          <w:p>
            <w:pPr>
              <w:spacing w:after="20" w:before="20" w:line="252" w:lineRule="auto"/>
              <w:jc w:val="center"/>
            </w:pPr>
            <w:r/>
            <w:r>
              <w:rPr>
                <w:rFonts w:ascii="Calibri" w:hAnsi="Calibri"/>
                <w:b/>
                <w:i w:val="0"/>
                <w:color w:val="143A5E"/>
                <w:sz w:val="17"/>
              </w:rPr>
              <w:t>B8.1.1.1.2</w:t>
            </w:r>
          </w:p>
        </w:tc>
        <w:tc>
          <w:tcPr>
            <w:tcW w:type="dxa" w:w="6350"/>
          </w:tcPr>
          <w:p>
            <w:pPr>
              <w:spacing w:after="20" w:before="20" w:line="252" w:lineRule="auto"/>
            </w:pPr>
            <w:r/>
            <w:r>
              <w:rPr>
                <w:rFonts w:ascii="Calibri" w:hAnsi="Calibri"/>
                <w:b w:val="0"/>
                <w:i w:val="0"/>
                <w:sz w:val="17"/>
              </w:rPr>
              <w:t>Design and perform processes for separating kinds of mixtures</w:t>
            </w:r>
          </w:p>
        </w:tc>
        <w:tc>
          <w:tcPr>
            <w:tcW w:type="dxa" w:w="2154"/>
          </w:tcPr>
          <w:p>
            <w:pPr>
              <w:spacing w:after="20" w:before="20" w:line="252" w:lineRule="auto"/>
              <w:jc w:val="center"/>
            </w:pPr>
            <w:r/>
            <w:r>
              <w:rPr>
                <w:rFonts w:ascii="Calibri" w:hAnsi="Calibri"/>
                <w:b w:val="0"/>
                <w:i w:val="0"/>
                <w:sz w:val="17"/>
              </w:rPr>
              <w:t>53</w:t>
            </w:r>
          </w:p>
        </w:tc>
      </w:tr>
    </w:tbl>
    <w:p>
      <w:pPr>
        <w:spacing w:after="120"/>
      </w:pPr>
    </w:p>
    <w:p>
      <w:pPr>
        <w:spacing w:after="80" w:before="0"/>
      </w:pPr>
    </w:p>
    <w:p>
      <w:pPr>
        <w:keepNext/>
        <w:spacing w:before="160" w:after="60"/>
      </w:pPr>
      <w:r>
        <w:rPr>
          <w:rFonts w:ascii="Calibri" w:hAnsi="Calibri"/>
          <w:b/>
          <w:color w:val="0D7D8A"/>
          <w:sz w:val="20"/>
        </w:rPr>
        <w:t>Content standard B8.2.1.1   (p. 57)</w:t>
      </w:r>
    </w:p>
    <w:p>
      <w:pPr>
        <w:spacing w:after="80" w:before="0" w:line="254" w:lineRule="auto"/>
      </w:pPr>
      <w:r>
        <w:rPr>
          <w:rFonts w:ascii="Calibri" w:hAnsi="Calibri"/>
          <w:b w:val="0"/>
          <w:i w:val="0"/>
          <w:sz w:val="19"/>
        </w:rPr>
        <w:t>Demonstrate understanding of the process of Carbon cycle as an example of repeated pattern of change in nature and how it relates to the environment</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B8.2.1.1.1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Explain the process of the carbon cycle</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57</w:t>
            </w:r>
          </w:p>
        </w:tc>
      </w:tr>
      <w:tr>
        <w:tc>
          <w:tcPr>
            <w:tcW w:type="dxa" w:w="1474"/>
          </w:tcPr>
          <w:p>
            <w:pPr>
              <w:spacing w:after="20" w:before="20" w:line="252" w:lineRule="auto"/>
              <w:jc w:val="center"/>
            </w:pPr>
            <w:r/>
            <w:r>
              <w:rPr>
                <w:rFonts w:ascii="Calibri" w:hAnsi="Calibri"/>
                <w:b/>
                <w:i w:val="0"/>
                <w:color w:val="143A5E"/>
                <w:sz w:val="17"/>
              </w:rPr>
              <w:t>B8.2.1.1.2</w:t>
            </w:r>
          </w:p>
        </w:tc>
        <w:tc>
          <w:tcPr>
            <w:tcW w:type="dxa" w:w="6350"/>
          </w:tcPr>
          <w:p>
            <w:pPr>
              <w:spacing w:after="20" w:before="20" w:line="252" w:lineRule="auto"/>
            </w:pPr>
            <w:r/>
            <w:r>
              <w:rPr>
                <w:rFonts w:ascii="Calibri" w:hAnsi="Calibri"/>
                <w:b w:val="0"/>
                <w:i w:val="0"/>
                <w:sz w:val="17"/>
              </w:rPr>
              <w:t>Describe the role of the carbon cycle to the environment</w:t>
            </w:r>
          </w:p>
        </w:tc>
        <w:tc>
          <w:tcPr>
            <w:tcW w:type="dxa" w:w="2154"/>
          </w:tcPr>
          <w:p>
            <w:pPr>
              <w:spacing w:after="20" w:before="20" w:line="252" w:lineRule="auto"/>
              <w:jc w:val="center"/>
            </w:pPr>
            <w:r/>
            <w:r>
              <w:rPr>
                <w:rFonts w:ascii="Calibri" w:hAnsi="Calibri"/>
                <w:b w:val="0"/>
                <w:i w:val="0"/>
                <w:sz w:val="17"/>
              </w:rPr>
              <w:t>58</w:t>
            </w:r>
          </w:p>
        </w:tc>
      </w:tr>
    </w:tbl>
    <w:p>
      <w:pPr>
        <w:spacing w:after="120"/>
      </w:pPr>
    </w:p>
    <w:p>
      <w:pPr>
        <w:spacing w:after="80" w:before="0"/>
      </w:pPr>
    </w:p>
    <w:p>
      <w:pPr>
        <w:keepNext/>
        <w:spacing w:before="160" w:after="60"/>
      </w:pPr>
      <w:r>
        <w:rPr>
          <w:rFonts w:ascii="Calibri" w:hAnsi="Calibri"/>
          <w:b/>
          <w:color w:val="0D7D8A"/>
          <w:sz w:val="20"/>
        </w:rPr>
        <w:t>Content standard B8.2.2.1   (p. 59)</w:t>
      </w:r>
    </w:p>
    <w:p>
      <w:pPr>
        <w:spacing w:after="80" w:before="0" w:line="254" w:lineRule="auto"/>
      </w:pPr>
      <w:r>
        <w:rPr>
          <w:rFonts w:ascii="Calibri" w:hAnsi="Calibri"/>
          <w:b w:val="0"/>
          <w:i w:val="0"/>
          <w:sz w:val="19"/>
        </w:rPr>
        <w:t>Demonstrate an activity to show the life cycle of the Anopheles mosquito and show how the effects of the mosquito on humans can be managed</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B8.2.2.1.1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Describe the life cycle and economic importance of the Anopheles mosquito</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59</w:t>
            </w:r>
          </w:p>
        </w:tc>
      </w:tr>
      <w:tr>
        <w:tc>
          <w:tcPr>
            <w:tcW w:type="dxa" w:w="1474"/>
          </w:tcPr>
          <w:p>
            <w:pPr>
              <w:spacing w:after="20" w:before="20" w:line="252" w:lineRule="auto"/>
              <w:jc w:val="center"/>
            </w:pPr>
            <w:r/>
            <w:r>
              <w:rPr>
                <w:rFonts w:ascii="Calibri" w:hAnsi="Calibri"/>
                <w:b/>
                <w:i w:val="0"/>
                <w:color w:val="143A5E"/>
                <w:sz w:val="17"/>
              </w:rPr>
              <w:t>B8.2.2.1.2</w:t>
            </w:r>
          </w:p>
        </w:tc>
        <w:tc>
          <w:tcPr>
            <w:tcW w:type="dxa" w:w="6350"/>
          </w:tcPr>
          <w:p>
            <w:pPr>
              <w:spacing w:after="20" w:before="20" w:line="252" w:lineRule="auto"/>
            </w:pPr>
            <w:r/>
            <w:r>
              <w:rPr>
                <w:rFonts w:ascii="Calibri" w:hAnsi="Calibri"/>
                <w:b w:val="0"/>
                <w:i w:val="0"/>
                <w:sz w:val="17"/>
              </w:rPr>
              <w:t>Discuss the impact of the Anopheles mosquito on humans and how it can be controlled</w:t>
            </w:r>
          </w:p>
        </w:tc>
        <w:tc>
          <w:tcPr>
            <w:tcW w:type="dxa" w:w="2154"/>
          </w:tcPr>
          <w:p>
            <w:pPr>
              <w:spacing w:after="20" w:before="20" w:line="252" w:lineRule="auto"/>
              <w:jc w:val="center"/>
            </w:pPr>
            <w:r/>
            <w:r>
              <w:rPr>
                <w:rFonts w:ascii="Calibri" w:hAnsi="Calibri"/>
                <w:b w:val="0"/>
                <w:i w:val="0"/>
                <w:sz w:val="17"/>
              </w:rPr>
              <w:t>59</w:t>
            </w:r>
          </w:p>
        </w:tc>
      </w:tr>
    </w:tbl>
    <w:p>
      <w:pPr>
        <w:spacing w:after="120"/>
      </w:pPr>
    </w:p>
    <w:p>
      <w:pPr>
        <w:spacing w:after="80" w:before="0"/>
      </w:pPr>
    </w:p>
    <w:p>
      <w:pPr>
        <w:keepNext/>
        <w:spacing w:before="160" w:after="60"/>
      </w:pPr>
      <w:r>
        <w:rPr>
          <w:rFonts w:ascii="Calibri" w:hAnsi="Calibri"/>
          <w:b/>
          <w:color w:val="0D7D8A"/>
          <w:sz w:val="20"/>
        </w:rPr>
        <w:t>Content standard B8.2.3.1   (p. 60)</w:t>
      </w:r>
    </w:p>
    <w:p>
      <w:pPr>
        <w:spacing w:after="80" w:before="0" w:line="254" w:lineRule="auto"/>
      </w:pPr>
      <w:r>
        <w:rPr>
          <w:rFonts w:ascii="Calibri" w:hAnsi="Calibri"/>
          <w:b w:val="0"/>
          <w:i w:val="0"/>
          <w:sz w:val="19"/>
        </w:rPr>
        <w:t>Demonstrate knowledge and skills in planting crops on different seed beds</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B8.2.3.1.1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Explore the different seed beds for planting crops in your community</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60</w:t>
            </w:r>
          </w:p>
        </w:tc>
      </w:tr>
      <w:tr>
        <w:tc>
          <w:tcPr>
            <w:tcW w:type="dxa" w:w="1474"/>
          </w:tcPr>
          <w:p>
            <w:pPr>
              <w:spacing w:after="20" w:before="20" w:line="252" w:lineRule="auto"/>
              <w:jc w:val="center"/>
            </w:pPr>
            <w:r/>
            <w:r>
              <w:rPr>
                <w:rFonts w:ascii="Calibri" w:hAnsi="Calibri"/>
                <w:b/>
                <w:i w:val="0"/>
                <w:color w:val="143A5E"/>
                <w:sz w:val="17"/>
              </w:rPr>
              <w:t>B8.2.3.1.2</w:t>
            </w:r>
          </w:p>
        </w:tc>
        <w:tc>
          <w:tcPr>
            <w:tcW w:type="dxa" w:w="6350"/>
          </w:tcPr>
          <w:p>
            <w:pPr>
              <w:spacing w:after="20" w:before="20" w:line="252" w:lineRule="auto"/>
            </w:pPr>
            <w:r/>
            <w:r>
              <w:rPr>
                <w:rFonts w:ascii="Calibri" w:hAnsi="Calibri"/>
                <w:b w:val="0"/>
                <w:i w:val="0"/>
                <w:sz w:val="17"/>
              </w:rPr>
              <w:t>Plant different types of crops on different seed beds</w:t>
            </w:r>
          </w:p>
        </w:tc>
        <w:tc>
          <w:tcPr>
            <w:tcW w:type="dxa" w:w="2154"/>
          </w:tcPr>
          <w:p>
            <w:pPr>
              <w:spacing w:after="20" w:before="20" w:line="252" w:lineRule="auto"/>
              <w:jc w:val="center"/>
            </w:pPr>
            <w:r/>
            <w:r>
              <w:rPr>
                <w:rFonts w:ascii="Calibri" w:hAnsi="Calibri"/>
                <w:b w:val="0"/>
                <w:i w:val="0"/>
                <w:sz w:val="17"/>
              </w:rPr>
              <w:t>60</w:t>
            </w:r>
          </w:p>
        </w:tc>
      </w:tr>
    </w:tbl>
    <w:p>
      <w:pPr>
        <w:spacing w:after="120"/>
      </w:pPr>
    </w:p>
    <w:p>
      <w:pPr>
        <w:spacing w:after="80" w:before="0"/>
      </w:pPr>
    </w:p>
    <w:p>
      <w:pPr>
        <w:keepNext/>
        <w:spacing w:before="160" w:after="60"/>
      </w:pPr>
      <w:r>
        <w:rPr>
          <w:rFonts w:ascii="Calibri" w:hAnsi="Calibri"/>
          <w:b/>
          <w:color w:val="0D7D8A"/>
          <w:sz w:val="20"/>
        </w:rPr>
        <w:t>Content standard B8.2.3.2   (p. 61)</w:t>
      </w:r>
    </w:p>
    <w:p>
      <w:pPr>
        <w:spacing w:after="80" w:before="0" w:line="254" w:lineRule="auto"/>
      </w:pPr>
      <w:r>
        <w:rPr>
          <w:rFonts w:ascii="Calibri" w:hAnsi="Calibri"/>
          <w:b w:val="0"/>
          <w:i w:val="0"/>
          <w:sz w:val="19"/>
        </w:rPr>
        <w:t>Demonstrate understanding of the differences in height, size, and flowering of crops grown in different seed beds</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B8.2.3.2.1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Compare and contrast the differences in height, size, and flowering of crops grown in different seed beds</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61</w:t>
            </w:r>
          </w:p>
        </w:tc>
      </w:tr>
    </w:tbl>
    <w:p>
      <w:pPr>
        <w:spacing w:after="120"/>
      </w:pPr>
    </w:p>
    <w:p>
      <w:pPr>
        <w:spacing w:after="80" w:before="0"/>
      </w:pPr>
    </w:p>
    <w:p>
      <w:pPr>
        <w:keepNext/>
        <w:spacing w:before="160" w:after="60"/>
      </w:pPr>
      <w:r>
        <w:rPr>
          <w:rFonts w:ascii="Calibri" w:hAnsi="Calibri"/>
          <w:b/>
          <w:color w:val="0D7D8A"/>
          <w:sz w:val="20"/>
        </w:rPr>
        <w:t>Content standard B8.2.4.1   (p. 62)</w:t>
      </w:r>
    </w:p>
    <w:p>
      <w:pPr>
        <w:spacing w:after="80" w:before="0" w:line="254" w:lineRule="auto"/>
      </w:pPr>
      <w:r>
        <w:rPr>
          <w:rFonts w:ascii="Calibri" w:hAnsi="Calibri"/>
          <w:b w:val="0"/>
          <w:i w:val="0"/>
          <w:sz w:val="19"/>
        </w:rPr>
        <w:t>Recognise the different types of feed for different types of animals</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B8.2.4.1.1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Compare and contrast the different types of feed for different types of animals</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62</w:t>
            </w:r>
          </w:p>
        </w:tc>
      </w:tr>
    </w:tbl>
    <w:p>
      <w:pPr>
        <w:spacing w:after="120"/>
      </w:pPr>
    </w:p>
    <w:p>
      <w:pPr>
        <w:spacing w:after="80" w:before="0"/>
      </w:pPr>
    </w:p>
    <w:p>
      <w:pPr>
        <w:keepNext/>
        <w:spacing w:before="160" w:after="60"/>
      </w:pPr>
      <w:r>
        <w:rPr>
          <w:rFonts w:ascii="Calibri" w:hAnsi="Calibri"/>
          <w:b/>
          <w:color w:val="0D7D8A"/>
          <w:sz w:val="20"/>
        </w:rPr>
        <w:t>Content standard B8.2.4.2   (p. 63)</w:t>
      </w:r>
    </w:p>
    <w:p>
      <w:pPr>
        <w:spacing w:after="80" w:before="0" w:line="254" w:lineRule="auto"/>
      </w:pPr>
      <w:r>
        <w:rPr>
          <w:rFonts w:ascii="Calibri" w:hAnsi="Calibri"/>
          <w:b w:val="0"/>
          <w:i w:val="0"/>
          <w:sz w:val="19"/>
        </w:rPr>
        <w:t>Demonstrate understanding of the importance of water and animal feed to the growth of animals</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B8.2.4.2.1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Explain the importance of water and animal feed to the growth of animals</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63</w:t>
            </w:r>
          </w:p>
        </w:tc>
      </w:tr>
    </w:tbl>
    <w:p>
      <w:pPr>
        <w:spacing w:after="120"/>
      </w:pPr>
    </w:p>
    <w:p>
      <w:pPr>
        <w:spacing w:after="80" w:before="0"/>
      </w:pPr>
    </w:p>
    <w:p>
      <w:pPr>
        <w:keepNext/>
        <w:spacing w:before="160" w:after="60"/>
      </w:pPr>
      <w:r>
        <w:rPr>
          <w:rFonts w:ascii="Calibri" w:hAnsi="Calibri"/>
          <w:b/>
          <w:color w:val="0D7D8A"/>
          <w:sz w:val="20"/>
        </w:rPr>
        <w:t>Content standard B8.3.1.1   (p. 64)</w:t>
      </w:r>
    </w:p>
    <w:p>
      <w:pPr>
        <w:spacing w:after="80" w:before="0" w:line="254" w:lineRule="auto"/>
      </w:pPr>
      <w:r>
        <w:rPr>
          <w:rFonts w:ascii="Calibri" w:hAnsi="Calibri"/>
          <w:b w:val="0"/>
          <w:i w:val="0"/>
          <w:sz w:val="19"/>
        </w:rPr>
        <w:t>Demonstrate knowledge of parts of mammalian tooth and the functions of the different types of teeth in relation to feeding in man</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B8.3.1.1.1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Identify parts of a mammalian tooth</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64</w:t>
            </w:r>
          </w:p>
        </w:tc>
      </w:tr>
      <w:tr>
        <w:tc>
          <w:tcPr>
            <w:tcW w:type="dxa" w:w="1474"/>
          </w:tcPr>
          <w:p>
            <w:pPr>
              <w:spacing w:after="20" w:before="20" w:line="252" w:lineRule="auto"/>
              <w:jc w:val="center"/>
            </w:pPr>
            <w:r/>
            <w:r>
              <w:rPr>
                <w:rFonts w:ascii="Calibri" w:hAnsi="Calibri"/>
                <w:b/>
                <w:i w:val="0"/>
                <w:color w:val="143A5E"/>
                <w:sz w:val="17"/>
              </w:rPr>
              <w:t>B8.3.1.1.2</w:t>
            </w:r>
          </w:p>
        </w:tc>
        <w:tc>
          <w:tcPr>
            <w:tcW w:type="dxa" w:w="6350"/>
          </w:tcPr>
          <w:p>
            <w:pPr>
              <w:spacing w:after="20" w:before="20" w:line="252" w:lineRule="auto"/>
            </w:pPr>
            <w:r/>
            <w:r>
              <w:rPr>
                <w:rFonts w:ascii="Calibri" w:hAnsi="Calibri"/>
                <w:b w:val="0"/>
                <w:i w:val="0"/>
                <w:sz w:val="17"/>
              </w:rPr>
              <w:t>Discuss the functions of the different types of teeth such as incisors, canines, premolars, and molars</w:t>
            </w:r>
          </w:p>
        </w:tc>
        <w:tc>
          <w:tcPr>
            <w:tcW w:type="dxa" w:w="2154"/>
          </w:tcPr>
          <w:p>
            <w:pPr>
              <w:spacing w:after="20" w:before="20" w:line="252" w:lineRule="auto"/>
              <w:jc w:val="center"/>
            </w:pPr>
            <w:r/>
            <w:r>
              <w:rPr>
                <w:rFonts w:ascii="Calibri" w:hAnsi="Calibri"/>
                <w:b w:val="0"/>
                <w:i w:val="0"/>
                <w:sz w:val="17"/>
              </w:rPr>
              <w:t>64</w:t>
            </w:r>
          </w:p>
        </w:tc>
      </w:tr>
      <w:tr>
        <w:tc>
          <w:tcPr>
            <w:tcW w:type="dxa" w:w="1474"/>
          </w:tcPr>
          <w:p>
            <w:pPr>
              <w:spacing w:after="20" w:before="20" w:line="252" w:lineRule="auto"/>
              <w:jc w:val="center"/>
            </w:pPr>
            <w:r/>
            <w:r>
              <w:rPr>
                <w:rFonts w:ascii="Calibri" w:hAnsi="Calibri"/>
                <w:b/>
                <w:i w:val="0"/>
                <w:color w:val="143A5E"/>
                <w:sz w:val="17"/>
              </w:rPr>
              <w:t>B8.3.1.1.3</w:t>
            </w:r>
          </w:p>
        </w:tc>
        <w:tc>
          <w:tcPr>
            <w:tcW w:type="dxa" w:w="6350"/>
          </w:tcPr>
          <w:p>
            <w:pPr>
              <w:spacing w:after="20" w:before="20" w:line="252" w:lineRule="auto"/>
            </w:pPr>
            <w:r/>
            <w:r>
              <w:rPr>
                <w:rFonts w:ascii="Calibri" w:hAnsi="Calibri"/>
                <w:b w:val="0"/>
                <w:i w:val="0"/>
                <w:sz w:val="17"/>
              </w:rPr>
              <w:t>Explain the causes and prevention of tooth and gum decay</w:t>
            </w:r>
          </w:p>
        </w:tc>
        <w:tc>
          <w:tcPr>
            <w:tcW w:type="dxa" w:w="2154"/>
          </w:tcPr>
          <w:p>
            <w:pPr>
              <w:spacing w:after="20" w:before="20" w:line="252" w:lineRule="auto"/>
              <w:jc w:val="center"/>
            </w:pPr>
            <w:r/>
            <w:r>
              <w:rPr>
                <w:rFonts w:ascii="Calibri" w:hAnsi="Calibri"/>
                <w:b w:val="0"/>
                <w:i w:val="0"/>
                <w:sz w:val="17"/>
              </w:rPr>
              <w:t>65</w:t>
            </w:r>
          </w:p>
        </w:tc>
      </w:tr>
    </w:tbl>
    <w:p>
      <w:pPr>
        <w:spacing w:after="120"/>
      </w:pPr>
    </w:p>
    <w:p>
      <w:pPr>
        <w:spacing w:after="80" w:before="0"/>
      </w:pPr>
    </w:p>
    <w:p>
      <w:pPr>
        <w:keepNext/>
        <w:spacing w:before="160" w:after="60"/>
      </w:pPr>
      <w:r>
        <w:rPr>
          <w:rFonts w:ascii="Calibri" w:hAnsi="Calibri"/>
          <w:b/>
          <w:color w:val="0D7D8A"/>
          <w:sz w:val="20"/>
        </w:rPr>
        <w:t>Content standard B8.4.1.1   (p. 69)</w:t>
      </w:r>
    </w:p>
    <w:p>
      <w:pPr>
        <w:spacing w:after="80" w:before="0" w:line="254" w:lineRule="auto"/>
      </w:pPr>
      <w:r>
        <w:rPr>
          <w:rFonts w:ascii="Calibri" w:hAnsi="Calibri"/>
          <w:b w:val="0"/>
          <w:i w:val="0"/>
          <w:sz w:val="19"/>
        </w:rPr>
        <w:t>Demonstrate the skill to evaluate the conversion of energy from one form to another</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B8.4.1.1.1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Describe energy conversion</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69</w:t>
            </w:r>
          </w:p>
        </w:tc>
      </w:tr>
      <w:tr>
        <w:tc>
          <w:tcPr>
            <w:tcW w:type="dxa" w:w="1474"/>
          </w:tcPr>
          <w:p>
            <w:pPr>
              <w:spacing w:after="20" w:before="20" w:line="252" w:lineRule="auto"/>
              <w:jc w:val="center"/>
            </w:pPr>
            <w:r/>
            <w:r>
              <w:rPr>
                <w:rFonts w:ascii="Calibri" w:hAnsi="Calibri"/>
                <w:b/>
                <w:i w:val="0"/>
                <w:color w:val="143A5E"/>
                <w:sz w:val="17"/>
              </w:rPr>
              <w:t>B8.4.1.1.2</w:t>
            </w:r>
          </w:p>
        </w:tc>
        <w:tc>
          <w:tcPr>
            <w:tcW w:type="dxa" w:w="6350"/>
          </w:tcPr>
          <w:p>
            <w:pPr>
              <w:spacing w:after="20" w:before="20" w:line="252" w:lineRule="auto"/>
            </w:pPr>
            <w:r/>
            <w:r>
              <w:rPr>
                <w:rFonts w:ascii="Calibri" w:hAnsi="Calibri"/>
                <w:b w:val="0"/>
                <w:i w:val="0"/>
                <w:sz w:val="17"/>
              </w:rPr>
              <w:t>Discuss the importance of conversion of energy</w:t>
            </w:r>
          </w:p>
        </w:tc>
        <w:tc>
          <w:tcPr>
            <w:tcW w:type="dxa" w:w="2154"/>
          </w:tcPr>
          <w:p>
            <w:pPr>
              <w:spacing w:after="20" w:before="20" w:line="252" w:lineRule="auto"/>
              <w:jc w:val="center"/>
            </w:pPr>
            <w:r/>
            <w:r>
              <w:rPr>
                <w:rFonts w:ascii="Calibri" w:hAnsi="Calibri"/>
                <w:b w:val="0"/>
                <w:i w:val="0"/>
                <w:sz w:val="17"/>
              </w:rPr>
              <w:t>69</w:t>
            </w:r>
          </w:p>
        </w:tc>
      </w:tr>
    </w:tbl>
    <w:p>
      <w:pPr>
        <w:spacing w:after="120"/>
      </w:pPr>
    </w:p>
    <w:p>
      <w:pPr>
        <w:spacing w:after="80" w:before="0"/>
      </w:pPr>
    </w:p>
    <w:p>
      <w:pPr>
        <w:keepNext/>
        <w:spacing w:before="160" w:after="60"/>
      </w:pPr>
      <w:r>
        <w:rPr>
          <w:rFonts w:ascii="Calibri" w:hAnsi="Calibri"/>
          <w:b/>
          <w:color w:val="0D7D8A"/>
          <w:sz w:val="20"/>
        </w:rPr>
        <w:t>Content standard B8.4.1.2   (p. 70)</w:t>
      </w:r>
    </w:p>
    <w:p>
      <w:pPr>
        <w:spacing w:after="80" w:before="0" w:line="254" w:lineRule="auto"/>
      </w:pPr>
      <w:r>
        <w:rPr>
          <w:rFonts w:ascii="Calibri" w:hAnsi="Calibri"/>
          <w:b w:val="0"/>
          <w:i w:val="0"/>
          <w:sz w:val="19"/>
        </w:rPr>
        <w:t>Show an understanding of the sources of renewable energy and how to manage these sources in a sustainable manner</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B8.4.1.2.1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Describe renewable and non-renewable forms of energy</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70</w:t>
            </w:r>
          </w:p>
        </w:tc>
      </w:tr>
      <w:tr>
        <w:tc>
          <w:tcPr>
            <w:tcW w:type="dxa" w:w="1474"/>
          </w:tcPr>
          <w:p>
            <w:pPr>
              <w:spacing w:after="20" w:before="20" w:line="252" w:lineRule="auto"/>
              <w:jc w:val="center"/>
            </w:pPr>
            <w:r/>
            <w:r>
              <w:rPr>
                <w:rFonts w:ascii="Calibri" w:hAnsi="Calibri"/>
                <w:b/>
                <w:i w:val="0"/>
                <w:color w:val="143A5E"/>
                <w:sz w:val="17"/>
              </w:rPr>
              <w:t>B8.4.1.2.2</w:t>
            </w:r>
          </w:p>
        </w:tc>
        <w:tc>
          <w:tcPr>
            <w:tcW w:type="dxa" w:w="6350"/>
          </w:tcPr>
          <w:p>
            <w:pPr>
              <w:spacing w:after="20" w:before="20" w:line="252" w:lineRule="auto"/>
            </w:pPr>
            <w:r/>
            <w:r>
              <w:rPr>
                <w:rFonts w:ascii="Calibri" w:hAnsi="Calibri"/>
                <w:b w:val="0"/>
                <w:i w:val="0"/>
                <w:sz w:val="17"/>
              </w:rPr>
              <w:t>Demonstrate how to manage sources of renewable energy sustainably</w:t>
            </w:r>
          </w:p>
        </w:tc>
        <w:tc>
          <w:tcPr>
            <w:tcW w:type="dxa" w:w="2154"/>
          </w:tcPr>
          <w:p>
            <w:pPr>
              <w:spacing w:after="20" w:before="20" w:line="252" w:lineRule="auto"/>
              <w:jc w:val="center"/>
            </w:pPr>
            <w:r/>
            <w:r>
              <w:rPr>
                <w:rFonts w:ascii="Calibri" w:hAnsi="Calibri"/>
                <w:b w:val="0"/>
                <w:i w:val="0"/>
                <w:sz w:val="17"/>
              </w:rPr>
              <w:t>70</w:t>
            </w:r>
          </w:p>
        </w:tc>
      </w:tr>
    </w:tbl>
    <w:p>
      <w:pPr>
        <w:spacing w:after="120"/>
      </w:pPr>
    </w:p>
    <w:p>
      <w:pPr>
        <w:spacing w:after="80" w:before="0"/>
      </w:pPr>
    </w:p>
    <w:p>
      <w:pPr>
        <w:keepNext/>
        <w:spacing w:before="160" w:after="60"/>
      </w:pPr>
      <w:r>
        <w:rPr>
          <w:rFonts w:ascii="Calibri" w:hAnsi="Calibri"/>
          <w:b/>
          <w:color w:val="0D7D8A"/>
          <w:sz w:val="20"/>
        </w:rPr>
        <w:t>Content standard B8.4.1.3   (p. 71)</w:t>
      </w:r>
    </w:p>
    <w:p>
      <w:pPr>
        <w:spacing w:after="80" w:before="0" w:line="254" w:lineRule="auto"/>
      </w:pPr>
      <w:r>
        <w:rPr>
          <w:rFonts w:ascii="Calibri" w:hAnsi="Calibri"/>
          <w:b w:val="0"/>
          <w:i w:val="0"/>
          <w:sz w:val="19"/>
        </w:rPr>
        <w:t>Demonstrate an understanding of the relationship between heat and temperature</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B8.4.1.3.1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Discuss the differences and the relationship between heat and temperature in the environment</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71</w:t>
            </w:r>
          </w:p>
        </w:tc>
      </w:tr>
    </w:tbl>
    <w:p>
      <w:pPr>
        <w:spacing w:after="120"/>
      </w:pPr>
    </w:p>
    <w:p>
      <w:pPr>
        <w:spacing w:after="80" w:before="0"/>
      </w:pPr>
    </w:p>
    <w:p>
      <w:pPr>
        <w:keepNext/>
        <w:spacing w:before="160" w:after="60"/>
      </w:pPr>
      <w:r>
        <w:rPr>
          <w:rFonts w:ascii="Calibri" w:hAnsi="Calibri"/>
          <w:b/>
          <w:color w:val="0D7D8A"/>
          <w:sz w:val="20"/>
        </w:rPr>
        <w:t>Content standard B8.5.1.1   (p. 77)</w:t>
      </w:r>
    </w:p>
    <w:p>
      <w:pPr>
        <w:spacing w:after="80" w:before="0" w:line="254" w:lineRule="auto"/>
      </w:pPr>
      <w:r>
        <w:rPr>
          <w:rFonts w:ascii="Calibri" w:hAnsi="Calibri"/>
          <w:b w:val="0"/>
          <w:i w:val="0"/>
          <w:sz w:val="19"/>
        </w:rPr>
        <w:t>Demonstrate knowledge of waste management systems and apply it in an environment</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B8.5.1.1.1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Explain sustainable waste management practices</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77</w:t>
            </w:r>
          </w:p>
        </w:tc>
      </w:tr>
      <w:tr>
        <w:tc>
          <w:tcPr>
            <w:tcW w:type="dxa" w:w="1474"/>
          </w:tcPr>
          <w:p>
            <w:pPr>
              <w:spacing w:after="20" w:before="20" w:line="252" w:lineRule="auto"/>
              <w:jc w:val="center"/>
            </w:pPr>
            <w:r/>
            <w:r>
              <w:rPr>
                <w:rFonts w:ascii="Calibri" w:hAnsi="Calibri"/>
                <w:b/>
                <w:i w:val="0"/>
                <w:color w:val="143A5E"/>
                <w:sz w:val="17"/>
              </w:rPr>
              <w:t>B8.5.1.1.2</w:t>
            </w:r>
          </w:p>
        </w:tc>
        <w:tc>
          <w:tcPr>
            <w:tcW w:type="dxa" w:w="6350"/>
          </w:tcPr>
          <w:p>
            <w:pPr>
              <w:spacing w:after="20" w:before="20" w:line="252" w:lineRule="auto"/>
            </w:pPr>
            <w:r/>
            <w:r>
              <w:rPr>
                <w:rFonts w:ascii="Calibri" w:hAnsi="Calibri"/>
                <w:b w:val="0"/>
                <w:i w:val="0"/>
                <w:sz w:val="17"/>
              </w:rPr>
              <w:t>Apply knowledge of waste management practices to manage waste in a community</w:t>
            </w:r>
          </w:p>
        </w:tc>
        <w:tc>
          <w:tcPr>
            <w:tcW w:type="dxa" w:w="2154"/>
          </w:tcPr>
          <w:p>
            <w:pPr>
              <w:spacing w:after="20" w:before="20" w:line="252" w:lineRule="auto"/>
              <w:jc w:val="center"/>
            </w:pPr>
            <w:r/>
            <w:r>
              <w:rPr>
                <w:rFonts w:ascii="Calibri" w:hAnsi="Calibri"/>
                <w:b w:val="0"/>
                <w:i w:val="0"/>
                <w:sz w:val="17"/>
              </w:rPr>
              <w:t>77</w:t>
            </w:r>
          </w:p>
        </w:tc>
      </w:tr>
    </w:tbl>
    <w:p>
      <w:pPr>
        <w:spacing w:after="120"/>
      </w:pPr>
    </w:p>
    <w:p>
      <w:pPr>
        <w:spacing w:after="80" w:before="0"/>
      </w:pPr>
    </w:p>
    <w:p>
      <w:pPr>
        <w:keepNext/>
        <w:spacing w:before="160" w:after="60"/>
      </w:pPr>
      <w:r>
        <w:rPr>
          <w:rFonts w:ascii="Calibri" w:hAnsi="Calibri"/>
          <w:b/>
          <w:color w:val="0D7D8A"/>
          <w:sz w:val="20"/>
        </w:rPr>
        <w:t>Content standard B8.5.2.1   (p. 78)</w:t>
      </w:r>
    </w:p>
    <w:p>
      <w:pPr>
        <w:spacing w:after="80" w:before="0" w:line="254" w:lineRule="auto"/>
      </w:pPr>
      <w:r>
        <w:rPr>
          <w:rFonts w:ascii="Calibri" w:hAnsi="Calibri"/>
          <w:b w:val="0"/>
          <w:i w:val="0"/>
          <w:sz w:val="19"/>
        </w:rPr>
        <w:t>Demonstrate knowledge of common communicable diseases, such as Hepatitis, of humans, causes, symptoms, effects and their prevention</w:t>
      </w:r>
    </w:p>
    <w:tbl>
      <w:tblPr>
        <w:tblStyle w:val="TableGrid"/>
        <w:tblW w:type="auto" w:w="0"/>
        <w:jc w:val="center"/>
        <w:tblLayout w:type="fixed"/>
        <w:tblLook w:firstColumn="1" w:firstRow="1" w:lastColumn="0" w:lastRow="0" w:noHBand="0" w:noVBand="1" w:val="04A0"/>
      </w:tblPr>
      <w:tblGrid>
        <w:gridCol w:w="1474"/>
        <w:gridCol w:w="6350"/>
        <w:gridCol w:w="2154"/>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Indicator</w:t>
            </w:r>
          </w:p>
        </w:tc>
        <w:tc>
          <w:tcPr>
            <w:tcW w:type="dxa" w:w="6350"/>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Page</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B8.5.2.1.1</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Explain the symptoms, effects and prevention of common communicable diseases</w:t>
            </w:r>
          </w:p>
        </w:tc>
        <w:tc>
          <w:tcPr>
            <w:tcW w:type="dxa" w:w="215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78</w:t>
            </w:r>
          </w:p>
        </w:tc>
      </w:tr>
      <w:tr>
        <w:tc>
          <w:tcPr>
            <w:tcW w:type="dxa" w:w="1474"/>
          </w:tcPr>
          <w:p>
            <w:pPr>
              <w:spacing w:after="20" w:before="20" w:line="252" w:lineRule="auto"/>
              <w:jc w:val="center"/>
            </w:pPr>
            <w:r/>
            <w:r>
              <w:rPr>
                <w:rFonts w:ascii="Calibri" w:hAnsi="Calibri"/>
                <w:b/>
                <w:i w:val="0"/>
                <w:color w:val="143A5E"/>
                <w:sz w:val="17"/>
              </w:rPr>
              <w:t>B8.5.2.1.2</w:t>
            </w:r>
          </w:p>
        </w:tc>
        <w:tc>
          <w:tcPr>
            <w:tcW w:type="dxa" w:w="6350"/>
          </w:tcPr>
          <w:p>
            <w:pPr>
              <w:spacing w:after="20" w:before="20" w:line="252" w:lineRule="auto"/>
            </w:pPr>
            <w:r/>
            <w:r>
              <w:rPr>
                <w:rFonts w:ascii="Calibri" w:hAnsi="Calibri"/>
                <w:b w:val="0"/>
                <w:i w:val="0"/>
                <w:sz w:val="17"/>
              </w:rPr>
              <w:t>Analyse the risk factors of communicable diseases</w:t>
            </w:r>
          </w:p>
        </w:tc>
        <w:tc>
          <w:tcPr>
            <w:tcW w:type="dxa" w:w="2154"/>
          </w:tcPr>
          <w:p>
            <w:pPr>
              <w:spacing w:after="20" w:before="20" w:line="252" w:lineRule="auto"/>
              <w:jc w:val="center"/>
            </w:pPr>
            <w:r/>
            <w:r>
              <w:rPr>
                <w:rFonts w:ascii="Calibri" w:hAnsi="Calibri"/>
                <w:b w:val="0"/>
                <w:i w:val="0"/>
                <w:sz w:val="17"/>
              </w:rPr>
              <w:t>79</w:t>
            </w:r>
          </w:p>
        </w:tc>
      </w:tr>
    </w:tbl>
    <w:p>
      <w:pPr>
        <w:spacing w:after="120"/>
      </w:pPr>
    </w:p>
    <w:p>
      <w:pPr>
        <w:spacing w:after="80" w:before="0"/>
      </w:pPr>
    </w:p>
    <w:p>
      <w:pPr>
        <w:keepNext/>
        <w:spacing w:before="160" w:after="80"/>
      </w:pPr>
      <w:r>
        <w:rPr>
          <w:rFonts w:ascii="Calibri" w:hAnsi="Calibri"/>
          <w:b/>
          <w:color w:val="1F5FA8"/>
          <w:sz w:val="22"/>
        </w:rPr>
        <w:t>A1.3  Where the scheme of learning and the curriculum disagree</w:t>
      </w:r>
    </w:p>
    <w:tbl>
      <w:tblPr>
        <w:tblStyle w:val="TableGrid"/>
        <w:tblW w:type="auto" w:w="0"/>
        <w:tblLook w:firstColumn="1" w:firstRow="1" w:lastColumn="0" w:lastRow="0" w:noHBand="0" w:noVBand="1" w:val="04A0"/>
      </w:tblPr>
      <w:tblGrid>
        <w:gridCol w:w="9978"/>
      </w:tblGrid>
      <w:tr>
        <w:tc>
          <w:tcPr>
            <w:tcW w:type="dxa" w:w="9978"/>
            <w:shd w:val="clear" w:color="auto" w:fill="FDECEA"/>
            <w:tcMar>
              <w:top w:w="90" w:type="dxa"/>
              <w:left w:w="140" w:type="dxa"/>
              <w:bottom w:w="90" w:type="dxa"/>
              <w:right w:w="140" w:type="dxa"/>
            </w:tcMar>
          </w:tcPr>
          <w:p>
            <w:pPr>
              <w:spacing w:after="40"/>
            </w:pPr>
            <w:r/>
            <w:r>
              <w:rPr>
                <w:rFonts w:ascii="Calibri" w:hAnsi="Calibri"/>
                <w:b/>
                <w:color w:val="B03020"/>
                <w:sz w:val="20"/>
              </w:rPr>
              <w:t>Week 12 is printed twice, and a week number is missing</w:t>
            </w:r>
          </w:p>
          <w:p>
            <w:pPr>
              <w:spacing w:after="20" w:line="259" w:lineRule="auto"/>
            </w:pPr>
            <w:r>
              <w:rPr>
                <w:rFonts w:ascii="Calibri" w:hAnsi="Calibri"/>
                <w:b w:val="0"/>
                <w:sz w:val="19"/>
              </w:rPr>
              <w:t>The circulated scheme lists B8.5.2.1.1–.2 against BOTH Week 11 and Week 12. That is a copy error — the same one that appears in the Basic 7 scheme — and it matters because two whole content standards, B8.2.3.1 and B8.2.3.2 on Crop Production, appear nowhere else in the term at all. A teacher following the printed scheme would teach communicable diseases twice and never teach crop production, and learners would face examination questions on material they had never been shown.</w:t>
              <w:br/>
              <w:br/>
              <w:t xml:space="preserve">The same table also contains a </w:t>
            </w:r>
            <w:r>
              <w:rPr>
                <w:rFonts w:ascii="Calibri" w:hAnsi="Calibri"/>
                <w:b/>
                <w:sz w:val="19"/>
              </w:rPr>
              <w:t>Crop Production</w:t>
            </w:r>
            <w:r>
              <w:rPr>
                <w:rFonts w:ascii="Calibri" w:hAnsi="Calibri"/>
                <w:b w:val="0"/>
                <w:sz w:val="19"/>
              </w:rPr>
              <w:t xml:space="preserve"> row that has lost its week number entirely. This pack therefore teaches communicable diseases in Week 11, Crop Production in Week 12, and Animal Production in Week 13. Every indicator in the term is covered exactly once.</w:t>
            </w:r>
          </w:p>
        </w:tc>
      </w:tr>
    </w:tbl>
    <w:p>
      <w:pPr>
        <w:spacing w:after="120"/>
      </w:pPr>
    </w:p>
    <w:p>
      <w:pPr>
        <w:spacing w:after="120" w:before="0" w:line="254" w:lineRule="auto"/>
      </w:pPr>
      <w:r>
        <w:rPr>
          <w:rFonts w:ascii="Calibri" w:hAnsi="Calibri"/>
          <w:b w:val="0"/>
          <w:i w:val="0"/>
          <w:sz w:val="19"/>
        </w:rPr>
        <w:t>A second, smaller point: the circulated scheme prints two codes with typographical errors — ‘B8. 5.2.1.1-2’ with a stray space after B8., and the reversed range ‘B8.2.4.2.1 - B8.2.4.1.1’. This pack uses the correct codes throughout, since those are what the lesson notes and the assessment record must reference.</w:t>
      </w:r>
    </w:p>
    <w:p>
      <w:r>
        <w:br w:type="page"/>
      </w:r>
    </w:p>
    <w:p>
      <w:r>
        <w:br w:type="page"/>
      </w:r>
    </w:p>
    <w:p>
      <w:pPr>
        <w:keepNext/>
        <w:spacing w:before="0" w:after="40"/>
      </w:pPr>
      <w:r>
        <w:rPr>
          <w:rFonts w:ascii="Calibri" w:hAnsi="Calibri"/>
          <w:b/>
          <w:color w:val="9AA8B8"/>
          <w:sz w:val="30"/>
        </w:rPr>
        <w:t xml:space="preserve">A2  </w:t>
      </w:r>
      <w:r>
        <w:rPr>
          <w:rFonts w:ascii="Calibri" w:hAnsi="Calibri"/>
          <w:b/>
          <w:color w:val="143A5E"/>
          <w:sz w:val="30"/>
        </w:rPr>
        <w:t>The Term at a Glance</w:t>
      </w:r>
    </w:p>
    <w:p>
      <w:pPr>
        <w:spacing w:before="0" w:after="140"/>
        <w:pBdr>
          <w:bottom w:val="single" w:sz="10" w:space="1" w:color="145FA8"/>
        </w:pBdr>
      </w:pPr>
    </w:p>
    <w:tbl>
      <w:tblPr>
        <w:tblStyle w:val="TableGrid"/>
        <w:tblW w:type="auto" w:w="0"/>
        <w:jc w:val="center"/>
        <w:tblLayout w:type="fixed"/>
        <w:tblLook w:firstColumn="1" w:firstRow="1" w:lastColumn="0" w:lastRow="0" w:noHBand="0" w:noVBand="1" w:val="04A0"/>
      </w:tblPr>
      <w:tblGrid>
        <w:gridCol w:w="907"/>
        <w:gridCol w:w="2835"/>
        <w:gridCol w:w="2041"/>
        <w:gridCol w:w="1928"/>
        <w:gridCol w:w="2268"/>
      </w:tblGrid>
      <w:tr>
        <w:trPr>
          <w:tblHeader w:val="true"/>
        </w:trPr>
        <w:tc>
          <w:tcPr>
            <w:tcW w:type="dxa" w:w="90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Unit</w:t>
            </w:r>
          </w:p>
        </w:tc>
        <w:tc>
          <w:tcPr>
            <w:tcW w:type="dxa" w:w="283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Title</w:t>
            </w:r>
          </w:p>
        </w:tc>
        <w:tc>
          <w:tcPr>
            <w:tcW w:type="dxa" w:w="204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Weeks</w:t>
            </w:r>
          </w:p>
        </w:tc>
        <w:tc>
          <w:tcPr>
            <w:tcW w:type="dxa" w:w="19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Lessons</w:t>
            </w:r>
          </w:p>
        </w:tc>
        <w:tc>
          <w:tcPr>
            <w:tcW w:type="dxa" w:w="226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Assessed by</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Unit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Matter, Cycles and Vectors</w:t>
            </w:r>
          </w:p>
        </w:tc>
        <w:tc>
          <w:tcPr>
            <w:tcW w:type="dxa" w:w="204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Weeks 1–4</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L1–L8</w:t>
            </w:r>
          </w:p>
        </w:tc>
        <w:tc>
          <w:tcPr>
            <w:tcW w:type="dxa" w:w="2268"/>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Unit Test 1 (20 marks)</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Unit 1</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7"/>
              </w:rPr>
              <w:t>The Mammalian Tooth and Dental Health</w:t>
            </w:r>
          </w:p>
        </w:tc>
        <w:tc>
          <w:tcPr>
            <w:tcW w:type="dxa" w:w="204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Weeks 5–6</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L9–L12</w:t>
            </w:r>
          </w:p>
        </w:tc>
        <w:tc>
          <w:tcPr>
            <w:tcW w:type="dxa" w:w="226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Unit Test 2 (30 marks)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Unit 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Energy: Conversion, Sources, Heat</w:t>
            </w:r>
          </w:p>
        </w:tc>
        <w:tc>
          <w:tcPr>
            <w:tcW w:type="dxa" w:w="204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Weeks 7–9</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L13–L18</w:t>
            </w:r>
          </w:p>
        </w:tc>
        <w:tc>
          <w:tcPr>
            <w:tcW w:type="dxa" w:w="2268"/>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Unit Test 3 (20 marks)</w:t>
            </w:r>
          </w:p>
        </w:tc>
      </w:tr>
      <w:tr>
        <w:tc>
          <w:tcPr>
            <w:tcW w:type="dxa" w:w="90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Unit 1</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7"/>
              </w:rPr>
              <w:t>Environment, Health, Crop and Animal Production</w:t>
            </w:r>
          </w:p>
        </w:tc>
        <w:tc>
          <w:tcPr>
            <w:tcW w:type="dxa" w:w="204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Weeks 10–13</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L19–L26</w:t>
            </w:r>
          </w:p>
        </w:tc>
        <w:tc>
          <w:tcPr>
            <w:tcW w:type="dxa" w:w="2268"/>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7"/>
              </w:rPr>
              <w:t>Unit Test 4 (30 marks)</w:t>
            </w:r>
          </w:p>
        </w:tc>
      </w:tr>
    </w:tbl>
    <w:p>
      <w:pPr>
        <w:spacing w:after="120"/>
      </w:pPr>
    </w:p>
    <w:p>
      <w:pPr>
        <w:spacing w:after="120" w:before="0"/>
      </w:pPr>
    </w:p>
    <w:p>
      <w:pPr>
        <w:spacing w:after="160" w:before="0" w:line="254" w:lineRule="auto"/>
      </w:pPr>
      <w:r>
        <w:rPr>
          <w:rFonts w:ascii="Calibri" w:hAnsi="Calibri"/>
          <w:b w:val="0"/>
          <w:i w:val="0"/>
          <w:sz w:val="20"/>
        </w:rPr>
        <w:t>Each unit ends with a unit test, marked with the assessment weighting set out in A6. Every unit also carries one assessed product — a chart, a problem bank, a display or an investigation — which is marked with a rubric rather than a mark out of twenty, because the point of it is the reasoning and not the answer.</w:t>
      </w:r>
    </w:p>
    <w:p>
      <w:r>
        <w:br w:type="page"/>
      </w:r>
    </w:p>
    <w:p>
      <w:r>
        <w:br w:type="page"/>
      </w:r>
    </w:p>
    <w:p>
      <w:pPr>
        <w:keepNext/>
        <w:spacing w:before="0" w:after="40"/>
      </w:pPr>
      <w:r>
        <w:rPr>
          <w:rFonts w:ascii="Calibri" w:hAnsi="Calibri"/>
          <w:b/>
          <w:color w:val="9AA8B8"/>
          <w:sz w:val="30"/>
        </w:rPr>
        <w:t xml:space="preserve">A3  </w:t>
      </w:r>
      <w:r>
        <w:rPr>
          <w:rFonts w:ascii="Calibri" w:hAnsi="Calibri"/>
          <w:b/>
          <w:color w:val="143A5E"/>
          <w:sz w:val="30"/>
        </w:rPr>
        <w:t>Educational Philosophies Behind This Term</w:t>
      </w:r>
    </w:p>
    <w:p>
      <w:pPr>
        <w:spacing w:before="0" w:after="140"/>
        <w:pBdr>
          <w:bottom w:val="single" w:sz="10" w:space="1" w:color="145FA8"/>
        </w:pBdr>
      </w:pPr>
    </w:p>
    <w:p>
      <w:pPr>
        <w:spacing w:after="120" w:before="0" w:line="254" w:lineRule="auto"/>
      </w:pPr>
      <w:r>
        <w:rPr>
          <w:rFonts w:ascii="Calibri" w:hAnsi="Calibri"/>
          <w:b w:val="0"/>
          <w:i w:val="0"/>
          <w:sz w:val="20"/>
        </w:rPr>
        <w:t>NaCCA's own position is that the Common Core Programme is inquiry-hinged and learner-centred, with the teacher as facilitator and the learner as a constructor of knowledge rather than a recipient of it. Four traditions do most of the work in a Science term, and each one changes something specific about what you do on Monday.</w:t>
      </w:r>
    </w:p>
    <w:tbl>
      <w:tblPr>
        <w:tblStyle w:val="TableGrid"/>
        <w:tblW w:type="auto" w:w="0"/>
        <w:jc w:val="center"/>
        <w:tblLayout w:type="fixed"/>
        <w:tblLook w:firstColumn="1" w:firstRow="1" w:lastColumn="0" w:lastRow="0" w:noHBand="0" w:noVBand="1" w:val="04A0"/>
      </w:tblPr>
      <w:tblGrid>
        <w:gridCol w:w="2041"/>
        <w:gridCol w:w="3175"/>
        <w:gridCol w:w="4762"/>
      </w:tblGrid>
      <w:tr>
        <w:trPr>
          <w:tblHeader w:val="true"/>
        </w:trPr>
        <w:tc>
          <w:tcPr>
            <w:tcW w:type="dxa" w:w="204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Tradition</w:t>
            </w:r>
          </w:p>
        </w:tc>
        <w:tc>
          <w:tcPr>
            <w:tcW w:type="dxa" w:w="317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Its claim</w:t>
            </w:r>
          </w:p>
        </w:tc>
        <w:tc>
          <w:tcPr>
            <w:tcW w:type="dxa" w:w="4762"/>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it means for this term</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sz w:val="16"/>
              </w:rPr>
              <w:t>Piaget — constructivism</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Learners build understanding; telling them a rule does not install it.</w:t>
            </w:r>
          </w:p>
        </w:tc>
        <w:tc>
          <w:tcPr>
            <w:tcW w:type="dxa" w:w="4762"/>
            <w:tcMar>
              <w:top w:w="60" w:type="dxa"/>
              <w:left w:w="90" w:type="dxa"/>
              <w:bottom w:w="60" w:type="dxa"/>
              <w:right w:w="90" w:type="dxa"/>
            </w:tcMar>
            <w:vAlign w:val="center"/>
          </w:tcPr>
          <w:p>
            <w:pPr>
              <w:spacing w:after="20" w:before="20" w:line="252" w:lineRule="auto"/>
            </w:pPr>
            <w:r/>
            <w:r>
              <w:rPr>
                <w:rFonts w:ascii="Calibri" w:hAnsi="Calibri"/>
                <w:b w:val="0"/>
                <w:i w:val="0"/>
                <w:sz w:val="16"/>
              </w:rPr>
              <w:t>Every new idea starts with objects — bottle tops for powers, paper strips for fractions, money for decimals — and the notation arrives last, once learners have felt the need for it. Lesson 12 invents index notation rather than receiving it.</w:t>
            </w:r>
          </w:p>
        </w:tc>
      </w:tr>
      <w:tr>
        <w:tc>
          <w:tcPr>
            <w:tcW w:type="dxa" w:w="2041"/>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Bruner — enactive, iconic, symbolic</w:t>
            </w:r>
          </w:p>
        </w:tc>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Understanding moves from doing, to pictures, to symbols.</w:t>
            </w:r>
          </w:p>
        </w:tc>
        <w:tc>
          <w:tcPr>
            <w:tcW w:type="dxa" w:w="476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The CPA sequence is built into every lesson: concrete manipulatives, then a bar or area model, then the symbols. Skipping the middle step is the commonest cause of fraction failure in Basic 7.</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sz w:val="16"/>
              </w:rPr>
              <w:t>Vygotsky — the zone of proximal development</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What a learner can do with help today, they can do alone tomorrow.</w:t>
            </w:r>
          </w:p>
        </w:tc>
        <w:tc>
          <w:tcPr>
            <w:tcW w:type="dxa" w:w="4762"/>
            <w:tcMar>
              <w:top w:w="60" w:type="dxa"/>
              <w:left w:w="90" w:type="dxa"/>
              <w:bottom w:w="60" w:type="dxa"/>
              <w:right w:w="90" w:type="dxa"/>
            </w:tcMar>
            <w:vAlign w:val="center"/>
          </w:tcPr>
          <w:p>
            <w:pPr>
              <w:spacing w:after="20" w:before="20" w:line="252" w:lineRule="auto"/>
            </w:pPr>
            <w:r/>
            <w:r>
              <w:rPr>
                <w:rFonts w:ascii="Calibri" w:hAnsi="Calibri"/>
                <w:b w:val="0"/>
                <w:i w:val="0"/>
                <w:sz w:val="16"/>
              </w:rPr>
              <w:t>The EXPLORE phase is deliberately paired and the teacher circulates asking questions rather than giving answers. The AP / P / HP differentiation on every lesson note is this idea written down.</w:t>
            </w:r>
          </w:p>
        </w:tc>
      </w:tr>
      <w:tr>
        <w:tc>
          <w:tcPr>
            <w:tcW w:type="dxa" w:w="2041"/>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Skemp — relational vs instrumental understanding</w:t>
            </w:r>
          </w:p>
        </w:tc>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Knowing a rule and knowing why it works are different things, and only one of them survives.</w:t>
            </w:r>
          </w:p>
        </w:tc>
        <w:tc>
          <w:tcPr>
            <w:tcW w:type="dxa" w:w="476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This is why every lesson's EXPLAIN phase asks why, not just how, and why the assessment checklists ask learners to justify. A learner who can evaluate 3⁴ but cannot say what the 4 means has instrumental understanding only.</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sz w:val="16"/>
              </w:rPr>
              <w:t>Polya — problem solving</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Solving problems is a craft with stages, not a talent you have or lack.</w:t>
            </w:r>
          </w:p>
        </w:tc>
        <w:tc>
          <w:tcPr>
            <w:tcW w:type="dxa" w:w="4762"/>
            <w:tcMar>
              <w:top w:w="60" w:type="dxa"/>
              <w:left w:w="90" w:type="dxa"/>
              <w:bottom w:w="60" w:type="dxa"/>
              <w:right w:w="90" w:type="dxa"/>
            </w:tcMar>
            <w:vAlign w:val="center"/>
          </w:tcPr>
          <w:p>
            <w:pPr>
              <w:spacing w:after="20" w:before="20" w:line="252" w:lineRule="auto"/>
            </w:pPr>
            <w:r/>
            <w:r>
              <w:rPr>
                <w:rFonts w:ascii="Calibri" w:hAnsi="Calibri"/>
                <w:b w:val="0"/>
                <w:i w:val="0"/>
                <w:sz w:val="16"/>
              </w:rPr>
              <w:t>Lessons 8, 11, 20 and 24 teach an explicit routine — picture it, decide, do, check — because learners who are told to 'think carefully' do not know what to do with the instruction.</w:t>
            </w:r>
          </w:p>
        </w:tc>
      </w:tr>
    </w:tbl>
    <w:p>
      <w:pPr>
        <w:spacing w:after="120"/>
      </w:pPr>
    </w:p>
    <w:p>
      <w:pPr>
        <w:spacing w:after="120" w:before="0"/>
      </w:pPr>
    </w:p>
    <w:tbl>
      <w:tblPr>
        <w:tblStyle w:val="TableGrid"/>
        <w:tblW w:type="auto" w:w="0"/>
        <w:tblLook w:firstColumn="1" w:firstRow="1" w:lastColumn="0" w:lastRow="0" w:noHBand="0" w:noVBand="1" w:val="04A0"/>
      </w:tblPr>
      <w:tblGrid>
        <w:gridCol w:w="9978"/>
      </w:tblGrid>
      <w:tr>
        <w:tc>
          <w:tcPr>
            <w:tcW w:type="dxa" w:w="9978"/>
            <w:shd w:val="clear" w:color="auto" w:fill="E4EDF7"/>
            <w:tcMar>
              <w:top w:w="90" w:type="dxa"/>
              <w:left w:w="140" w:type="dxa"/>
              <w:bottom w:w="90" w:type="dxa"/>
              <w:right w:w="140" w:type="dxa"/>
            </w:tcMar>
          </w:tcPr>
          <w:p>
            <w:pPr>
              <w:spacing w:after="40"/>
            </w:pPr>
            <w:r/>
            <w:r>
              <w:rPr>
                <w:rFonts w:ascii="Calibri" w:hAnsi="Calibri"/>
                <w:b/>
                <w:color w:val="1F5FA8"/>
                <w:sz w:val="20"/>
              </w:rPr>
              <w:t>A philosophy statement you may copy into your file</w:t>
            </w:r>
          </w:p>
          <w:p>
            <w:pPr>
              <w:spacing w:after="20" w:line="259" w:lineRule="auto"/>
            </w:pPr>
            <w:r>
              <w:rPr>
                <w:rFonts w:ascii="Calibri" w:hAnsi="Calibri"/>
                <w:b w:val="0"/>
                <w:sz w:val="19"/>
              </w:rPr>
              <w:t>I teach Science as something learners construct rather than receive. New ideas begin with objects and pictures and only become symbols once the idea is secure. I expect learners to explain why a method works, not only to produce an answer, and I plan for three groups in every lesson — those approaching proficiency, those who are proficient, and those who are highly proficient. Mistakes are treated as evidence about thinking, and the commonest ones are anticipated and named before they are made.</w:t>
            </w:r>
          </w:p>
        </w:tc>
      </w:tr>
    </w:tbl>
    <w:p>
      <w:r>
        <w:br w:type="page"/>
      </w:r>
    </w:p>
    <w:p>
      <w:r>
        <w:br w:type="page"/>
      </w:r>
    </w:p>
    <w:p>
      <w:pPr>
        <w:keepNext/>
        <w:spacing w:before="0" w:after="40"/>
      </w:pPr>
      <w:r>
        <w:rPr>
          <w:rFonts w:ascii="Calibri" w:hAnsi="Calibri"/>
          <w:b/>
          <w:color w:val="9AA8B8"/>
          <w:sz w:val="30"/>
        </w:rPr>
        <w:t xml:space="preserve">A4  </w:t>
      </w:r>
      <w:r>
        <w:rPr>
          <w:rFonts w:ascii="Calibri" w:hAnsi="Calibri"/>
          <w:b/>
          <w:color w:val="143A5E"/>
          <w:sz w:val="30"/>
        </w:rPr>
        <w:t>Teaching Methods and Strategies</w:t>
      </w:r>
    </w:p>
    <w:p>
      <w:pPr>
        <w:spacing w:before="0" w:after="140"/>
        <w:pBdr>
          <w:bottom w:val="single" w:sz="10" w:space="1" w:color="145FA8"/>
        </w:pBdr>
      </w:pPr>
    </w:p>
    <w:p>
      <w:pPr>
        <w:keepNext/>
        <w:spacing w:before="80" w:after="80"/>
      </w:pPr>
      <w:r>
        <w:rPr>
          <w:rFonts w:ascii="Calibri" w:hAnsi="Calibri"/>
          <w:b/>
          <w:color w:val="1F5FA8"/>
          <w:sz w:val="22"/>
        </w:rPr>
        <w:t>A4.1  The five-phase lesson</w:t>
      </w:r>
    </w:p>
    <w:p>
      <w:pPr>
        <w:spacing w:after="100" w:before="0" w:line="254" w:lineRule="auto"/>
      </w:pPr>
      <w:r>
        <w:rPr>
          <w:rFonts w:ascii="Calibri" w:hAnsi="Calibri"/>
          <w:b w:val="0"/>
          <w:i w:val="0"/>
          <w:sz w:val="20"/>
        </w:rPr>
        <w:t>Every lesson in Part B runs on the same five phases. The timings total 60 minutes and assume a double period; if your school runs 40-minute periods, split at the EXPLAIN phase.</w:t>
      </w:r>
    </w:p>
    <w:tbl>
      <w:tblPr>
        <w:tblStyle w:val="TableGrid"/>
        <w:tblW w:type="auto" w:w="0"/>
        <w:jc w:val="center"/>
        <w:tblLayout w:type="fixed"/>
        <w:tblLook w:firstColumn="1" w:firstRow="1" w:lastColumn="0" w:lastRow="0" w:noHBand="0" w:noVBand="1" w:val="04A0"/>
      </w:tblPr>
      <w:tblGrid>
        <w:gridCol w:w="1474"/>
        <w:gridCol w:w="907"/>
        <w:gridCol w:w="3628"/>
        <w:gridCol w:w="3969"/>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Phase</w:t>
            </w:r>
          </w:p>
        </w:tc>
        <w:tc>
          <w:tcPr>
            <w:tcW w:type="dxa" w:w="90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Time</w:t>
            </w:r>
          </w:p>
        </w:tc>
        <w:tc>
          <w:tcPr>
            <w:tcW w:type="dxa" w:w="36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the teacher does</w:t>
            </w:r>
          </w:p>
        </w:tc>
        <w:tc>
          <w:tcPr>
            <w:tcW w:type="dxa" w:w="396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it is for</w:t>
            </w:r>
          </w:p>
        </w:tc>
      </w:tr>
      <w:tr>
        <w:tc>
          <w:tcPr>
            <w:tcW w:type="dxa" w:w="1474"/>
            <w:tcMar>
              <w:top w:w="60" w:type="dxa"/>
              <w:left w:w="90" w:type="dxa"/>
              <w:bottom w:w="60" w:type="dxa"/>
              <w:right w:w="90" w:type="dxa"/>
            </w:tcMar>
            <w:vAlign w:val="center"/>
          </w:tcPr>
          <w:p>
            <w:pPr>
              <w:spacing w:after="20" w:before="20" w:line="252" w:lineRule="auto"/>
            </w:pPr>
            <w:r/>
            <w:r>
              <w:rPr>
                <w:rFonts w:ascii="Calibri" w:hAnsi="Calibri"/>
                <w:b/>
                <w:i w:val="0"/>
                <w:sz w:val="16"/>
              </w:rPr>
              <w:t>ENGAGE</w:t>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8 min</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A short question, puzzle or demonstration that exposes a gap or a contradiction.</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Makes the lesson worth having. In Science this is often a puzzle the senses get wrong the class can see is wrong.</w:t>
            </w:r>
          </w:p>
        </w:tc>
      </w:tr>
      <w:tr>
        <w:tc>
          <w:tcPr>
            <w:tcW w:type="dxa" w:w="147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EXPLORE</w:t>
            </w:r>
          </w:p>
        </w:tc>
        <w:tc>
          <w:tcPr>
            <w:tcW w:type="dxa" w:w="907"/>
            <w:tcMar>
              <w:top w:w="60" w:type="dxa"/>
              <w:left w:w="90" w:type="dxa"/>
              <w:bottom w:w="60" w:type="dxa"/>
              <w:right w:w="90" w:type="dxa"/>
            </w:tcMar>
            <w:vAlign w:val="center"/>
            <w:shd w:val="clear" w:color="auto" w:fill="F5F7F9"/>
            <w:shd w:val="clear" w:color="auto" w:fill="F5F7F9"/>
          </w:tcPr>
          <w:p>
            <w:pPr>
              <w:spacing w:after="20" w:before="20" w:line="252" w:lineRule="auto"/>
              <w:jc w:val="center"/>
            </w:pPr>
            <w:r/>
            <w:r>
              <w:rPr>
                <w:rFonts w:ascii="Calibri" w:hAnsi="Calibri"/>
                <w:b w:val="0"/>
                <w:i w:val="0"/>
                <w:sz w:val="16"/>
              </w:rPr>
              <w:t>16 min</w:t>
            </w:r>
          </w:p>
        </w:tc>
        <w:tc>
          <w:tcPr>
            <w:tcW w:type="dxa" w:w="362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A task with objects or pictures. Circulate and ask questions. Do NOT correct.</w:t>
            </w:r>
          </w:p>
        </w:tc>
        <w:tc>
          <w:tcPr>
            <w:tcW w:type="dxa" w:w="3969"/>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This is where the idea is built. The errors you observe here are your assessment data for the whole lesson.</w:t>
            </w:r>
          </w:p>
        </w:tc>
      </w:tr>
      <w:tr>
        <w:tc>
          <w:tcPr>
            <w:tcW w:type="dxa" w:w="1474"/>
            <w:tcMar>
              <w:top w:w="60" w:type="dxa"/>
              <w:left w:w="90" w:type="dxa"/>
              <w:bottom w:w="60" w:type="dxa"/>
              <w:right w:w="90" w:type="dxa"/>
            </w:tcMar>
            <w:vAlign w:val="center"/>
          </w:tcPr>
          <w:p>
            <w:pPr>
              <w:spacing w:after="20" w:before="20" w:line="252" w:lineRule="auto"/>
            </w:pPr>
            <w:r/>
            <w:r>
              <w:rPr>
                <w:rFonts w:ascii="Calibri" w:hAnsi="Calibri"/>
                <w:b/>
                <w:i w:val="0"/>
                <w:sz w:val="16"/>
              </w:rPr>
              <w:t>EXPLAIN</w:t>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14 min</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Harvest the methods, name them, formalise the rule and worked examples.</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Connects what learners discovered to the mathematical convention, including its vocabulary and notation.</w:t>
            </w:r>
          </w:p>
        </w:tc>
      </w:tr>
      <w:tr>
        <w:tc>
          <w:tcPr>
            <w:tcW w:type="dxa" w:w="147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ELABORATE</w:t>
            </w:r>
          </w:p>
        </w:tc>
        <w:tc>
          <w:tcPr>
            <w:tcW w:type="dxa" w:w="907"/>
            <w:tcMar>
              <w:top w:w="60" w:type="dxa"/>
              <w:left w:w="90" w:type="dxa"/>
              <w:bottom w:w="60" w:type="dxa"/>
              <w:right w:w="90" w:type="dxa"/>
            </w:tcMar>
            <w:vAlign w:val="center"/>
            <w:shd w:val="clear" w:color="auto" w:fill="F5F7F9"/>
            <w:shd w:val="clear" w:color="auto" w:fill="F5F7F9"/>
          </w:tcPr>
          <w:p>
            <w:pPr>
              <w:spacing w:after="20" w:before="20" w:line="252" w:lineRule="auto"/>
              <w:jc w:val="center"/>
            </w:pPr>
            <w:r/>
            <w:r>
              <w:rPr>
                <w:rFonts w:ascii="Calibri" w:hAnsi="Calibri"/>
                <w:b w:val="0"/>
                <w:i w:val="0"/>
                <w:sz w:val="16"/>
              </w:rPr>
              <w:t>12 min</w:t>
            </w:r>
          </w:p>
        </w:tc>
        <w:tc>
          <w:tcPr>
            <w:tcW w:type="dxa" w:w="362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Application, often timed or in pairs, plus a harder variation for the HP group.</w:t>
            </w:r>
          </w:p>
        </w:tc>
        <w:tc>
          <w:tcPr>
            <w:tcW w:type="dxa" w:w="3969"/>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Moves the idea from 'I can do it with help' to 'I can do it and choose when to use it'.</w:t>
            </w:r>
          </w:p>
        </w:tc>
      </w:tr>
      <w:tr>
        <w:tc>
          <w:tcPr>
            <w:tcW w:type="dxa" w:w="1474"/>
            <w:tcMar>
              <w:top w:w="60" w:type="dxa"/>
              <w:left w:w="90" w:type="dxa"/>
              <w:bottom w:w="60" w:type="dxa"/>
              <w:right w:w="90" w:type="dxa"/>
            </w:tcMar>
            <w:vAlign w:val="center"/>
          </w:tcPr>
          <w:p>
            <w:pPr>
              <w:spacing w:after="20" w:before="20" w:line="252" w:lineRule="auto"/>
            </w:pPr>
            <w:r/>
            <w:r>
              <w:rPr>
                <w:rFonts w:ascii="Calibri" w:hAnsi="Calibri"/>
                <w:b/>
                <w:i w:val="0"/>
                <w:sz w:val="16"/>
              </w:rPr>
              <w:t>EVALUATE</w:t>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10 min</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A short exit ticket, marked against two or three named success criteria.</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Tells you tomorrow morning who needs the reteach, before the next lesson rather than after the test.</w:t>
            </w:r>
          </w:p>
        </w:tc>
      </w:tr>
    </w:tbl>
    <w:p>
      <w:pPr>
        <w:spacing w:after="120"/>
      </w:pPr>
    </w:p>
    <w:p>
      <w:pPr>
        <w:spacing w:after="120" w:before="0"/>
      </w:pPr>
    </w:p>
    <w:p>
      <w:pPr>
        <w:keepNext/>
        <w:spacing w:before="120" w:after="80"/>
      </w:pPr>
      <w:r>
        <w:rPr>
          <w:rFonts w:ascii="Calibri" w:hAnsi="Calibri"/>
          <w:b/>
          <w:color w:val="1F5FA8"/>
          <w:sz w:val="22"/>
        </w:rPr>
        <w:t>A4.2  Methods used in this term</w:t>
      </w:r>
    </w:p>
    <w:tbl>
      <w:tblPr>
        <w:tblStyle w:val="TableGrid"/>
        <w:tblW w:type="auto" w:w="0"/>
        <w:jc w:val="center"/>
        <w:tblLayout w:type="fixed"/>
        <w:tblLook w:firstColumn="1" w:firstRow="1" w:lastColumn="0" w:lastRow="0" w:noHBand="0" w:noVBand="1" w:val="04A0"/>
      </w:tblPr>
      <w:tblGrid>
        <w:gridCol w:w="2494"/>
        <w:gridCol w:w="3061"/>
        <w:gridCol w:w="4422"/>
      </w:tblGrid>
      <w:tr>
        <w:trPr>
          <w:tblHeader w:val="true"/>
        </w:trPr>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Method</w:t>
            </w:r>
          </w:p>
        </w:tc>
        <w:tc>
          <w:tcPr>
            <w:tcW w:type="dxa" w:w="306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Where it is used</w:t>
            </w:r>
          </w:p>
        </w:tc>
        <w:tc>
          <w:tcPr>
            <w:tcW w:type="dxa" w:w="4422"/>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Why it works here</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6"/>
              </w:rPr>
              <w:t>Inquiry-based learning</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t>L13 energy conversion, L17 heat and temperature</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Learners handle simple apparatus and draw the conclusion from what they observe. The explanation is withheld until the evidence is in, so the idea is discovered rather than received.</w:t>
            </w:r>
          </w:p>
        </w:tc>
      </w:tr>
      <w:tr>
        <w:tc>
          <w:tcPr>
            <w:tcW w:type="dxa" w:w="249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Guided investigation and fair testing</w:t>
            </w:r>
          </w:p>
        </w:tc>
        <w:tc>
          <w:tcPr>
            <w:tcW w:type="dxa" w:w="3061"/>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L18 heat transfer, L24 comparing crop growth</w:t>
            </w:r>
          </w:p>
        </w:tc>
        <w:tc>
          <w:tcPr>
            <w:tcW w:type="dxa" w:w="442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Learners name the variable they change, the one they measure and the ones they hold constant. The fair-test redesign in L24 is where the habit is built — expect rough first attempts and treat them as the raw material.</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6"/>
              </w:rPr>
              <w:t>Practical work with simple apparatus</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t>L4 separating mixtures, L23 seed beds, L25 animal feed</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Groups use locally available materials. Where equipment is short, run stations on a rotation rather than whole-class practicals, so that every learner handles the apparatus.</w:t>
            </w:r>
          </w:p>
        </w:tc>
      </w:tr>
      <w:tr>
        <w:tc>
          <w:tcPr>
            <w:tcW w:type="dxa" w:w="249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Case study and community problem-solving</w:t>
            </w:r>
          </w:p>
        </w:tc>
        <w:tc>
          <w:tcPr>
            <w:tcW w:type="dxa" w:w="3061"/>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L19–L20 waste, L21–L22 communicable disease</w:t>
            </w:r>
          </w:p>
        </w:tc>
        <w:tc>
          <w:tcPr>
            <w:tcW w:type="dxa" w:w="442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Real local situations are analysed and acted on. This is what turns knowledge into the competence the curriculum asks for, and it is the most reliable route to the values strand.</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6"/>
              </w:rPr>
              <w:t>Differentiated cooperative group work</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t>every lesson</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Roles rotate — facilitator, recorder, materials, reporter — so that no learner is permanently the scribe and none is permanently carried. Tasks are set at three levels against the same indicator.</w:t>
            </w:r>
          </w:p>
        </w:tc>
      </w:tr>
      <w:tr>
        <w:tc>
          <w:tcPr>
            <w:tcW w:type="dxa" w:w="249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ICT and digital resources</w:t>
            </w:r>
          </w:p>
        </w:tc>
        <w:tc>
          <w:tcPr>
            <w:tcW w:type="dxa" w:w="3061"/>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L1, L5, L7, L8, L15, L17, L20</w:t>
            </w:r>
          </w:p>
        </w:tc>
        <w:tc>
          <w:tcPr>
            <w:tcW w:type="dxa" w:w="442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Simulation, animation, digital reference images and short videos, where they exist and the projector works. Treat ICT as enrichment: never build a lesson that collapses if the power fails.</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6"/>
              </w:rPr>
              <w:t>Fieldwork and observation</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t>L4, L23, L24, L25, L26</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The school compound, the farm and the community are teaching resources that cost nothing. Walk with a clear question and a recording sheet, or it becomes a pleasant outing with no learning in it.</w:t>
            </w:r>
          </w:p>
        </w:tc>
      </w:tr>
      <w:tr>
        <w:tc>
          <w:tcPr>
            <w:tcW w:type="dxa" w:w="249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Talk for Science</w:t>
            </w:r>
          </w:p>
        </w:tc>
        <w:tc>
          <w:tcPr>
            <w:tcW w:type="dxa" w:w="3061"/>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every lesson</w:t>
            </w:r>
          </w:p>
        </w:tc>
        <w:tc>
          <w:tcPr>
            <w:tcW w:type="dxa" w:w="442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Learners are held to the correct term — heat, not ‘hotness’; renewable, not ‘good for the environment’ — and to answers in complete sentences with a reason. Scientific language is learned by being required.</w:t>
            </w:r>
          </w:p>
        </w:tc>
      </w:tr>
    </w:tbl>
    <w:p>
      <w:r>
        <w:br w:type="page"/>
      </w:r>
    </w:p>
    <w:p>
      <w:r>
        <w:br w:type="page"/>
      </w:r>
    </w:p>
    <w:p>
      <w:pPr>
        <w:keepNext/>
        <w:spacing w:before="0" w:after="40"/>
      </w:pPr>
      <w:r>
        <w:rPr>
          <w:rFonts w:ascii="Calibri" w:hAnsi="Calibri"/>
          <w:b/>
          <w:color w:val="9AA8B8"/>
          <w:sz w:val="30"/>
        </w:rPr>
        <w:t xml:space="preserve">A5  </w:t>
      </w:r>
      <w:r>
        <w:rPr>
          <w:rFonts w:ascii="Calibri" w:hAnsi="Calibri"/>
          <w:b/>
          <w:color w:val="143A5E"/>
          <w:sz w:val="30"/>
        </w:rPr>
        <w:t>Inclusion, Differentiation and Scaffolding</w:t>
      </w:r>
    </w:p>
    <w:p>
      <w:pPr>
        <w:spacing w:before="0" w:after="140"/>
        <w:pBdr>
          <w:bottom w:val="single" w:sz="10" w:space="1" w:color="145FA8"/>
        </w:pBdr>
      </w:pPr>
    </w:p>
    <w:p>
      <w:pPr>
        <w:spacing w:after="120" w:before="0" w:line="254" w:lineRule="auto"/>
      </w:pPr>
      <w:r>
        <w:rPr>
          <w:rFonts w:ascii="Calibri" w:hAnsi="Calibri"/>
          <w:b w:val="0"/>
          <w:i w:val="0"/>
          <w:sz w:val="20"/>
        </w:rPr>
        <w:t xml:space="preserve">The standards-based curriculum expects you to plan for three groups in every lesson: learners </w:t>
      </w:r>
      <w:r>
        <w:rPr>
          <w:rFonts w:ascii="Calibri" w:hAnsi="Calibri"/>
          <w:b/>
          <w:i w:val="0"/>
          <w:sz w:val="20"/>
        </w:rPr>
        <w:t>approaching proficiency (AP)</w:t>
      </w:r>
      <w:r>
        <w:rPr>
          <w:rFonts w:ascii="Calibri" w:hAnsi="Calibri"/>
          <w:b w:val="0"/>
          <w:i w:val="0"/>
          <w:sz w:val="20"/>
        </w:rPr>
        <w:t xml:space="preserve">, learners who are </w:t>
      </w:r>
      <w:r>
        <w:rPr>
          <w:rFonts w:ascii="Calibri" w:hAnsi="Calibri"/>
          <w:b/>
          <w:i w:val="0"/>
          <w:sz w:val="20"/>
        </w:rPr>
        <w:t>proficient (P)</w:t>
      </w:r>
      <w:r>
        <w:rPr>
          <w:rFonts w:ascii="Calibri" w:hAnsi="Calibri"/>
          <w:b w:val="0"/>
          <w:i w:val="0"/>
          <w:sz w:val="20"/>
        </w:rPr>
        <w:t xml:space="preserve">, and learners who are </w:t>
      </w:r>
      <w:r>
        <w:rPr>
          <w:rFonts w:ascii="Calibri" w:hAnsi="Calibri"/>
          <w:b/>
          <w:i w:val="0"/>
          <w:sz w:val="20"/>
        </w:rPr>
        <w:t>highly proficient (HP)</w:t>
      </w:r>
      <w:r>
        <w:rPr>
          <w:rFonts w:ascii="Calibri" w:hAnsi="Calibri"/>
          <w:b w:val="0"/>
          <w:i w:val="0"/>
          <w:sz w:val="20"/>
        </w:rPr>
        <w:t>. These are not fixed ability groups — a learner can be HP on place value and AP on fractions — and they should change as the topic changes.</w:t>
      </w:r>
    </w:p>
    <w:tbl>
      <w:tblPr>
        <w:tblStyle w:val="TableGrid"/>
        <w:tblW w:type="auto" w:w="0"/>
        <w:jc w:val="center"/>
        <w:tblLayout w:type="fixed"/>
        <w:tblLook w:firstColumn="1" w:firstRow="1" w:lastColumn="0" w:lastRow="0" w:noHBand="0" w:noVBand="1" w:val="04A0"/>
      </w:tblPr>
      <w:tblGrid>
        <w:gridCol w:w="1814"/>
        <w:gridCol w:w="3515"/>
        <w:gridCol w:w="4649"/>
      </w:tblGrid>
      <w:tr>
        <w:trPr>
          <w:tblHeader w:val="true"/>
        </w:trPr>
        <w:tc>
          <w:tcPr>
            <w:tcW w:type="dxa" w:w="181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Group</w:t>
            </w:r>
          </w:p>
        </w:tc>
        <w:tc>
          <w:tcPr>
            <w:tcW w:type="dxa" w:w="351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they need</w:t>
            </w:r>
          </w:p>
        </w:tc>
        <w:tc>
          <w:tcPr>
            <w:tcW w:type="dxa" w:w="464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it looks like in this term</w:t>
            </w:r>
          </w:p>
        </w:tc>
      </w:tr>
      <w:tr>
        <w:tc>
          <w:tcPr>
            <w:tcW w:type="dxa" w:w="1814"/>
            <w:tcMar>
              <w:top w:w="60" w:type="dxa"/>
              <w:left w:w="90" w:type="dxa"/>
              <w:bottom w:w="60" w:type="dxa"/>
              <w:right w:w="90" w:type="dxa"/>
            </w:tcMar>
            <w:vAlign w:val="center"/>
          </w:tcPr>
          <w:p>
            <w:pPr>
              <w:spacing w:after="20" w:before="20" w:line="252" w:lineRule="auto"/>
            </w:pPr>
            <w:r/>
            <w:r>
              <w:rPr>
                <w:rFonts w:ascii="Calibri" w:hAnsi="Calibri"/>
                <w:b/>
                <w:i w:val="0"/>
                <w:sz w:val="17"/>
              </w:rPr>
              <w:t>AP</w:t>
            </w:r>
          </w:p>
        </w:tc>
        <w:tc>
          <w:tcPr>
            <w:tcW w:type="dxa" w:w="3515"/>
            <w:tcMar>
              <w:top w:w="60" w:type="dxa"/>
              <w:left w:w="90" w:type="dxa"/>
              <w:bottom w:w="60" w:type="dxa"/>
              <w:right w:w="90" w:type="dxa"/>
            </w:tcMar>
            <w:vAlign w:val="center"/>
          </w:tcPr>
          <w:p>
            <w:pPr>
              <w:spacing w:after="20" w:before="20" w:line="252" w:lineRule="auto"/>
            </w:pPr>
            <w:r/>
            <w:r>
              <w:rPr>
                <w:rFonts w:ascii="Calibri" w:hAnsi="Calibri"/>
                <w:b w:val="0"/>
                <w:i w:val="0"/>
                <w:sz w:val="17"/>
              </w:rPr>
              <w:t>Smaller numbers, concrete materials kept in front of them, one idea at a time, and more time.</w:t>
            </w:r>
          </w:p>
        </w:tc>
        <w:tc>
          <w:tcPr>
            <w:tcW w:type="dxa" w:w="4649"/>
            <w:tcMar>
              <w:top w:w="60" w:type="dxa"/>
              <w:left w:w="90" w:type="dxa"/>
              <w:bottom w:w="60" w:type="dxa"/>
              <w:right w:w="90" w:type="dxa"/>
            </w:tcMar>
            <w:vAlign w:val="center"/>
          </w:tcPr>
          <w:p>
            <w:pPr>
              <w:spacing w:after="20" w:before="20" w:line="252" w:lineRule="auto"/>
            </w:pPr>
            <w:r/>
            <w:r>
              <w:rPr>
                <w:rFonts w:ascii="Calibri" w:hAnsi="Calibri"/>
                <w:b w:val="0"/>
                <w:i w:val="0"/>
                <w:sz w:val="17"/>
              </w:rPr>
              <w:t>Rounding to tens and hundreds with a number line before billions; unit fractions with counters before non-unit fractions; factors of numbers under 50.</w:t>
            </w:r>
          </w:p>
        </w:tc>
      </w:tr>
      <w:tr>
        <w:tc>
          <w:tcPr>
            <w:tcW w:type="dxa" w:w="181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7"/>
              </w:rPr>
              <w:t>P</w:t>
            </w:r>
          </w:p>
        </w:tc>
        <w:tc>
          <w:tcPr>
            <w:tcW w:type="dxa" w:w="351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The core task as written, plus the demand to explain.</w:t>
            </w:r>
          </w:p>
        </w:tc>
        <w:tc>
          <w:tcPr>
            <w:tcW w:type="dxa" w:w="4649"/>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Full lesson as set out in Part B, including the reasoning sentence and the reasonableness check.</w:t>
            </w:r>
          </w:p>
        </w:tc>
      </w:tr>
      <w:tr>
        <w:tc>
          <w:tcPr>
            <w:tcW w:type="dxa" w:w="1814"/>
            <w:tcMar>
              <w:top w:w="60" w:type="dxa"/>
              <w:left w:w="90" w:type="dxa"/>
              <w:bottom w:w="60" w:type="dxa"/>
              <w:right w:w="90" w:type="dxa"/>
            </w:tcMar>
            <w:vAlign w:val="center"/>
          </w:tcPr>
          <w:p>
            <w:pPr>
              <w:spacing w:after="20" w:before="20" w:line="252" w:lineRule="auto"/>
            </w:pPr>
            <w:r/>
            <w:r>
              <w:rPr>
                <w:rFonts w:ascii="Calibri" w:hAnsi="Calibri"/>
                <w:b/>
                <w:i w:val="0"/>
                <w:sz w:val="17"/>
              </w:rPr>
              <w:t>HP</w:t>
            </w:r>
          </w:p>
        </w:tc>
        <w:tc>
          <w:tcPr>
            <w:tcW w:type="dxa" w:w="3515"/>
            <w:tcMar>
              <w:top w:w="60" w:type="dxa"/>
              <w:left w:w="90" w:type="dxa"/>
              <w:bottom w:w="60" w:type="dxa"/>
              <w:right w:w="90" w:type="dxa"/>
            </w:tcMar>
            <w:vAlign w:val="center"/>
          </w:tcPr>
          <w:p>
            <w:pPr>
              <w:spacing w:after="20" w:before="20" w:line="252" w:lineRule="auto"/>
            </w:pPr>
            <w:r/>
            <w:r>
              <w:rPr>
                <w:rFonts w:ascii="Calibri" w:hAnsi="Calibri"/>
                <w:b w:val="0"/>
                <w:i w:val="0"/>
                <w:sz w:val="17"/>
              </w:rPr>
              <w:t>Harder variations and, more importantly, the demand to justify and to generalise.</w:t>
            </w:r>
          </w:p>
        </w:tc>
        <w:tc>
          <w:tcPr>
            <w:tcW w:type="dxa" w:w="4649"/>
            <w:tcMar>
              <w:top w:w="60" w:type="dxa"/>
              <w:left w:w="90" w:type="dxa"/>
              <w:bottom w:w="60" w:type="dxa"/>
              <w:right w:w="90" w:type="dxa"/>
            </w:tcMar>
            <w:vAlign w:val="center"/>
          </w:tcPr>
          <w:p>
            <w:pPr>
              <w:spacing w:after="20" w:before="20" w:line="252" w:lineRule="auto"/>
            </w:pPr>
            <w:r/>
            <w:r>
              <w:rPr>
                <w:rFonts w:ascii="Calibri" w:hAnsi="Calibri"/>
                <w:b w:val="0"/>
                <w:i w:val="0"/>
                <w:sz w:val="17"/>
              </w:rPr>
              <w:t>Bounds of a rounded value; why cancelling before multiplying works; proving a number is prime; writing problems with a deliberate trap.</w:t>
            </w:r>
          </w:p>
        </w:tc>
      </w:tr>
    </w:tbl>
    <w:p>
      <w:pPr>
        <w:spacing w:after="120"/>
      </w:pPr>
    </w:p>
    <w:p>
      <w:pPr>
        <w:spacing w:after="120" w:before="0"/>
      </w:pPr>
    </w:p>
    <w:p>
      <w:pPr>
        <w:keepNext/>
        <w:spacing w:before="120" w:after="80"/>
      </w:pPr>
      <w:r>
        <w:rPr>
          <w:rFonts w:ascii="Calibri" w:hAnsi="Calibri"/>
          <w:b/>
          <w:color w:val="1F5FA8"/>
          <w:sz w:val="22"/>
        </w:rPr>
        <w:t>A5.1  Six barriers that are common in Basic 8 Science</w:t>
      </w:r>
    </w:p>
    <w:tbl>
      <w:tblPr>
        <w:tblStyle w:val="TableGrid"/>
        <w:tblW w:type="auto" w:w="0"/>
        <w:jc w:val="center"/>
        <w:tblLayout w:type="fixed"/>
        <w:tblLook w:firstColumn="1" w:firstRow="1" w:lastColumn="0" w:lastRow="0" w:noHBand="0" w:noVBand="1" w:val="04A0"/>
      </w:tblPr>
      <w:tblGrid>
        <w:gridCol w:w="2835"/>
        <w:gridCol w:w="7143"/>
      </w:tblGrid>
      <w:tr>
        <w:trPr>
          <w:tblHeader w:val="true"/>
        </w:trPr>
        <w:tc>
          <w:tcPr>
            <w:tcW w:type="dxa" w:w="283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Barrier</w:t>
            </w:r>
          </w:p>
        </w:tc>
        <w:tc>
          <w:tcPr>
            <w:tcW w:type="dxa" w:w="7143"/>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Adjustment that costs nothing</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Weak times tables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Tables chart on the desk for any learner who needs it. Do not let a tables gap be mistaken for a methods gap — diagnose before you reteach, because the two need different fixes.</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Weak reading</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Read word problems aloud. Give the problem orally first, then on paper. Many 'cannot do fractions' learners can do the arithmetic and cannot read the question.</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Cannot write quickly</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Mini whiteboards for working, exercise book only for the finished method. Reduces the load on learners whose ideas arrive faster than their handwriting.</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Visual or hearing difficulty</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Sit forward; face the class when speaking; write every number you say on the board. Never give an instruction orally alone.</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Fear of being wrong</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Never cold-call for an answer. Use pairs and whiteboards so everyone answers and no one is exposed. Praise the method, not the speed.</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Mother-tongue dominance</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Allow discussion in the home language during EXPLORE, then insist on the English mathematical vocabulary in EXPLAIN. Bilingual discussion improves reasoning; it does not interfere with it.</w:t>
            </w:r>
          </w:p>
        </w:tc>
      </w:tr>
    </w:tbl>
    <w:p>
      <w:r>
        <w:br w:type="page"/>
      </w:r>
    </w:p>
    <w:p>
      <w:r>
        <w:br w:type="page"/>
      </w:r>
    </w:p>
    <w:p>
      <w:pPr>
        <w:keepNext/>
        <w:spacing w:before="0" w:after="40"/>
      </w:pPr>
      <w:r>
        <w:rPr>
          <w:rFonts w:ascii="Calibri" w:hAnsi="Calibri"/>
          <w:b/>
          <w:color w:val="9AA8B8"/>
          <w:sz w:val="30"/>
        </w:rPr>
        <w:t xml:space="preserve">A6  </w:t>
      </w:r>
      <w:r>
        <w:rPr>
          <w:rFonts w:ascii="Calibri" w:hAnsi="Calibri"/>
          <w:b/>
          <w:color w:val="143A5E"/>
          <w:sz w:val="30"/>
        </w:rPr>
        <w:t>Assessment Plan for the Term</w:t>
      </w:r>
    </w:p>
    <w:p>
      <w:pPr>
        <w:spacing w:before="0" w:after="140"/>
        <w:pBdr>
          <w:bottom w:val="single" w:sz="10" w:space="1" w:color="145FA8"/>
        </w:pBdr>
      </w:pPr>
    </w:p>
    <w:p>
      <w:pPr>
        <w:spacing w:after="120" w:before="0" w:line="254" w:lineRule="auto"/>
      </w:pPr>
      <w:r>
        <w:rPr>
          <w:rFonts w:ascii="Calibri" w:hAnsi="Calibri"/>
          <w:b w:val="0"/>
          <w:i w:val="0"/>
          <w:sz w:val="20"/>
        </w:rPr>
        <w:t>Assessment for learning happens inside every lesson through the exit ticket; assessment as learning happens when learners use the checklists and rubrics themselves; assessment of learning is the four unit tests and the end-of-term examination.</w:t>
      </w:r>
    </w:p>
    <w:tbl>
      <w:tblPr>
        <w:tblStyle w:val="TableGrid"/>
        <w:tblW w:type="auto" w:w="0"/>
        <w:jc w:val="center"/>
        <w:tblLayout w:type="fixed"/>
        <w:tblLook w:firstColumn="1" w:firstRow="1" w:lastColumn="0" w:lastRow="0" w:noHBand="0" w:noVBand="1" w:val="04A0"/>
      </w:tblPr>
      <w:tblGrid>
        <w:gridCol w:w="2494"/>
        <w:gridCol w:w="1701"/>
        <w:gridCol w:w="1701"/>
        <w:gridCol w:w="4082"/>
      </w:tblGrid>
      <w:tr>
        <w:trPr>
          <w:tblHeader w:val="true"/>
        </w:trPr>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Assessment</w:t>
            </w:r>
          </w:p>
        </w:tc>
        <w:tc>
          <w:tcPr>
            <w:tcW w:type="dxa" w:w="170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When</w:t>
            </w:r>
          </w:p>
        </w:tc>
        <w:tc>
          <w:tcPr>
            <w:tcW w:type="dxa" w:w="170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Marks</w:t>
            </w:r>
          </w:p>
        </w:tc>
        <w:tc>
          <w:tcPr>
            <w:tcW w:type="dxa" w:w="4082"/>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it tells you</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7"/>
              </w:rPr>
              <w:t>Exit ticket</w:t>
            </w:r>
          </w:p>
        </w:tc>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Every lesson</w:t>
            </w:r>
          </w:p>
        </w:tc>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7"/>
              </w:rPr>
              <w:t>Who needs the reteach tomorrow. Sorted into three piles overnight: got it, nearly, not yet.</w:t>
            </w:r>
          </w:p>
        </w:tc>
      </w:tr>
      <w:tr>
        <w:tc>
          <w:tcPr>
            <w:tcW w:type="dxa" w:w="249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7"/>
              </w:rPr>
              <w:t>Observation checklist</w:t>
            </w:r>
          </w:p>
        </w:tc>
        <w:tc>
          <w:tcPr>
            <w:tcW w:type="dxa" w:w="1701"/>
            <w:tcMar>
              <w:top w:w="60" w:type="dxa"/>
              <w:left w:w="90" w:type="dxa"/>
              <w:bottom w:w="60" w:type="dxa"/>
              <w:right w:w="90" w:type="dxa"/>
            </w:tcMar>
            <w:vAlign w:val="center"/>
            <w:shd w:val="clear" w:color="auto" w:fill="F5F7F9"/>
            <w:shd w:val="clear" w:color="auto" w:fill="F5F7F9"/>
          </w:tcPr>
          <w:p>
            <w:pPr>
              <w:spacing w:after="20" w:before="20" w:line="252" w:lineRule="auto"/>
              <w:jc w:val="center"/>
            </w:pPr>
            <w:r/>
            <w:r>
              <w:rPr>
                <w:rFonts w:ascii="Calibri" w:hAnsi="Calibri"/>
                <w:b w:val="0"/>
                <w:i w:val="0"/>
                <w:sz w:val="17"/>
              </w:rPr>
              <w:t>Every practical or group task</w:t>
            </w:r>
          </w:p>
        </w:tc>
        <w:tc>
          <w:tcPr>
            <w:tcW w:type="dxa" w:w="1701"/>
            <w:tcMar>
              <w:top w:w="60" w:type="dxa"/>
              <w:left w:w="90" w:type="dxa"/>
              <w:bottom w:w="60" w:type="dxa"/>
              <w:right w:w="90" w:type="dxa"/>
            </w:tcMar>
            <w:vAlign w:val="center"/>
            <w:shd w:val="clear" w:color="auto" w:fill="F5F7F9"/>
            <w:shd w:val="clear" w:color="auto" w:fill="F5F7F9"/>
          </w:tcPr>
          <w:p>
            <w:pPr>
              <w:spacing w:after="20" w:before="20" w:line="252" w:lineRule="auto"/>
              <w:jc w:val="center"/>
            </w:pPr>
            <w:r/>
            <w:r>
              <w:rPr>
                <w:rFonts w:ascii="Calibri" w:hAnsi="Calibri"/>
                <w:b w:val="0"/>
                <w:i w:val="0"/>
                <w:sz w:val="17"/>
              </w:rPr>
              <w:t>—</w:t>
            </w:r>
          </w:p>
        </w:tc>
        <w:tc>
          <w:tcPr>
            <w:tcW w:type="dxa" w:w="408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Whether the learner can explain as well as calculate.</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7"/>
              </w:rPr>
              <w:t>Unit Test 1</w:t>
            </w:r>
          </w:p>
        </w:tc>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End of Week 3</w:t>
            </w:r>
          </w:p>
        </w:tc>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20</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7"/>
              </w:rPr>
              <w:t>Numeration and place value.</w:t>
            </w:r>
          </w:p>
        </w:tc>
      </w:tr>
      <w:tr>
        <w:tc>
          <w:tcPr>
            <w:tcW w:type="dxa" w:w="2494"/>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7"/>
              </w:rPr>
              <w:t>Unit Test 2</w:t>
            </w:r>
          </w:p>
        </w:tc>
        <w:tc>
          <w:tcPr>
            <w:tcW w:type="dxa" w:w="1701"/>
            <w:tcMar>
              <w:top w:w="60" w:type="dxa"/>
              <w:left w:w="90" w:type="dxa"/>
              <w:bottom w:w="60" w:type="dxa"/>
              <w:right w:w="90" w:type="dxa"/>
            </w:tcMar>
            <w:vAlign w:val="center"/>
            <w:shd w:val="clear" w:color="auto" w:fill="F5F7F9"/>
            <w:shd w:val="clear" w:color="auto" w:fill="F5F7F9"/>
          </w:tcPr>
          <w:p>
            <w:pPr>
              <w:spacing w:after="20" w:before="20" w:line="252" w:lineRule="auto"/>
              <w:jc w:val="center"/>
            </w:pPr>
            <w:r/>
            <w:r>
              <w:rPr>
                <w:rFonts w:ascii="Calibri" w:hAnsi="Calibri"/>
                <w:b w:val="0"/>
                <w:i w:val="0"/>
                <w:sz w:val="17"/>
              </w:rPr>
              <w:t>End of Week 6</w:t>
            </w:r>
          </w:p>
        </w:tc>
        <w:tc>
          <w:tcPr>
            <w:tcW w:type="dxa" w:w="1701"/>
            <w:tcMar>
              <w:top w:w="60" w:type="dxa"/>
              <w:left w:w="90" w:type="dxa"/>
              <w:bottom w:w="60" w:type="dxa"/>
              <w:right w:w="90" w:type="dxa"/>
            </w:tcMar>
            <w:vAlign w:val="center"/>
            <w:shd w:val="clear" w:color="auto" w:fill="F5F7F9"/>
            <w:shd w:val="clear" w:color="auto" w:fill="F5F7F9"/>
          </w:tcPr>
          <w:p>
            <w:pPr>
              <w:spacing w:after="20" w:before="20" w:line="252" w:lineRule="auto"/>
              <w:jc w:val="center"/>
            </w:pPr>
            <w:r/>
            <w:r>
              <w:rPr>
                <w:rFonts w:ascii="Calibri" w:hAnsi="Calibri"/>
                <w:b w:val="0"/>
                <w:i w:val="0"/>
                <w:sz w:val="17"/>
              </w:rPr>
              <w:t>30</w:t>
            </w:r>
          </w:p>
        </w:tc>
        <w:tc>
          <w:tcPr>
            <w:tcW w:type="dxa" w:w="4082"/>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Operations — mental, written and decimals.</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sz w:val="17"/>
              </w:rPr>
              <w:t>Unit Test 3</w:t>
            </w:r>
          </w:p>
        </w:tc>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End of Week 8</w:t>
            </w:r>
          </w:p>
        </w:tc>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20</w:t>
            </w:r>
          </w:p>
        </w:tc>
        <w:tc>
          <w:tcPr>
            <w:tcW w:type="dxa" w:w="4082"/>
            <w:tcMar>
              <w:top w:w="60" w:type="dxa"/>
              <w:left w:w="90" w:type="dxa"/>
              <w:bottom w:w="60" w:type="dxa"/>
              <w:right w:w="90" w:type="dxa"/>
            </w:tcMar>
            <w:vAlign w:val="center"/>
          </w:tcPr>
          <w:p>
            <w:pPr>
              <w:spacing w:after="20" w:before="20" w:line="252" w:lineRule="auto"/>
            </w:pPr>
            <w:r/>
            <w:r>
              <w:rPr>
                <w:rFonts w:ascii="Calibri" w:hAnsi="Calibri"/>
                <w:b w:val="0"/>
                <w:i w:val="0"/>
                <w:sz w:val="17"/>
              </w:rPr>
              <w:t>Powers, indices and HCF.</w:t>
            </w:r>
          </w:p>
        </w:tc>
      </w:tr>
      <w:tr>
        <w:tc>
          <w:tcPr>
            <w:tcW w:type="dxa" w:w="2494"/>
            <w:shd w:val="clear" w:color="auto" w:fill="F5F7F9"/>
          </w:tcPr>
          <w:p>
            <w:pPr>
              <w:spacing w:after="20" w:before="20" w:line="252" w:lineRule="auto"/>
            </w:pPr>
            <w:r/>
            <w:r>
              <w:rPr>
                <w:rFonts w:ascii="Calibri" w:hAnsi="Calibri"/>
                <w:b/>
                <w:i w:val="0"/>
                <w:sz w:val="17"/>
              </w:rPr>
              <w:t>Unit Test 4</w:t>
            </w:r>
          </w:p>
        </w:tc>
        <w:tc>
          <w:tcPr>
            <w:tcW w:type="dxa" w:w="1701"/>
            <w:shd w:val="clear" w:color="auto" w:fill="F5F7F9"/>
          </w:tcPr>
          <w:p>
            <w:pPr>
              <w:spacing w:after="20" w:before="20" w:line="252" w:lineRule="auto"/>
              <w:jc w:val="center"/>
            </w:pPr>
            <w:r/>
            <w:r>
              <w:rPr>
                <w:rFonts w:ascii="Calibri" w:hAnsi="Calibri"/>
                <w:b w:val="0"/>
                <w:i w:val="0"/>
                <w:sz w:val="17"/>
              </w:rPr>
              <w:t>End of Week 12</w:t>
            </w:r>
          </w:p>
        </w:tc>
        <w:tc>
          <w:tcPr>
            <w:tcW w:type="dxa" w:w="1701"/>
            <w:shd w:val="clear" w:color="auto" w:fill="F5F7F9"/>
          </w:tcPr>
          <w:p>
            <w:pPr>
              <w:spacing w:after="20" w:before="20" w:line="252" w:lineRule="auto"/>
              <w:jc w:val="center"/>
            </w:pPr>
            <w:r/>
            <w:r>
              <w:rPr>
                <w:rFonts w:ascii="Calibri" w:hAnsi="Calibri"/>
                <w:b w:val="0"/>
                <w:i w:val="0"/>
                <w:sz w:val="17"/>
              </w:rPr>
              <w:t>30</w:t>
            </w:r>
          </w:p>
        </w:tc>
        <w:tc>
          <w:tcPr>
            <w:tcW w:type="dxa" w:w="4082"/>
            <w:shd w:val="clear" w:color="auto" w:fill="F5F7F9"/>
          </w:tcPr>
          <w:p>
            <w:pPr>
              <w:spacing w:after="20" w:before="20" w:line="252" w:lineRule="auto"/>
            </w:pPr>
            <w:r/>
            <w:r>
              <w:rPr>
                <w:rFonts w:ascii="Calibri" w:hAnsi="Calibri"/>
                <w:b w:val="0"/>
                <w:i w:val="0"/>
                <w:sz w:val="17"/>
              </w:rPr>
              <w:t>Fractions — all four operations.</w:t>
            </w:r>
          </w:p>
        </w:tc>
      </w:tr>
      <w:tr>
        <w:tc>
          <w:tcPr>
            <w:tcW w:type="dxa" w:w="2494"/>
          </w:tcPr>
          <w:p>
            <w:pPr>
              <w:spacing w:after="20" w:before="20" w:line="252" w:lineRule="auto"/>
            </w:pPr>
            <w:r/>
            <w:r>
              <w:rPr>
                <w:rFonts w:ascii="Calibri" w:hAnsi="Calibri"/>
                <w:b/>
                <w:i w:val="0"/>
                <w:sz w:val="17"/>
              </w:rPr>
              <w:t>Rubrics R1–R3</w:t>
            </w:r>
          </w:p>
        </w:tc>
        <w:tc>
          <w:tcPr>
            <w:tcW w:type="dxa" w:w="1701"/>
          </w:tcPr>
          <w:p>
            <w:pPr>
              <w:spacing w:after="20" w:before="20" w:line="252" w:lineRule="auto"/>
              <w:jc w:val="center"/>
            </w:pPr>
            <w:r/>
            <w:r>
              <w:rPr>
                <w:rFonts w:ascii="Calibri" w:hAnsi="Calibri"/>
                <w:b w:val="0"/>
                <w:i w:val="0"/>
                <w:sz w:val="17"/>
              </w:rPr>
              <w:t>Across the term</w:t>
            </w:r>
          </w:p>
        </w:tc>
        <w:tc>
          <w:tcPr>
            <w:tcW w:type="dxa" w:w="1701"/>
          </w:tcPr>
          <w:p>
            <w:pPr>
              <w:spacing w:after="20" w:before="20" w:line="252" w:lineRule="auto"/>
              <w:jc w:val="center"/>
            </w:pPr>
            <w:r/>
            <w:r>
              <w:rPr>
                <w:rFonts w:ascii="Calibri" w:hAnsi="Calibri"/>
                <w:b w:val="0"/>
                <w:i w:val="0"/>
                <w:sz w:val="17"/>
              </w:rPr>
              <w:t>10–20</w:t>
            </w:r>
          </w:p>
        </w:tc>
        <w:tc>
          <w:tcPr>
            <w:tcW w:type="dxa" w:w="4082"/>
          </w:tcPr>
          <w:p>
            <w:pPr>
              <w:spacing w:after="20" w:before="20" w:line="252" w:lineRule="auto"/>
            </w:pPr>
            <w:r/>
            <w:r>
              <w:rPr>
                <w:rFonts w:ascii="Calibri" w:hAnsi="Calibri"/>
                <w:b w:val="0"/>
                <w:i w:val="0"/>
                <w:sz w:val="17"/>
              </w:rPr>
              <w:t>Explanation, presentation and investigation — the reasoning, not the arithmetic.</w:t>
            </w:r>
          </w:p>
        </w:tc>
      </w:tr>
      <w:tr>
        <w:tc>
          <w:tcPr>
            <w:tcW w:type="dxa" w:w="2494"/>
            <w:shd w:val="clear" w:color="auto" w:fill="F5F7F9"/>
          </w:tcPr>
          <w:p>
            <w:pPr>
              <w:spacing w:after="20" w:before="20" w:line="252" w:lineRule="auto"/>
            </w:pPr>
            <w:r/>
            <w:r>
              <w:rPr>
                <w:rFonts w:ascii="Calibri" w:hAnsi="Calibri"/>
                <w:b/>
                <w:i w:val="0"/>
                <w:sz w:val="17"/>
              </w:rPr>
              <w:t>End-of-term examination</w:t>
            </w:r>
          </w:p>
        </w:tc>
        <w:tc>
          <w:tcPr>
            <w:tcW w:type="dxa" w:w="1701"/>
            <w:shd w:val="clear" w:color="auto" w:fill="F5F7F9"/>
          </w:tcPr>
          <w:p>
            <w:pPr>
              <w:spacing w:after="20" w:before="20" w:line="252" w:lineRule="auto"/>
              <w:jc w:val="center"/>
            </w:pPr>
            <w:r/>
            <w:r>
              <w:rPr>
                <w:rFonts w:ascii="Calibri" w:hAnsi="Calibri"/>
                <w:b w:val="0"/>
                <w:i w:val="0"/>
                <w:sz w:val="17"/>
              </w:rPr>
              <w:t>Week 14</w:t>
            </w:r>
          </w:p>
        </w:tc>
        <w:tc>
          <w:tcPr>
            <w:tcW w:type="dxa" w:w="1701"/>
            <w:shd w:val="clear" w:color="auto" w:fill="F5F7F9"/>
          </w:tcPr>
          <w:p>
            <w:pPr>
              <w:spacing w:after="20" w:before="20" w:line="252" w:lineRule="auto"/>
              <w:jc w:val="center"/>
            </w:pPr>
            <w:r/>
            <w:r>
              <w:rPr>
                <w:rFonts w:ascii="Calibri" w:hAnsi="Calibri"/>
                <w:b w:val="0"/>
                <w:i w:val="0"/>
                <w:sz w:val="17"/>
              </w:rPr>
              <w:t>100</w:t>
            </w:r>
          </w:p>
        </w:tc>
        <w:tc>
          <w:tcPr>
            <w:tcW w:type="dxa" w:w="4082"/>
            <w:shd w:val="clear" w:color="auto" w:fill="F5F7F9"/>
          </w:tcPr>
          <w:p>
            <w:pPr>
              <w:spacing w:after="20" w:before="20" w:line="252" w:lineRule="auto"/>
            </w:pPr>
            <w:r/>
            <w:r>
              <w:rPr>
                <w:rFonts w:ascii="Calibri" w:hAnsi="Calibri"/>
                <w:b w:val="0"/>
                <w:i w:val="0"/>
                <w:sz w:val="17"/>
              </w:rPr>
              <w:t>The whole term, weighted as below.</w:t>
            </w:r>
          </w:p>
        </w:tc>
      </w:tr>
    </w:tbl>
    <w:p>
      <w:pPr>
        <w:spacing w:after="120"/>
      </w:pPr>
    </w:p>
    <w:p>
      <w:pPr>
        <w:spacing w:after="120" w:before="0"/>
      </w:pPr>
    </w:p>
    <w:tbl>
      <w:tblPr>
        <w:tblStyle w:val="TableGrid"/>
        <w:tblW w:type="auto" w:w="0"/>
        <w:tblLook w:firstColumn="1" w:firstRow="1" w:lastColumn="0" w:lastRow="0" w:noHBand="0" w:noVBand="1" w:val="04A0"/>
      </w:tblPr>
      <w:tblGrid>
        <w:gridCol w:w="9978"/>
      </w:tblGrid>
      <w:tr>
        <w:tc>
          <w:tcPr>
            <w:tcW w:type="dxa" w:w="9978"/>
            <w:shd w:val="clear" w:color="auto" w:fill="E4EDF7"/>
            <w:tcMar>
              <w:top w:w="90" w:type="dxa"/>
              <w:left w:w="140" w:type="dxa"/>
              <w:bottom w:w="90" w:type="dxa"/>
              <w:right w:w="140" w:type="dxa"/>
            </w:tcMar>
          </w:tcPr>
          <w:p>
            <w:pPr>
              <w:spacing w:after="40"/>
            </w:pPr>
            <w:r/>
            <w:r>
              <w:rPr>
                <w:rFonts w:ascii="Calibri" w:hAnsi="Calibri"/>
                <w:b/>
                <w:color w:val="1F5FA8"/>
                <w:sz w:val="20"/>
              </w:rPr>
              <w:t>Suggested weighting</w:t>
            </w:r>
          </w:p>
          <w:p>
            <w:pPr>
              <w:spacing w:after="20" w:line="259" w:lineRule="auto"/>
            </w:pPr>
            <w:r>
              <w:rPr>
                <w:rFonts w:ascii="Calibri" w:hAnsi="Calibri"/>
                <w:b w:val="0"/>
                <w:sz w:val="19"/>
              </w:rPr>
              <w:t>Classwork (unit tests, rubrics, class exercises and investigations) 50%  ·  End-of-term examination 50%.  Change it in the Settings sheet of the assessment tracker if your school uses a different split — every figure recalculates.</w:t>
            </w:r>
          </w:p>
        </w:tc>
      </w:tr>
    </w:tbl>
    <w:p>
      <w:r>
        <w:br w:type="page"/>
      </w:r>
    </w:p>
    <w:p>
      <w:r>
        <w:br w:type="page"/>
      </w:r>
    </w:p>
    <w:p>
      <w:pPr>
        <w:keepNext/>
        <w:spacing w:before="0" w:after="40"/>
      </w:pPr>
      <w:r>
        <w:rPr>
          <w:rFonts w:ascii="Calibri" w:hAnsi="Calibri"/>
          <w:b/>
          <w:color w:val="9AA8B8"/>
          <w:sz w:val="30"/>
        </w:rPr>
        <w:t xml:space="preserve">A7  </w:t>
      </w:r>
      <w:r>
        <w:rPr>
          <w:rFonts w:ascii="Calibri" w:hAnsi="Calibri"/>
          <w:b/>
          <w:color w:val="143A5E"/>
          <w:sz w:val="30"/>
        </w:rPr>
        <w:t>Resources, Apparatus and Low-Cost Improvisation</w:t>
      </w:r>
    </w:p>
    <w:p>
      <w:pPr>
        <w:spacing w:before="0" w:after="140"/>
        <w:pBdr>
          <w:bottom w:val="single" w:sz="10" w:space="1" w:color="145FA8"/>
        </w:pBdr>
      </w:pPr>
    </w:p>
    <w:p>
      <w:pPr>
        <w:spacing w:after="120" w:before="0" w:line="254" w:lineRule="auto"/>
      </w:pPr>
      <w:r>
        <w:rPr>
          <w:rFonts w:ascii="Calibri" w:hAnsi="Calibri"/>
          <w:b w:val="0"/>
          <w:i w:val="0"/>
          <w:sz w:val="20"/>
        </w:rPr>
        <w:t>Science needs little apparatus, and almost none of it has to be bought. Everything below can be made in a staffroom in an afternoon.</w:t>
      </w:r>
    </w:p>
    <w:tbl>
      <w:tblPr>
        <w:tblStyle w:val="TableGrid"/>
        <w:tblW w:type="auto" w:w="0"/>
        <w:jc w:val="center"/>
        <w:tblLayout w:type="fixed"/>
        <w:tblLook w:firstColumn="1" w:firstRow="1" w:lastColumn="0" w:lastRow="0" w:noHBand="0" w:noVBand="1" w:val="04A0"/>
      </w:tblPr>
      <w:tblGrid>
        <w:gridCol w:w="2835"/>
        <w:gridCol w:w="7143"/>
      </w:tblGrid>
      <w:tr>
        <w:trPr>
          <w:tblHeader w:val="true"/>
        </w:trPr>
        <w:tc>
          <w:tcPr>
            <w:tcW w:type="dxa" w:w="283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Apparatus</w:t>
            </w:r>
          </w:p>
        </w:tc>
        <w:tc>
          <w:tcPr>
            <w:tcW w:type="dxa" w:w="7143"/>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How to improvise it</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Multi-base blocks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Bundle sticks in tens and hundreds; rolled newspaper tightly bound with string; bottle tops glued in tens onto card.</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Place-value chart to billions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Chalked on the board or painted on the wall. Better permanent than paper — you will use it every week of Term 1.</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Number lines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A washing line and pegs across the classroom. Learners peg numbers in order — it makes ordering physical.</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Fraction strips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Paper strips folded and labelled, one set per group. Laminate if you can, or slip them into a plastic sleeve.</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Fraction walls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Squared paper cut into strips, or drawn on the board as a permanent reference above the chalkboard.</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Counters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Bottle tops, beans, pebbles, maize grains — anything countable and identical. Two colours is better than one.</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Play money</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Old cedi notes are useless for decimals; draw notes on card, or use paper cut to size. Money is the best model for hundredths there is.</w:t>
            </w:r>
          </w:p>
        </w:tc>
      </w:tr>
      <w:tr>
        <w:tc>
          <w:tcPr>
            <w:tcW w:type="dxa" w:w="2835"/>
            <w:tcMar>
              <w:top w:w="60" w:type="dxa"/>
              <w:left w:w="90" w:type="dxa"/>
              <w:bottom w:w="60" w:type="dxa"/>
              <w:right w:w="90" w:type="dxa"/>
            </w:tcMar>
            <w:vAlign w:val="center"/>
            <w:shd w:val="clear" w:color="auto" w:fill="F5F7F9"/>
            <w:shd w:val="clear" w:color="auto" w:fill="E4EDF7"/>
          </w:tcPr>
          <w:p>
            <w:pPr>
              <w:spacing w:after="20" w:before="20" w:line="252" w:lineRule="auto"/>
            </w:pPr>
            <w:r/>
            <w:r>
              <w:rPr>
                <w:rFonts w:ascii="Calibri" w:hAnsi="Calibri"/>
                <w:b/>
                <w:i w:val="0"/>
                <w:sz w:val="17"/>
              </w:rPr>
              <w:t>Area-model grids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Squared paper from any exercise book, or grids ruled on the board. Essential for multiplying fractions.</w:t>
            </w:r>
          </w:p>
        </w:tc>
      </w:tr>
      <w:tr>
        <w:tc>
          <w:tcPr>
            <w:tcW w:type="dxa" w:w="2835"/>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7"/>
              </w:rPr>
              <w:t>Dice and cards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Made from card. Number cards 0–9 in four colours cover most games you will want to play.</w:t>
            </w:r>
          </w:p>
        </w:tc>
      </w:tr>
    </w:tbl>
    <w:p>
      <w:pPr>
        <w:spacing w:after="120"/>
      </w:pPr>
    </w:p>
    <w:p>
      <w:pPr>
        <w:spacing w:after="120" w:before="0"/>
      </w:pPr>
    </w:p>
    <w:tbl>
      <w:tblPr>
        <w:tblStyle w:val="TableGrid"/>
        <w:tblW w:type="auto" w:w="0"/>
        <w:tblLook w:firstColumn="1" w:firstRow="1" w:lastColumn="0" w:lastRow="0" w:noHBand="0" w:noVBand="1" w:val="04A0"/>
      </w:tblPr>
      <w:tblGrid>
        <w:gridCol w:w="9978"/>
      </w:tblGrid>
      <w:tr>
        <w:tc>
          <w:tcPr>
            <w:tcW w:type="dxa" w:w="9978"/>
            <w:shd w:val="clear" w:color="auto" w:fill="E4F2E8"/>
            <w:tcMar>
              <w:top w:w="90" w:type="dxa"/>
              <w:left w:w="140" w:type="dxa"/>
              <w:bottom w:w="90" w:type="dxa"/>
              <w:right w:w="140" w:type="dxa"/>
            </w:tcMar>
          </w:tcPr>
          <w:p>
            <w:pPr>
              <w:spacing w:after="40"/>
            </w:pPr>
            <w:r/>
            <w:r>
              <w:rPr>
                <w:rFonts w:ascii="Calibri" w:hAnsi="Calibri"/>
                <w:b/>
                <w:color w:val="1E6B3A"/>
                <w:sz w:val="20"/>
              </w:rPr>
              <w:t>The one thing worth asking for</w:t>
            </w:r>
          </w:p>
          <w:p>
            <w:pPr>
              <w:spacing w:after="20" w:line="259" w:lineRule="auto"/>
            </w:pPr>
            <w:r>
              <w:rPr>
                <w:rFonts w:ascii="Calibri" w:hAnsi="Calibri"/>
                <w:b w:val="0"/>
                <w:sz w:val="19"/>
              </w:rPr>
              <w:t>A permanent place-value chart and a permanent benchmark-fraction chart, both painted or pasted above the board. They are used in almost every lesson of Term 1, and having them always visible is worth more than any single piece of bought equipment.</w:t>
            </w:r>
          </w:p>
        </w:tc>
      </w:tr>
    </w:tbl>
    <w:p>
      <w:r>
        <w:br w:type="page"/>
      </w:r>
    </w:p>
    <w:p>
      <w:r>
        <w:br w:type="page"/>
      </w:r>
    </w:p>
    <w:p>
      <w:pPr>
        <w:keepNext/>
        <w:spacing w:before="0" w:after="40"/>
      </w:pPr>
      <w:r>
        <w:rPr>
          <w:rFonts w:ascii="Calibri" w:hAnsi="Calibri"/>
          <w:b/>
          <w:color w:val="9AA8B8"/>
          <w:sz w:val="30"/>
        </w:rPr>
        <w:t xml:space="preserve">A8  </w:t>
      </w:r>
      <w:r>
        <w:rPr>
          <w:rFonts w:ascii="Calibri" w:hAnsi="Calibri"/>
          <w:b/>
          <w:color w:val="143A5E"/>
          <w:sz w:val="30"/>
        </w:rPr>
        <w:t>Common Misconceptions and How to Shift Them</w:t>
      </w:r>
    </w:p>
    <w:p>
      <w:pPr>
        <w:spacing w:before="0" w:after="140"/>
        <w:pBdr>
          <w:bottom w:val="single" w:sz="10" w:space="1" w:color="145FA8"/>
        </w:pBdr>
      </w:pPr>
    </w:p>
    <w:p>
      <w:pPr>
        <w:spacing w:after="120" w:before="0" w:line="254" w:lineRule="auto"/>
      </w:pPr>
      <w:r>
        <w:rPr>
          <w:rFonts w:ascii="Calibri" w:hAnsi="Calibri"/>
          <w:b w:val="0"/>
          <w:i w:val="0"/>
          <w:sz w:val="20"/>
        </w:rPr>
        <w:t>Every misconception below is one real Basic 7 learners hold. None of them is shifted by being told the right answer twice — each needs an experience that makes the wrong answer visibly fail.</w:t>
      </w:r>
    </w:p>
    <w:tbl>
      <w:tblPr>
        <w:tblStyle w:val="TableGrid"/>
        <w:tblW w:type="auto" w:w="0"/>
        <w:jc w:val="center"/>
        <w:tblLayout w:type="fixed"/>
        <w:tblLook w:firstColumn="1" w:firstRow="1" w:lastColumn="0" w:lastRow="0" w:noHBand="0" w:noVBand="1" w:val="04A0"/>
      </w:tblPr>
      <w:tblGrid>
        <w:gridCol w:w="3175"/>
        <w:gridCol w:w="2948"/>
        <w:gridCol w:w="3855"/>
      </w:tblGrid>
      <w:tr>
        <w:trPr>
          <w:tblHeader w:val="true"/>
        </w:trPr>
        <w:tc>
          <w:tcPr>
            <w:tcW w:type="dxa" w:w="317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The misconception</w:t>
            </w:r>
          </w:p>
        </w:tc>
        <w:tc>
          <w:tcPr>
            <w:tcW w:type="dxa" w:w="294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Why learners hold it</w:t>
            </w:r>
          </w:p>
        </w:tc>
        <w:tc>
          <w:tcPr>
            <w:tcW w:type="dxa" w:w="385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The experience that shifts it</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6"/>
              </w:rPr>
              <w:t>‘Dissolving makes a new substance — the salt has become water.’</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6"/>
              </w:rPr>
              <w:t>The salt becomes invisible, and learners read ‘invisible’ as ‘gone’.</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Evaporate the water and the salt is back on the dish, tasting of salt. Weigh before and after: the mass never changed.</w:t>
            </w:r>
          </w:p>
        </w:tc>
      </w:tr>
      <w:tr>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‘Filtering will take the salt out of salty water.’</w:t>
            </w:r>
          </w:p>
        </w:tc>
        <w:tc>
          <w:tcPr>
            <w:tcW w:type="dxa" w:w="294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Filtering clearly takes things out of water, so it is over-generalised.</w:t>
            </w:r>
          </w:p>
        </w:tc>
        <w:tc>
          <w:tcPr>
            <w:tcW w:type="dxa" w:w="385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Filter salty water and then evaporate the filtrate. The salt comes back. Filtration removes only what is insoluble; the test makes that unmistakable.</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6"/>
              </w:rPr>
              <w:t>‘The carbon cycle is just plants and animals breathing.’</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6"/>
              </w:rPr>
              <w:t>The simplified diagram in most textbooks shows only photosynthesis and respiration.</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Add the other stores — the oceans, the soil, fossil fuels and rocks — and ask where carbon sits for a thousand years. Then ask what we have changed.</w:t>
            </w:r>
          </w:p>
        </w:tc>
      </w:tr>
      <w:tr>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‘Respiration is what animals do; photosynthesis is what plants do.’</w:t>
            </w:r>
          </w:p>
        </w:tc>
        <w:tc>
          <w:tcPr>
            <w:tcW w:type="dxa" w:w="294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The two are taught as opposites, and respiration gets filed under ‘breathing’.</w:t>
            </w:r>
          </w:p>
        </w:tc>
        <w:tc>
          <w:tcPr>
            <w:tcW w:type="dxa" w:w="385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Ask: does a plant need energy at night, when there is no sunlight? Yes — so it must respire too. Plants do both; animals only respire.</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6"/>
              </w:rPr>
              <w:t>‘All mosquitoes give you malaria.’</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6"/>
              </w:rPr>
              <w:t>Every mosquito in the room is assumed to be dangerous.</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Only the female Anopheles feeds on blood at all, and only one that has picked up the parasite from an earlier bite. The others are merely irritating.</w:t>
            </w:r>
          </w:p>
        </w:tc>
      </w:tr>
      <w:tr>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‘Malaria comes from dirty water, bad air, or the harmattan.’</w:t>
            </w:r>
          </w:p>
        </w:tc>
        <w:tc>
          <w:tcPr>
            <w:tcW w:type="dxa" w:w="294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Malaria season overlaps with the rains, so the two get conflated.</w:t>
            </w:r>
          </w:p>
        </w:tc>
        <w:tc>
          <w:tcPr>
            <w:tcW w:type="dxa" w:w="385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Trace the parasite: person to mosquito to person. Stagnant water matters because it breeds the mosquito, not because drinking it causes malaria — that is cholera.</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6"/>
              </w:rPr>
              <w:t>‘A tooth is a bone, and like a bone it will mend.’</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6"/>
              </w:rPr>
              <w:t>Teeth are white, hard, and inside the mouth near the jaw.</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Enamel is not living tissue, so it has no cells to repair it. Compare a chipped tooth with a healed fracture — one mends, one does not.</w:t>
            </w:r>
          </w:p>
        </w:tc>
      </w:tr>
      <w:tr>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‘Sugar wears holes in teeth by rubbing them away.’</w:t>
            </w:r>
          </w:p>
        </w:tc>
        <w:tc>
          <w:tcPr>
            <w:tcW w:type="dxa" w:w="294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‘Sugar rots teeth’ is heard as physical damage.</w:t>
            </w:r>
          </w:p>
        </w:tc>
        <w:tc>
          <w:tcPr>
            <w:tcW w:type="dxa" w:w="385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Bacteria feed on the sugar and make acid; the acid dissolves the enamel. An eggshell in vinegar does the same thing, visibly, in two days.</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6"/>
              </w:rPr>
              <w:t>‘Brushing harder cleans better.’</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6"/>
              </w:rPr>
              <w:t>Force is confused with thoroughness.</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Brush a soft surface hard and watch it wear. Effective brushing is about reaching every surface, not about pressure.</w:t>
            </w:r>
          </w:p>
        </w:tc>
      </w:tr>
      <w:tr>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‘Energy gets used up — a battery runs out of it.’</w:t>
            </w:r>
          </w:p>
        </w:tc>
        <w:tc>
          <w:tcPr>
            <w:tcW w:type="dxa" w:w="294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Everyday language says energy is ‘used’, and the conservation law is counter-intuitive.</w:t>
            </w:r>
          </w:p>
        </w:tc>
        <w:tc>
          <w:tcPr>
            <w:tcW w:type="dxa" w:w="385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Follow the chain to the end: the chemical energy in the battery becomes light and heat, and the heat spreads out into the room. Nothing was destroyed.</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6"/>
              </w:rPr>
              <w:t>‘Heat and temperature are the same thing.’</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6"/>
              </w:rPr>
              <w:t>The two words are used interchangeably in everyday speech.</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A cup at 90 °C against a bucket at 40 °C: which holds more heat? The bucket. That single question separates the two permanently.</w:t>
            </w:r>
          </w:p>
        </w:tc>
      </w:tr>
      <w:tr>
        <w:tc>
          <w:tcPr>
            <w:tcW w:type="dxa" w:w="317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sz w:val="16"/>
              </w:rPr>
              <w:t>‘Metal is naturally colder than wood.’</w:t>
            </w:r>
          </w:p>
        </w:tc>
        <w:tc>
          <w:tcPr>
            <w:tcW w:type="dxa" w:w="294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Touch says so, and touch is trusted.</w:t>
            </w:r>
          </w:p>
        </w:tc>
        <w:tc>
          <w:tcPr>
            <w:tcW w:type="dxa" w:w="3855"/>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6"/>
              </w:rPr>
              <w:t>Put a thermometer on both. Same reading. The metal only feels colder because it carries heat away from your hand faster — conduction, not coldness.</w:t>
            </w:r>
          </w:p>
        </w:tc>
      </w:tr>
      <w:tr>
        <w:tc>
          <w:tcPr>
            <w:tcW w:type="dxa" w:w="3175"/>
          </w:tcPr>
          <w:p>
            <w:pPr>
              <w:spacing w:after="20" w:before="20" w:line="252" w:lineRule="auto"/>
            </w:pPr>
            <w:r/>
            <w:r>
              <w:rPr>
                <w:rFonts w:ascii="Calibri" w:hAnsi="Calibri"/>
                <w:b/>
                <w:i w:val="0"/>
                <w:sz w:val="16"/>
              </w:rPr>
              <w:t>‘Biodegradable means it disappears quickly.’</w:t>
            </w:r>
          </w:p>
        </w:tc>
        <w:tc>
          <w:tcPr>
            <w:tcW w:type="dxa" w:w="2948"/>
          </w:tcPr>
          <w:p>
            <w:pPr>
              <w:spacing w:after="20" w:before="20" w:line="252" w:lineRule="auto"/>
            </w:pPr>
            <w:r/>
            <w:r>
              <w:rPr>
                <w:rFonts w:ascii="Calibri" w:hAnsi="Calibri"/>
                <w:b w:val="0"/>
                <w:i w:val="0"/>
                <w:sz w:val="16"/>
              </w:rPr>
              <w:t>The word sounds absolute.</w:t>
            </w:r>
          </w:p>
        </w:tc>
        <w:tc>
          <w:tcPr>
            <w:tcW w:type="dxa" w:w="3855"/>
          </w:tcPr>
          <w:p>
            <w:pPr>
              <w:spacing w:after="20" w:before="20" w:line="252" w:lineRule="auto"/>
            </w:pPr>
            <w:r/>
            <w:r>
              <w:rPr>
                <w:rFonts w:ascii="Calibri" w:hAnsi="Calibri"/>
                <w:b w:val="0"/>
                <w:i w:val="0"/>
                <w:sz w:val="16"/>
              </w:rPr>
              <w:t>Get real times: a banana peel in weeks, a plastic bottle in centuries. Then ask which one is still here when their own children are in Basic 8.</w:t>
            </w:r>
          </w:p>
        </w:tc>
      </w:tr>
      <w:tr>
        <w:tc>
          <w:tcPr>
            <w:tcW w:type="dxa" w:w="3175"/>
            <w:shd w:val="clear" w:color="auto" w:fill="F5F7F9"/>
          </w:tcPr>
          <w:p>
            <w:pPr>
              <w:spacing w:after="20" w:before="20" w:line="252" w:lineRule="auto"/>
            </w:pPr>
            <w:r/>
            <w:r>
              <w:rPr>
                <w:rFonts w:ascii="Calibri" w:hAnsi="Calibri"/>
                <w:b/>
                <w:i w:val="0"/>
                <w:sz w:val="16"/>
              </w:rPr>
              <w:t>‘Renewable means we cannot run out of it.’</w:t>
            </w:r>
          </w:p>
        </w:tc>
        <w:tc>
          <w:tcPr>
            <w:tcW w:type="dxa" w:w="2948"/>
            <w:shd w:val="clear" w:color="auto" w:fill="F5F7F9"/>
          </w:tcPr>
          <w:p>
            <w:pPr>
              <w:spacing w:after="20" w:before="20" w:line="252" w:lineRule="auto"/>
            </w:pPr>
            <w:r/>
            <w:r>
              <w:rPr>
                <w:rFonts w:ascii="Calibri" w:hAnsi="Calibri"/>
                <w:b w:val="0"/>
                <w:i w:val="0"/>
                <w:sz w:val="16"/>
              </w:rPr>
              <w:t>The word is read as ‘unlimited’.</w:t>
            </w:r>
          </w:p>
        </w:tc>
        <w:tc>
          <w:tcPr>
            <w:tcW w:type="dxa" w:w="3855"/>
            <w:shd w:val="clear" w:color="auto" w:fill="F5F7F9"/>
          </w:tcPr>
          <w:p>
            <w:pPr>
              <w:spacing w:after="20" w:before="20" w:line="252" w:lineRule="auto"/>
            </w:pPr>
            <w:r/>
            <w:r>
              <w:rPr>
                <w:rFonts w:ascii="Calibri" w:hAnsi="Calibri"/>
                <w:b w:val="0"/>
                <w:i w:val="0"/>
                <w:sz w:val="16"/>
              </w:rPr>
              <w:t>Trees are renewable and Ghana is running out of them. The distinction — renewable versus unlimited — is the whole of L16.</w:t>
            </w:r>
          </w:p>
        </w:tc>
      </w:tr>
      <w:tr>
        <w:tc>
          <w:tcPr>
            <w:tcW w:type="dxa" w:w="3175"/>
          </w:tcPr>
          <w:p>
            <w:pPr>
              <w:spacing w:after="20" w:before="20" w:line="252" w:lineRule="auto"/>
            </w:pPr>
            <w:r/>
            <w:r>
              <w:rPr>
                <w:rFonts w:ascii="Calibri" w:hAnsi="Calibri"/>
                <w:b/>
                <w:i w:val="0"/>
                <w:sz w:val="16"/>
              </w:rPr>
              <w:t>‘Water is just for drinking.’</w:t>
            </w:r>
          </w:p>
        </w:tc>
        <w:tc>
          <w:tcPr>
            <w:tcW w:type="dxa" w:w="2948"/>
          </w:tcPr>
          <w:p>
            <w:pPr>
              <w:spacing w:after="20" w:before="20" w:line="252" w:lineRule="auto"/>
            </w:pPr>
            <w:r/>
            <w:r>
              <w:rPr>
                <w:rFonts w:ascii="Calibri" w:hAnsi="Calibri"/>
                <w:b w:val="0"/>
                <w:i w:val="0"/>
                <w:sz w:val="16"/>
              </w:rPr>
              <w:t>Thirst is the only function anyone mentions.</w:t>
            </w:r>
          </w:p>
        </w:tc>
        <w:tc>
          <w:tcPr>
            <w:tcW w:type="dxa" w:w="3855"/>
          </w:tcPr>
          <w:p>
            <w:pPr>
              <w:spacing w:after="20" w:before="20" w:line="252" w:lineRule="auto"/>
            </w:pPr>
            <w:r/>
            <w:r>
              <w:rPr>
                <w:rFonts w:ascii="Calibri" w:hAnsi="Calibri"/>
                <w:b w:val="0"/>
                <w:i w:val="0"/>
                <w:sz w:val="16"/>
              </w:rPr>
              <w:t>List what water does: carries nutrients, carries waste, cools the body, makes digestive juices. Then: can an animal digest feed without it? No.</w:t>
            </w:r>
          </w:p>
        </w:tc>
      </w:tr>
    </w:tbl>
    <w:p>
      <w:r>
        <w:br w:type="page"/>
      </w:r>
    </w:p>
    <w:p>
      <w:r>
        <w:br w:type="page"/>
      </w:r>
    </w:p>
    <w:p>
      <w:pPr>
        <w:keepNext/>
        <w:spacing w:before="0" w:after="40"/>
      </w:pPr>
      <w:r>
        <w:rPr>
          <w:rFonts w:ascii="Calibri" w:hAnsi="Calibri"/>
          <w:b/>
          <w:color w:val="9AA8B8"/>
          <w:sz w:val="30"/>
        </w:rPr>
        <w:t xml:space="preserve">A9  </w:t>
      </w:r>
      <w:r>
        <w:rPr>
          <w:rFonts w:ascii="Calibri" w:hAnsi="Calibri"/>
          <w:b/>
          <w:color w:val="143A5E"/>
          <w:sz w:val="30"/>
        </w:rPr>
        <w:t>Glossary of Key Terms</w:t>
      </w:r>
    </w:p>
    <w:p>
      <w:pPr>
        <w:spacing w:before="0" w:after="140"/>
        <w:pBdr>
          <w:bottom w:val="single" w:sz="10" w:space="1" w:color="145FA8"/>
        </w:pBdr>
      </w:pPr>
    </w:p>
    <w:tbl>
      <w:tblPr>
        <w:tblStyle w:val="TableGrid"/>
        <w:tblW w:type="auto" w:w="0"/>
        <w:jc w:val="center"/>
        <w:tblLayout w:type="fixed"/>
        <w:tblLook w:firstColumn="1" w:firstRow="1" w:lastColumn="0" w:lastRow="0" w:noHBand="0" w:noVBand="1" w:val="04A0"/>
      </w:tblPr>
      <w:tblGrid>
        <w:gridCol w:w="2608"/>
        <w:gridCol w:w="7370"/>
      </w:tblGrid>
      <w:tr>
        <w:trPr>
          <w:tblHeader w:val="true"/>
        </w:trPr>
        <w:tc>
          <w:tcPr>
            <w:tcW w:type="dxa" w:w="260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Term</w:t>
            </w:r>
          </w:p>
        </w:tc>
        <w:tc>
          <w:tcPr>
            <w:tcW w:type="dxa" w:w="737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Meaning</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Biodegradable</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Able to be broken down by living things, mainly bacteria and fungi.</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Carbon cycle</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The movement of carbon between the air, living things, the soil, the sea and rocks — a closed loop with no beginning and no end.</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Communicable disease</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 disease that passes from one person to another, caused by a pathogen.</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Concentrate</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 feed that is dense in energy or protein, such as maize, bran or fish meal.</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Conduction</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Heat passing along a solid from particle to particle; the material itself does not move.</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Convection</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Heat carried by a liquid or gas that is itself moving.</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Dissolved / solute / solvent</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 solute is the substance that dissolves; the solvent is the liquid it dissolves in; the result is a solution.</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Efficiency</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The fraction of the energy put in that comes out as useful work; the rest is wasted, mostly as heat.</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Energy conversion</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Energy changing from one form into another — it is never created and never destroyed.</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Enamel</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The hard, non-living outer layer of a tooth. It cannot repair itself.</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Filtrate / residue</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In filtration, the liquid that passes through is the filtrate and the solid left behind is the residue.</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Fossil fuel</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Coal, crude oil or natural gas — formed over millions of years and used far faster than it forms.</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Heat</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Energy in transit from a hotter body to a colder one. Measured in joules.</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Homogeneous / heterogeneous</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 mixture that looks the same throughout is homogeneous; one in which you can see separate parts is heterogeneous.</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Malaria</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 disease caused by a protozoan parasite, passed to people by the bite of an infected female Anopheles mosquito.</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Mixture</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Two or more substances together, each keeping its own properties and each separable by a physical method.</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Non-renewable</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 source that is used far faster than it forms, so the stock runs down.</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Pathogen</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An organism that causes disease — a bacterium, virus, fungus or parasite.</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Radiation</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Heat carried by waves, needing no material at all — how the sun reaches us.</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Renewable</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 source that is replaced as fast as we use it, or faster.</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Roughage</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Bulky, fibrous feed such as grass and leaves, for animals that can digest fibre.</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Ruminant</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An animal with a rumen — cattle, sheep, goats — that can digest fibrous plant material.</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Seed bed</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The prepared patch of soil in which a crop is planted: flat, raised, sunken, mound or ridge.</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Solution / suspension</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In a solution the solute has dissolved and will not settle; in a suspension the particles are spread through the liquid and do settle.</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Sustainable</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Meeting the need now without leaving less for the next generation.</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Temperature</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How hot something is; the average kinetic energy of its particles, in degrees Celsius.</w:t>
            </w:r>
          </w:p>
        </w:tc>
      </w:tr>
      <w:tr>
        <w:tc>
          <w:tcPr>
            <w:tcW w:type="dxa" w:w="260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Vector</w:t>
            </w:r>
          </w:p>
        </w:tc>
        <w:tc>
          <w:tcPr>
            <w:tcW w:type="dxa" w:w="7370"/>
            <w:tcMar>
              <w:top w:w="60" w:type="dxa"/>
              <w:left w:w="90" w:type="dxa"/>
              <w:bottom w:w="60" w:type="dxa"/>
              <w:right w:w="90" w:type="dxa"/>
            </w:tcMar>
            <w:vAlign w:val="center"/>
          </w:tcPr>
          <w:p>
            <w:pPr>
              <w:spacing w:after="20" w:before="20" w:line="252" w:lineRule="auto"/>
            </w:pPr>
            <w:r/>
            <w:r>
              <w:rPr>
                <w:rFonts w:ascii="Calibri" w:hAnsi="Calibri"/>
                <w:b w:val="0"/>
                <w:i w:val="0"/>
                <w:sz w:val="17"/>
              </w:rPr>
              <w:t>A living thing that carries a pathogen from one host to another — here, the Anopheles mosquito.</w:t>
            </w:r>
          </w:p>
        </w:tc>
      </w:tr>
      <w:tr>
        <w:tc>
          <w:tcPr>
            <w:tcW w:type="dxa" w:w="2608"/>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i w:val="0"/>
                <w:color w:val="143A5E"/>
                <w:sz w:val="17"/>
              </w:rPr>
              <w:t>Waste hierarchy</w:t>
            </w:r>
          </w:p>
        </w:tc>
        <w:tc>
          <w:tcPr>
            <w:tcW w:type="dxa" w:w="7370"/>
            <w:tcMar>
              <w:top w:w="60" w:type="dxa"/>
              <w:left w:w="90" w:type="dxa"/>
              <w:bottom w:w="60" w:type="dxa"/>
              <w:right w:w="90" w:type="dxa"/>
            </w:tcMar>
            <w:vAlign w:val="center"/>
            <w:shd w:val="clear" w:color="auto" w:fill="F5F7F9"/>
            <w:shd w:val="clear" w:color="auto" w:fill="F5F7F9"/>
          </w:tcPr>
          <w:p>
            <w:pPr>
              <w:spacing w:after="20" w:before="20" w:line="252" w:lineRule="auto"/>
            </w:pPr>
            <w:r/>
            <w:r>
              <w:rPr>
                <w:rFonts w:ascii="Calibri" w:hAnsi="Calibri"/>
                <w:b w:val="0"/>
                <w:i w:val="0"/>
                <w:sz w:val="17"/>
              </w:rPr>
              <w:t>Refuse, reduce, reuse, recycle, compost, and only then dispose. The order matters.</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0D7D8A"/>
            <w:tcMar>
              <w:top w:w="220" w:type="dxa"/>
              <w:left w:w="180" w:type="dxa"/>
              <w:bottom w:w="220" w:type="dxa"/>
              <w:right w:w="180" w:type="dxa"/>
            </w:tcMar>
          </w:tcPr>
          <w:p>
            <w:pPr>
              <w:spacing w:after="40"/>
              <w:jc w:val="center"/>
            </w:pPr>
            <w:r/>
            <w:r>
              <w:rPr>
                <w:rFonts w:ascii="Calibri" w:hAnsi="Calibri"/>
                <w:b/>
                <w:color w:val="D7E6F7"/>
                <w:sz w:val="24"/>
              </w:rPr>
              <w:t>PART B</w:t>
            </w:r>
          </w:p>
          <w:p>
            <w:pPr>
              <w:jc w:val="center"/>
            </w:pPr>
            <w:r>
              <w:rPr>
                <w:rFonts w:ascii="Calibri" w:hAnsi="Calibri"/>
                <w:b/>
                <w:color w:val="FFFFFF"/>
                <w:sz w:val="48"/>
              </w:rPr>
              <w:t>LESSON PLANS</w:t>
            </w:r>
          </w:p>
          <w:p>
            <w:pPr>
              <w:jc w:val="center"/>
            </w:pPr>
            <w:r>
              <w:rPr>
                <w:rFonts w:ascii="Calibri" w:hAnsi="Calibri"/>
                <w:color w:val="CFE0F2"/>
                <w:sz w:val="18"/>
              </w:rPr>
              <w:t>Twenty-six lessons, four units, thirteen teaching weeks</w:t>
              <w:br/>
              <w:t>Every lesson built on the five-phase inquiry cycle and mapped to the NaCCA indicators</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30" w:type="dxa"/>
              <w:left w:w="160" w:type="dxa"/>
              <w:bottom w:w="130" w:type="dxa"/>
              <w:right w:w="160" w:type="dxa"/>
            </w:tcMar>
          </w:tcPr>
          <w:p>
            <w:pPr>
              <w:spacing w:after="20"/>
            </w:pPr>
            <w:r/>
            <w:r>
              <w:rPr>
                <w:rFonts w:ascii="Calibri" w:hAnsi="Calibri"/>
                <w:b/>
                <w:color w:val="FFFFFF"/>
                <w:sz w:val="28"/>
              </w:rPr>
              <w:t>UNIT 1   —   MATTER, CYCLES AND VECTORS</w:t>
            </w:r>
          </w:p>
          <w:p>
            <w:pPr>
              <w:spacing w:before="0"/>
            </w:pPr>
            <w:r>
              <w:rPr>
                <w:rFonts w:ascii="Calibri" w:hAnsi="Calibri"/>
                <w:color w:val="CFDDEC"/>
                <w:sz w:val="19"/>
              </w:rPr>
              <w:t>Weeks 1–4  •  Lessons 1–8</w:t>
            </w:r>
          </w:p>
        </w:tc>
      </w:tr>
    </w:tbl>
    <w:p>
      <w:pPr>
        <w:spacing w:after="120" w:before="0"/>
      </w:pPr>
    </w:p>
    <w:p>
      <w:pPr>
        <w:spacing w:after="120" w:line="259" w:lineRule="auto"/>
      </w:pPr>
      <w:r>
        <w:rPr>
          <w:rFonts w:ascii="Calibri" w:hAnsi="Calibri"/>
          <w:b w:val="0"/>
          <w:sz w:val="20"/>
        </w:rPr>
        <w:t xml:space="preserve">The term opens with the idea that </w:t>
      </w:r>
      <w:r>
        <w:rPr>
          <w:rFonts w:ascii="Calibri" w:hAnsi="Calibri"/>
          <w:b/>
          <w:sz w:val="20"/>
        </w:rPr>
        <w:t>most of what is around us is a mixture, and a mixture can always be taken apart again.</w:t>
      </w:r>
      <w:r>
        <w:rPr>
          <w:rFonts w:ascii="Calibri" w:hAnsi="Calibri"/>
          <w:b w:val="0"/>
          <w:sz w:val="20"/>
        </w:rPr>
        <w:t xml:space="preserve"> From there it moves to two cycles that govern the world learners live in: the carbon cycle, which keeps the atmosphere habitable, and the life cycle of the Anopheles mosquito, which kills more Ghanaians than almost anything else. Both are cycles, and seeing why one is worth protecting and the other worth breaking is the real work of this unit.</w:t>
      </w:r>
    </w:p>
    <w:p>
      <w:pPr>
        <w:spacing w:after="60" w:before="0" w:line="254" w:lineRule="auto"/>
      </w:pPr>
      <w:r>
        <w:rPr>
          <w:rFonts w:ascii="Calibri" w:hAnsi="Calibri"/>
          <w:b/>
          <w:i w:val="0"/>
          <w:color w:val="143A5E"/>
          <w:sz w:val="20"/>
        </w:rPr>
        <w:t>Unit objectives</w:t>
      </w:r>
    </w:p>
    <w:p>
      <w:pPr>
        <w:pStyle w:val="ListBullet"/>
        <w:spacing w:after="40" w:line="252" w:lineRule="auto"/>
        <w:ind w:left="312"/>
      </w:pPr>
      <w:r>
        <w:rPr>
          <w:rFonts w:ascii="Calibri" w:hAnsi="Calibri"/>
          <w:sz w:val="20"/>
        </w:rPr>
        <w:t>Learners identify types of mixtures by name and characteristics.</w:t>
      </w:r>
    </w:p>
    <w:p>
      <w:pPr>
        <w:pStyle w:val="ListBullet"/>
        <w:spacing w:after="40" w:line="252" w:lineRule="auto"/>
        <w:ind w:left="312"/>
      </w:pPr>
      <w:r>
        <w:rPr>
          <w:rFonts w:ascii="Calibri" w:hAnsi="Calibri"/>
          <w:sz w:val="20"/>
        </w:rPr>
        <w:t>Learners investigate the characteristics of mixtures and classify unfamiliar samples.</w:t>
      </w:r>
    </w:p>
    <w:p>
      <w:pPr>
        <w:pStyle w:val="ListBullet"/>
        <w:spacing w:after="40" w:line="252" w:lineRule="auto"/>
        <w:ind w:left="312"/>
      </w:pPr>
      <w:r>
        <w:rPr>
          <w:rFonts w:ascii="Calibri" w:hAnsi="Calibri"/>
          <w:sz w:val="20"/>
        </w:rPr>
        <w:t>Learners design and perform processes for separating kinds of mixtures.</w:t>
      </w:r>
    </w:p>
    <w:p>
      <w:pPr>
        <w:pStyle w:val="ListBullet"/>
        <w:spacing w:after="40" w:line="252" w:lineRule="auto"/>
        <w:ind w:left="312"/>
      </w:pPr>
      <w:r>
        <w:rPr>
          <w:rFonts w:ascii="Calibri" w:hAnsi="Calibri"/>
          <w:sz w:val="20"/>
        </w:rPr>
        <w:t>Learners design and perform a sequence to separate a three-component mixture and recover each part.</w:t>
      </w:r>
    </w:p>
    <w:p>
      <w:pPr>
        <w:pStyle w:val="ListBullet"/>
        <w:spacing w:after="40" w:line="252" w:lineRule="auto"/>
        <w:ind w:left="312"/>
      </w:pPr>
      <w:r>
        <w:rPr>
          <w:rFonts w:ascii="Calibri" w:hAnsi="Calibri"/>
          <w:sz w:val="20"/>
        </w:rPr>
        <w:t>Learners explain the process of the carbon cycle.</w:t>
      </w:r>
    </w:p>
    <w:p>
      <w:pPr>
        <w:spacing w:after="60" w:before="80" w:line="254" w:lineRule="auto"/>
      </w:pPr>
      <w:r>
        <w:rPr>
          <w:rFonts w:ascii="Calibri" w:hAnsi="Calibri"/>
          <w:b/>
          <w:i w:val="0"/>
          <w:color w:val="143A5E"/>
          <w:sz w:val="20"/>
        </w:rPr>
        <w:t>Assessed unit product</w:t>
      </w:r>
    </w:p>
    <w:p>
      <w:pPr>
        <w:spacing w:after="120" w:line="259" w:lineRule="auto"/>
      </w:pPr>
      <w:r>
        <w:rPr>
          <w:rFonts w:ascii="Calibri" w:hAnsi="Calibri"/>
          <w:b w:val="0"/>
          <w:sz w:val="20"/>
        </w:rPr>
        <w:t>A class chart of mixture types with a labelled sample of each, and a community mosquito-breeding-site map with an agreed action for each site.</w:t>
      </w: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w:t>
            </w:r>
          </w:p>
          <w:p>
            <w:pPr>
              <w:keepNext/>
              <w:spacing w:before="20"/>
              <w:jc w:val="center"/>
            </w:pPr>
            <w:r>
              <w:rPr>
                <w:rFonts w:ascii="Calibri" w:hAnsi="Calibri"/>
                <w:color w:val="CFDDEC"/>
                <w:sz w:val="17"/>
              </w:rPr>
              <w:t>Week 1</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Types of Mixtures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Diversity of Matter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Mixtures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 — Demonstrate knowledge of types of mixtures, and understanding of the processes of scientific ways of separating the components of mixtures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B8.1.1.1.1 — Identify types of mixtures by name and characteristics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identify types of mixtures by name and characteristics.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mixture, solution, solute, solvent, suspension, colloid, homogeneous, heterogeneous, alloy, emulsion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From Basic 7, learners classified materials as solids, liquids and gases and know that a material is chosen for a purpose because of its properties.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Powder, pebbles, bottle tops, salt, sugar, sand, water, cooking oil, flour, chalk dust; transparent beakers or bottles; stirring rods; a hand lens; samples of local mixtures (pito, porridge, muddy water, milk).</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the main types of mixture and state the characteristic that distinguishes each.</w:t>
      </w:r>
    </w:p>
    <w:p>
      <w:pPr>
        <w:pStyle w:val="ListBullet"/>
        <w:spacing w:after="40" w:line="252" w:lineRule="auto"/>
        <w:ind w:left="312"/>
      </w:pPr>
      <w:r>
        <w:rPr>
          <w:rFonts w:ascii="Calibri" w:hAnsi="Calibri"/>
          <w:b/>
          <w:sz w:val="19"/>
        </w:rPr>
        <w:t>S</w:t>
      </w:r>
      <w:r>
        <w:rPr>
          <w:rFonts w:ascii="Calibri" w:hAnsi="Calibri"/>
          <w:b w:val="0"/>
          <w:sz w:val="19"/>
        </w:rPr>
        <w:t xml:space="preserve"> — classify a given sample as solution, suspension or colloid from what they observe.</w:t>
      </w:r>
    </w:p>
    <w:p>
      <w:pPr>
        <w:pStyle w:val="ListBullet"/>
        <w:spacing w:after="40" w:line="252" w:lineRule="auto"/>
        <w:ind w:left="312"/>
      </w:pPr>
      <w:r>
        <w:rPr>
          <w:rFonts w:ascii="Calibri" w:hAnsi="Calibri"/>
          <w:b/>
          <w:sz w:val="19"/>
        </w:rPr>
        <w:t>A/V</w:t>
      </w:r>
      <w:r>
        <w:rPr>
          <w:rFonts w:ascii="Calibri" w:hAnsi="Calibri"/>
          <w:b w:val="0"/>
          <w:sz w:val="19"/>
        </w:rPr>
        <w:t xml:space="preserve"> — appreciate that most things we eat, drink and use are mixtures rather than pure substances.</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Hold up three bottles: salty water, muddy water, and milk. Ask: </w:t>
            </w:r>
            <w:r>
              <w:rPr>
                <w:rFonts w:ascii="Calibri" w:hAnsi="Calibri"/>
                <w:b/>
                <w:i w:val="0"/>
                <w:sz w:val="16"/>
              </w:rPr>
              <w:t>‘Which of these is pure water?’</w:t>
            </w:r>
            <w:r>
              <w:rPr>
                <w:rFonts w:ascii="Calibri" w:hAnsi="Calibri"/>
                <w:b w:val="0"/>
                <w:i w:val="0"/>
                <w:sz w:val="16"/>
              </w:rPr>
              <w:t xml:space="preserve"> None of them is. Tell them the performance indicator: </w:t>
            </w:r>
            <w:r>
              <w:rPr>
                <w:rFonts w:ascii="Calibri" w:hAnsi="Calibri"/>
                <w:b/>
                <w:i w:val="0"/>
                <w:sz w:val="16"/>
              </w:rPr>
              <w:t>‘By the end you will be able to name the type of any mixture I put in front of you, and say why.’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respond and give everyday examples of mixtures they know — porridge, fufu, cement, air.</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six samples to mix with water: salt, sugar, sand, flour, chalk dust and cooking oil. Task: </w:t>
            </w:r>
            <w:r>
              <w:rPr>
                <w:rFonts w:ascii="Calibri" w:hAnsi="Calibri"/>
                <w:b/>
                <w:i w:val="0"/>
                <w:sz w:val="16"/>
              </w:rPr>
              <w:t>stir each, wait, and record what you see — does it disappear, settle, float, or stay cloudy?</w:t>
            </w:r>
            <w:r>
              <w:rPr>
                <w:rFonts w:ascii="Calibri" w:hAnsi="Calibri"/>
                <w:b w:val="0"/>
                <w:i w:val="0"/>
                <w:sz w:val="16"/>
              </w:rPr>
              <w:t xml:space="preserve"> Ask ‘can you still see the particles?’ and ‘do they settle if you leave it?’ Do NOT name the types yet.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mix, observe and record in a table: sample, what it looks like straight away, what it looks like after five minutes, whether it settles.</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Harvest findings and teach the three types. </w:t>
            </w:r>
            <w:r>
              <w:rPr>
                <w:rFonts w:ascii="Calibri" w:hAnsi="Calibri"/>
                <w:b/>
                <w:i w:val="0"/>
                <w:sz w:val="16"/>
              </w:rPr>
              <w:t>Solution — the solute dissolves completely and the mixture is clear and does not settle (salt water). Suspension — particles are visible, scatter light and settle on standing (muddy water, flour in water). Colloid — particles are too small to see individually and do not settle, but the mixture is cloudy and scatters light (milk).</w:t>
            </w:r>
            <w:r>
              <w:rPr>
                <w:rFonts w:ascii="Calibri" w:hAnsi="Calibri"/>
                <w:b w:val="0"/>
                <w:i w:val="0"/>
                <w:sz w:val="16"/>
              </w:rPr>
              <w:t xml:space="preserve"> Add the key distinction: a solution is transparent, a colloid is cloudy but stable.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label their table with the correct type for each sample and write the characteristic that decided it.</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Shine a torch through each mixture in a dark corner. The beam is visible in the colloid and the suspension but not in the solution — this is the Tyndall effect and it is the cleanest test. Then classify local samples: milk (colloid), palm wine (suspension), sugar solution (solution).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predict which samples will show the beam, test, and record. Pairs classify three new samples using the test.</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classify milk, salt solution and chalk in water, giving one reason each. Collect and sort into three piles — got it, nearly, not yet. Preview Lesson 2: ‘Tomorrow we separate them.’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name the three types / I can give a reason / I can use the light test.</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solutions and suspensions only, with a word bank and a pre-drawn table; defer colloids.</w:t>
      </w:r>
    </w:p>
    <w:p>
      <w:pPr>
        <w:spacing w:after="40" w:line="259" w:lineRule="auto"/>
      </w:pPr>
      <w:r>
        <w:rPr>
          <w:rFonts w:ascii="Calibri" w:hAnsi="Calibri"/>
          <w:b/>
          <w:sz w:val="18"/>
        </w:rPr>
        <w:t>Core</w:t>
      </w:r>
      <w:r>
        <w:rPr>
          <w:rFonts w:ascii="Calibri" w:hAnsi="Calibri"/>
          <w:b w:val="0"/>
          <w:sz w:val="18"/>
        </w:rPr>
        <w:t xml:space="preserve"> — as described, all three types with the light test.</w:t>
      </w:r>
    </w:p>
    <w:p>
      <w:pPr>
        <w:spacing w:after="40" w:line="259" w:lineRule="auto"/>
      </w:pPr>
      <w:r>
        <w:rPr>
          <w:rFonts w:ascii="Calibri" w:hAnsi="Calibri"/>
          <w:b/>
          <w:sz w:val="18"/>
        </w:rPr>
        <w:t>Extension</w:t>
      </w:r>
      <w:r>
        <w:rPr>
          <w:rFonts w:ascii="Calibri" w:hAnsi="Calibri"/>
          <w:b w:val="0"/>
          <w:sz w:val="18"/>
        </w:rPr>
        <w:t xml:space="preserve"> — explain why a colloid does not settle when a suspension does, using particle size.</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 Exit ticket marked on correct classification and a reason that references what was observed. A learner who classifies correctly but cannot say why has guessed — ask them to re-run the light test.</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Find three mixtures at home. For each, say what type it is and what observation told you.</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Do not taste any mixture made in class. Warn that some powders look alike and are not safe to taste. Wipe spills immediately — wet floors cause falls.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English</w:t>
      </w:r>
      <w:r>
        <w:rPr>
          <w:rFonts w:ascii="Calibri" w:hAnsi="Calibri"/>
          <w:b w:val="0"/>
          <w:sz w:val="18"/>
        </w:rPr>
        <w:t xml:space="preserve"> — the prefixes homo- and hetero-. </w:t>
      </w:r>
      <w:r>
        <w:rPr>
          <w:rFonts w:ascii="Calibri" w:hAnsi="Calibri"/>
          <w:b/>
          <w:sz w:val="18"/>
        </w:rPr>
        <w:t>Home Economics</w:t>
      </w:r>
      <w:r>
        <w:rPr>
          <w:rFonts w:ascii="Calibri" w:hAnsi="Calibri"/>
          <w:b w:val="0"/>
          <w:sz w:val="18"/>
        </w:rPr>
        <w:t xml:space="preserve"> — most foods are mixtures. </w:t>
      </w:r>
      <w:r>
        <w:rPr>
          <w:rFonts w:ascii="Calibri" w:hAnsi="Calibri"/>
          <w:b/>
          <w:sz w:val="18"/>
        </w:rPr>
        <w:t>Values</w:t>
      </w:r>
      <w:r>
        <w:rPr>
          <w:rFonts w:ascii="Calibri" w:hAnsi="Calibri"/>
          <w:b w:val="0"/>
          <w:sz w:val="18"/>
        </w:rPr>
        <w:t xml:space="preserve"> — careful observation; do not assume, look.</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w:t>
            </w:r>
          </w:p>
          <w:p>
            <w:pPr>
              <w:keepNext/>
              <w:spacing w:before="20"/>
              <w:jc w:val="center"/>
            </w:pPr>
            <w:r>
              <w:rPr>
                <w:rFonts w:ascii="Calibri" w:hAnsi="Calibri"/>
                <w:color w:val="CFDDEC"/>
                <w:sz w:val="17"/>
              </w:rPr>
              <w:t>Week 1</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Investigating Mixtures Practically</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Diversity of Matter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Mixtures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 — Demonstrate knowledge of types of mixtures, and understanding of the processes of scientific ways of separating the components of mixtures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B8.1.1.1.1 — Identify types of mixtures by name and characteristics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investigate the characteristics of mixtures and classify unfamiliar samples.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mixture, solution, suspension, colloid, particle, scatter, transparent, residue, filter, dissolve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 the three types of mixture and the light test.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Unlabelled samples (A–F); test tubes or small bottles; water; filter paper or cotton wool; funnels; torches; hand lenses; a results grid.</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the three tests used to identify a mixture — appearance, settling, and scattering of light.</w:t>
      </w:r>
    </w:p>
    <w:p>
      <w:pPr>
        <w:pStyle w:val="ListBullet"/>
        <w:spacing w:after="40" w:line="252" w:lineRule="auto"/>
        <w:ind w:left="312"/>
      </w:pPr>
      <w:r>
        <w:rPr>
          <w:rFonts w:ascii="Calibri" w:hAnsi="Calibri"/>
          <w:b/>
          <w:sz w:val="19"/>
        </w:rPr>
        <w:t>S</w:t>
      </w:r>
      <w:r>
        <w:rPr>
          <w:rFonts w:ascii="Calibri" w:hAnsi="Calibri"/>
          <w:b w:val="0"/>
          <w:sz w:val="19"/>
        </w:rPr>
        <w:t xml:space="preserve"> — carry out the tests on unknown samples and classify each with evidence.</w:t>
      </w:r>
    </w:p>
    <w:p>
      <w:pPr>
        <w:pStyle w:val="ListBullet"/>
        <w:spacing w:after="40" w:line="252" w:lineRule="auto"/>
        <w:ind w:left="312"/>
      </w:pPr>
      <w:r>
        <w:rPr>
          <w:rFonts w:ascii="Calibri" w:hAnsi="Calibri"/>
          <w:b/>
          <w:sz w:val="19"/>
        </w:rPr>
        <w:t>A/V</w:t>
      </w:r>
      <w:r>
        <w:rPr>
          <w:rFonts w:ascii="Calibri" w:hAnsi="Calibri"/>
          <w:b w:val="0"/>
          <w:sz w:val="19"/>
        </w:rPr>
        <w:t xml:space="preserve"> — record honestly what they observe, even when it does not match their prediction.</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Show one unlabelled bottle. Say: </w:t>
            </w:r>
            <w:r>
              <w:rPr>
                <w:rFonts w:ascii="Calibri" w:hAnsi="Calibri"/>
                <w:b/>
                <w:i w:val="0"/>
                <w:sz w:val="16"/>
              </w:rPr>
              <w:t>‘You are a laboratory technician. A sample arrives with no label and you must find out what type of mixture it is. What will you do?’</w:t>
            </w:r>
            <w:r>
              <w:rPr>
                <w:rFonts w:ascii="Calibri" w:hAnsi="Calibri"/>
                <w:b w:val="0"/>
                <w:i w:val="0"/>
                <w:sz w:val="16"/>
              </w:rPr>
              <w:t xml:space="preserve"> Collect ideas, then tell them the three tests they will use today.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suggest looking, shaking, leaving it, shining a light. They write the three tests in their books.</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six unlabelled samples A–F. Task: </w:t>
            </w:r>
            <w:r>
              <w:rPr>
                <w:rFonts w:ascii="Calibri" w:hAnsi="Calibri"/>
                <w:b/>
                <w:i w:val="0"/>
                <w:sz w:val="16"/>
              </w:rPr>
              <w:t>run all three tests on each sample and complete the grid.</w:t>
            </w:r>
            <w:r>
              <w:rPr>
                <w:rFonts w:ascii="Calibri" w:hAnsi="Calibri"/>
                <w:b w:val="0"/>
                <w:i w:val="0"/>
                <w:sz w:val="16"/>
              </w:rPr>
              <w:t xml:space="preserve"> Circulate and ask ‘what does that observation tell you?’ Do NOT confirm classifications yet — the evidence is what matters.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test every sample: appearance, whether it settles after five minutes, and whether a torch beam shows. They fill the grid.</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Take results sample by sample. For each, ask for the evidence before allowing a classification. Build the decision rule on the board: </w:t>
            </w:r>
            <w:r>
              <w:rPr>
                <w:rFonts w:ascii="Calibri" w:hAnsi="Calibri"/>
                <w:b/>
                <w:i w:val="0"/>
                <w:sz w:val="16"/>
              </w:rPr>
              <w:t>clear and no settling → solution. Cloudy and settles → suspension. Cloudy and does not settle → colloid.</w:t>
            </w:r>
            <w:r>
              <w:rPr>
                <w:rFonts w:ascii="Calibri" w:hAnsi="Calibri"/>
                <w:b w:val="0"/>
                <w:i w:val="0"/>
                <w:sz w:val="16"/>
              </w:rPr>
              <w:t xml:space="preserve"> Where two groups disagree, re-run the test with the class watching rather than settling it by authority.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a decision rule in their books and check it against each of their six samples.</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Swap grids with another group and mark each other's classifications against the evidence. Then the hard case: a very dilute suspension that looks clear — does the light test still catch it? Extension: make a mixture that is deliberately hard to classify and challenge another group.</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peer-mark and then debate the dilute case. The point being taught is that evidence settles disputes, not opinion.</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one unknown sample described by its test results only, learners classify it and justify. Collect and sort. Preview Lesson 3: ‘Next lesson we stop identifying mixtures and start taking them apart.’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used all three tests / my classification matches my evidence / I can explain a disagreement.</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four samples instead of six, with a completed first row as a worked example and the decision rule on the desk.</w:t>
      </w:r>
    </w:p>
    <w:p>
      <w:pPr>
        <w:spacing w:after="40" w:line="259" w:lineRule="auto"/>
      </w:pPr>
      <w:r>
        <w:rPr>
          <w:rFonts w:ascii="Calibri" w:hAnsi="Calibri"/>
          <w:b/>
          <w:sz w:val="18"/>
        </w:rPr>
        <w:t>Core</w:t>
      </w:r>
      <w:r>
        <w:rPr>
          <w:rFonts w:ascii="Calibri" w:hAnsi="Calibri"/>
          <w:b w:val="0"/>
          <w:sz w:val="18"/>
        </w:rPr>
        <w:t xml:space="preserve"> — as described, six samples and peer marking.</w:t>
      </w:r>
    </w:p>
    <w:p>
      <w:pPr>
        <w:spacing w:after="40" w:line="259" w:lineRule="auto"/>
      </w:pPr>
      <w:r>
        <w:rPr>
          <w:rFonts w:ascii="Calibri" w:hAnsi="Calibri"/>
          <w:b/>
          <w:sz w:val="18"/>
        </w:rPr>
        <w:t>Extension</w:t>
      </w:r>
      <w:r>
        <w:rPr>
          <w:rFonts w:ascii="Calibri" w:hAnsi="Calibri"/>
          <w:b w:val="0"/>
          <w:sz w:val="18"/>
        </w:rPr>
        <w:t xml:space="preserve"> — write a technician's report for one sample, stating the tests, the observations and the conclusion in formal language.</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C7.2. Exit ticket marked on evidence-based classification. Practical skills are assessed with rubric R1; the peer-marking grid is a record of reasoning.</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the three tests in your own words, and say which one you would trust most and why.</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Treat every unlabelled sample as unsafe: no tasting, no smelling directly. Wash hands after the practical. Report any spill.</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Science enquiry</w:t>
      </w:r>
      <w:r>
        <w:rPr>
          <w:rFonts w:ascii="Calibri" w:hAnsi="Calibri"/>
          <w:b w:val="0"/>
          <w:sz w:val="18"/>
        </w:rPr>
        <w:t xml:space="preserve"> — fair testing and evidence. </w:t>
      </w:r>
      <w:r>
        <w:rPr>
          <w:rFonts w:ascii="Calibri" w:hAnsi="Calibri"/>
          <w:b/>
          <w:sz w:val="18"/>
        </w:rPr>
        <w:t>English</w:t>
      </w:r>
      <w:r>
        <w:rPr>
          <w:rFonts w:ascii="Calibri" w:hAnsi="Calibri"/>
          <w:b w:val="0"/>
          <w:sz w:val="18"/>
        </w:rPr>
        <w:t xml:space="preserve"> — writing a formal report. </w:t>
      </w:r>
      <w:r>
        <w:rPr>
          <w:rFonts w:ascii="Calibri" w:hAnsi="Calibri"/>
          <w:b/>
          <w:sz w:val="18"/>
        </w:rPr>
        <w:t>Values</w:t>
      </w:r>
      <w:r>
        <w:rPr>
          <w:rFonts w:ascii="Calibri" w:hAnsi="Calibri"/>
          <w:b w:val="0"/>
          <w:sz w:val="18"/>
        </w:rPr>
        <w:t xml:space="preserve"> — honesty in recording what you actually saw.</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3</w:t>
            </w:r>
          </w:p>
          <w:p>
            <w:pPr>
              <w:keepNext/>
              <w:spacing w:before="20"/>
              <w:jc w:val="center"/>
            </w:pPr>
            <w:r>
              <w:rPr>
                <w:rFonts w:ascii="Calibri" w:hAnsi="Calibri"/>
                <w:color w:val="CFDDEC"/>
                <w:sz w:val="17"/>
              </w:rPr>
              <w:t>Week 2</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Separating Mixtures — The Methods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Diversity of Matter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Separation of Mixtures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 — Demonstrate knowledge of types of mixtures, and understanding of the processes of scientific ways of separating the components of mixtures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B8.1.1.1.2 — Design and perform processes for separating kinds of mixtures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design and perform processes for separating kinds of mixtures.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separate, filtration, evaporation, decanting, distillation, magnetic separation, sieving, residue, filtrate, solvent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1–2 types of mixture. Learners have used a sieve at home and seen water dried by the sun.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Salt, sugar, sand, iron filings, pebbles, water; magnets; sieves of different mesh; filter paper and funnels; beakers; a heat source for evaporation; local examples (gari sieving, gold panning pictures).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six separation methods and state the property difference each one exploits.</w:t>
      </w:r>
    </w:p>
    <w:p>
      <w:pPr>
        <w:pStyle w:val="ListBullet"/>
        <w:spacing w:after="40" w:line="252" w:lineRule="auto"/>
        <w:ind w:left="312"/>
      </w:pPr>
      <w:r>
        <w:rPr>
          <w:rFonts w:ascii="Calibri" w:hAnsi="Calibri"/>
          <w:b/>
          <w:sz w:val="19"/>
        </w:rPr>
        <w:t>S</w:t>
      </w:r>
      <w:r>
        <w:rPr>
          <w:rFonts w:ascii="Calibri" w:hAnsi="Calibri"/>
          <w:b w:val="0"/>
          <w:sz w:val="19"/>
        </w:rPr>
        <w:t xml:space="preserve"> — choose an appropriate method for a given mixture and justify the choice.</w:t>
      </w:r>
    </w:p>
    <w:p>
      <w:pPr>
        <w:pStyle w:val="ListBullet"/>
        <w:spacing w:after="40" w:line="252" w:lineRule="auto"/>
        <w:ind w:left="312"/>
      </w:pPr>
      <w:r>
        <w:rPr>
          <w:rFonts w:ascii="Calibri" w:hAnsi="Calibri"/>
          <w:b/>
          <w:sz w:val="19"/>
        </w:rPr>
        <w:t>A/V</w:t>
      </w:r>
      <w:r>
        <w:rPr>
          <w:rFonts w:ascii="Calibri" w:hAnsi="Calibri"/>
          <w:b w:val="0"/>
          <w:sz w:val="19"/>
        </w:rPr>
        <w:t xml:space="preserve"> — value separation as the basis of real industries, from water treatment to mining.</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Show a jar of sand and salt mixed together. Ask: </w:t>
            </w:r>
            <w:r>
              <w:rPr>
                <w:rFonts w:ascii="Calibri" w:hAnsi="Calibri"/>
                <w:b/>
                <w:i w:val="0"/>
                <w:sz w:val="16"/>
              </w:rPr>
              <w:t>‘You need the salt back, and you need the sand back. How?’</w:t>
            </w:r>
            <w:r>
              <w:rPr>
                <w:rFonts w:ascii="Calibri" w:hAnsi="Calibri"/>
                <w:b w:val="0"/>
                <w:i w:val="0"/>
                <w:sz w:val="16"/>
              </w:rPr>
              <w:t xml:space="preserve"> Let them struggle for a minute. Say: </w:t>
            </w:r>
            <w:r>
              <w:rPr>
                <w:rFonts w:ascii="Calibri" w:hAnsi="Calibri"/>
                <w:b/>
                <w:i w:val="0"/>
                <w:sz w:val="16"/>
              </w:rPr>
              <w:t>‘Every separation method works because the two things differ in some property. Today you find the difference, then choose the method.’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suggest picking, sieving, dissolving. They realise dissolving changes the problem rather than solving it.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Set up six stations, each with a mixture and the apparatus to separate it: pebbles and sand (sieve), sand and water (filter), salt and water (evaporate), iron filings and sand (magnet), oil and water (decant), and muddy water (filter). Task: </w:t>
            </w:r>
            <w:r>
              <w:rPr>
                <w:rFonts w:ascii="Calibri" w:hAnsi="Calibri"/>
                <w:b/>
                <w:i w:val="0"/>
                <w:sz w:val="16"/>
              </w:rPr>
              <w:t>separate each and record what property difference made it work.</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rotate or work at one station and report back. They record the method and the property difference — size, solubility, magnetism, density.</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Harvest and name each method formally, always pairing it with the property: </w:t>
            </w:r>
            <w:r>
              <w:rPr>
                <w:rFonts w:ascii="Calibri" w:hAnsi="Calibri"/>
                <w:b/>
                <w:i w:val="0"/>
                <w:sz w:val="16"/>
              </w:rPr>
              <w:t>sieving — particle size; filtration — particle size in a liquid; evaporation — the solvent boils off and the solute does not; decanting — density and immiscibility; magnetic separation — magnetism; distillation — difference in boiling point.</w:t>
            </w:r>
            <w:r>
              <w:rPr>
                <w:rFonts w:ascii="Calibri" w:hAnsi="Calibri"/>
                <w:b w:val="0"/>
                <w:i w:val="0"/>
                <w:sz w:val="16"/>
              </w:rPr>
              <w:t xml:space="preserve"> Work the opening problem: dissolve, filter off the sand, then evaporate the water to recover the salt.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build a two-column table — method against the property it exploits — and add the sand-and-salt sequence.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‘Choose the method’: give six new mixtures and ask pairs to choose and justify a method for each, without doing it. Then a local application: how is gari separated from chaff, how is water treated at a treatment plant, how is gold separated from river gravel?</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choose and justify. The local examples show that these methods are industry, not only school.</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choose a method for separating salt from sea water and for separating iron filings from sulphur, with the reason in each case. Collect and sort. Preview Lesson 4: ‘Tomorrow you design and run your own separation.’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name six methods / I can link each to a property / I can choose for a new mixture.</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four methods only (sieving, filtration, evaporation, magnetic), with a card for each showing the property it uses.</w:t>
      </w:r>
    </w:p>
    <w:p>
      <w:pPr>
        <w:spacing w:after="40" w:line="259" w:lineRule="auto"/>
      </w:pPr>
      <w:r>
        <w:rPr>
          <w:rFonts w:ascii="Calibri" w:hAnsi="Calibri"/>
          <w:b/>
          <w:sz w:val="18"/>
        </w:rPr>
        <w:t>Core</w:t>
      </w:r>
      <w:r>
        <w:rPr>
          <w:rFonts w:ascii="Calibri" w:hAnsi="Calibri"/>
          <w:b w:val="0"/>
          <w:sz w:val="18"/>
        </w:rPr>
        <w:t xml:space="preserve"> — as described, all six methods.</w:t>
      </w:r>
    </w:p>
    <w:p>
      <w:pPr>
        <w:spacing w:after="40" w:line="259" w:lineRule="auto"/>
      </w:pPr>
      <w:r>
        <w:rPr>
          <w:rFonts w:ascii="Calibri" w:hAnsi="Calibri"/>
          <w:b/>
          <w:sz w:val="18"/>
        </w:rPr>
        <w:t>Extension</w:t>
      </w:r>
      <w:r>
        <w:rPr>
          <w:rFonts w:ascii="Calibri" w:hAnsi="Calibri"/>
          <w:b w:val="0"/>
          <w:sz w:val="18"/>
        </w:rPr>
        <w:t xml:space="preserve"> — design a sequence that separates a three-part mixture (sand, salt and iron filings) and justify every step.</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C7.3. Exit ticket marked on method choice and the property justification. Practical write-up assessed with rubric R1.</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Choose a mixture found at home and write down how you would separate it, naming the method and the property.</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Evaporation must be supervised; do not let a solution boil dry. Keep magnets away from watches, phones and cards. No tasting.</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Industry</w:t>
      </w:r>
      <w:r>
        <w:rPr>
          <w:rFonts w:ascii="Calibri" w:hAnsi="Calibri"/>
          <w:b w:val="0"/>
          <w:sz w:val="18"/>
        </w:rPr>
        <w:t xml:space="preserve"> — water treatment, mining, salt winning. </w:t>
      </w:r>
      <w:r>
        <w:rPr>
          <w:rFonts w:ascii="Calibri" w:hAnsi="Calibri"/>
          <w:b/>
          <w:sz w:val="18"/>
        </w:rPr>
        <w:t>Home Economics</w:t>
      </w:r>
      <w:r>
        <w:rPr>
          <w:rFonts w:ascii="Calibri" w:hAnsi="Calibri"/>
          <w:b w:val="0"/>
          <w:sz w:val="18"/>
        </w:rPr>
        <w:t xml:space="preserve"> — sieving flour. </w:t>
      </w:r>
      <w:r>
        <w:rPr>
          <w:rFonts w:ascii="Calibri" w:hAnsi="Calibri"/>
          <w:b/>
          <w:sz w:val="18"/>
        </w:rPr>
        <w:t>Values</w:t>
      </w:r>
      <w:r>
        <w:rPr>
          <w:rFonts w:ascii="Calibri" w:hAnsi="Calibri"/>
          <w:b w:val="0"/>
          <w:sz w:val="18"/>
        </w:rPr>
        <w:t xml:space="preserve"> — separating waste for recycling protects the environment.</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4</w:t>
            </w:r>
          </w:p>
          <w:p>
            <w:pPr>
              <w:keepNext/>
              <w:spacing w:before="20"/>
              <w:jc w:val="center"/>
            </w:pPr>
            <w:r>
              <w:rPr>
                <w:rFonts w:ascii="Calibri" w:hAnsi="Calibri"/>
                <w:color w:val="CFDDEC"/>
                <w:sz w:val="17"/>
              </w:rPr>
              <w:t>Week 2</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Separation Practical — Recover the Salt</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Diversity of Matter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Separation of Mixtures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 — Demonstrate knowledge of types of mixtures, and understanding of the processes of scientific ways of separating the components of mixtures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B8.1.1.1.2 — Design and perform processes for separating kinds of mixtures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design and perform a sequence to separate a three-component mixture and recover each part.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dissolve, filter, residue, filtrate, evaporate, crystallise, recover, sequence, yield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3: the six separation methods and the property each exploits.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 prepared mixture of sand, salt and iron filings per group; magnets; beakers; water; filter funnels and paper; stirring rods; evaporating dishes; a heat source; balances if available.</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the correct order for separating this mixture and explain why the order cannot be changed.</w:t>
      </w:r>
    </w:p>
    <w:p>
      <w:pPr>
        <w:pStyle w:val="ListBullet"/>
        <w:spacing w:after="40" w:line="252" w:lineRule="auto"/>
        <w:ind w:left="312"/>
      </w:pPr>
      <w:r>
        <w:rPr>
          <w:rFonts w:ascii="Calibri" w:hAnsi="Calibri"/>
          <w:b/>
          <w:sz w:val="19"/>
        </w:rPr>
        <w:t>S</w:t>
      </w:r>
      <w:r>
        <w:rPr>
          <w:rFonts w:ascii="Calibri" w:hAnsi="Calibri"/>
          <w:b w:val="0"/>
          <w:sz w:val="19"/>
        </w:rPr>
        <w:t xml:space="preserve"> — carry out the sequence and recover all three components.</w:t>
      </w:r>
    </w:p>
    <w:p>
      <w:pPr>
        <w:pStyle w:val="ListBullet"/>
        <w:spacing w:after="40" w:line="252" w:lineRule="auto"/>
        <w:ind w:left="312"/>
      </w:pPr>
      <w:r>
        <w:rPr>
          <w:rFonts w:ascii="Calibri" w:hAnsi="Calibri"/>
          <w:b/>
          <w:sz w:val="19"/>
        </w:rPr>
        <w:t>A/V</w:t>
      </w:r>
      <w:r>
        <w:rPr>
          <w:rFonts w:ascii="Calibri" w:hAnsi="Calibri"/>
          <w:b w:val="0"/>
          <w:sz w:val="19"/>
        </w:rPr>
        <w:t xml:space="preserve"> — work safely and accurately, and record the yield honestly.</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Hold up the three-part mixture. Ask: </w:t>
            </w:r>
            <w:r>
              <w:rPr>
                <w:rFonts w:ascii="Calibri" w:hAnsi="Calibri"/>
                <w:b/>
                <w:i w:val="0"/>
                <w:sz w:val="16"/>
              </w:rPr>
              <w:t>‘I want all three back, separately. You have a magnet, water, a filter and a heat source. What order do you do it in, and does the order matter?’</w:t>
            </w:r>
            <w:r>
              <w:rPr>
                <w:rFonts w:ascii="Calibri" w:hAnsi="Calibri"/>
                <w:b w:val="0"/>
                <w:i w:val="0"/>
                <w:sz w:val="16"/>
              </w:rPr>
              <w:t xml:space="preserve"> Say: </w:t>
            </w:r>
            <w:r>
              <w:rPr>
                <w:rFonts w:ascii="Calibri" w:hAnsi="Calibri"/>
                <w:b/>
                <w:i w:val="0"/>
                <w:sz w:val="16"/>
              </w:rPr>
              <w:t>‘Plan it on paper first. If your order is wrong, you will lose one of the three.’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plan a sequence on paper before touching apparatus. Most will realise the magnet must come first.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carry out their own plan. Circulate and ask ‘why did you do that step there?’ Do NOT rescue a group that has gone wrong — let the loss happen and discuss it in the next phase. Note which groups recover all three and which lose one.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work through their sequence. Some lose the salt by filtering before dissolving, or lose sand by dissolving first and filtering badly.</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Take the outcomes. Establish the correct sequence and the reason for the order: </w:t>
            </w:r>
            <w:r>
              <w:rPr>
                <w:rFonts w:ascii="Calibri" w:hAnsi="Calibri"/>
                <w:b/>
                <w:i w:val="0"/>
                <w:sz w:val="16"/>
              </w:rPr>
              <w:t>(i) magnet for the iron — magnetic, and it must come first or it contaminates the rest; (ii) water to dissolve the salt — solubility; (iii) filter to remove the sand — particle size, sand is the residue; (iv) evaporate the filtrate to recover the salt — the water boils off.</w:t>
            </w:r>
            <w:r>
              <w:rPr>
                <w:rFonts w:ascii="Calibri" w:hAnsi="Calibri"/>
                <w:b w:val="0"/>
                <w:i w:val="0"/>
                <w:sz w:val="16"/>
              </w:rPr>
              <w:t xml:space="preserve"> Ask the groups who lost something to say which step cost them, which teaches the order better than a demonstration would.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correct sequence with the property beside each step, and note where their own plan differed.</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Weigh and compare yields: which group recovered the most salt? Discuss where material was lost — sand left in the beaker, salt splashed during evaporation, salt stuck to the filter paper. Extension: suggest one change to the method that would improve the yield, and test it if time allows.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measure, compare and diagnose their losses. The discussion of error sources is the real science here.</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write the four steps in order with the property for each, and say what would happen if you evaporated before filtering. Collect and sort. Mark the practical write-up with rubric R1.</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know the order / I know why / I can say what goes wrong.</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two-part mixture (sand and salt) with the sequence given as cards to order before starting.</w:t>
      </w:r>
    </w:p>
    <w:p>
      <w:pPr>
        <w:spacing w:after="40" w:line="259" w:lineRule="auto"/>
      </w:pPr>
      <w:r>
        <w:rPr>
          <w:rFonts w:ascii="Calibri" w:hAnsi="Calibri"/>
          <w:b/>
          <w:sz w:val="18"/>
        </w:rPr>
        <w:t>Core</w:t>
      </w:r>
      <w:r>
        <w:rPr>
          <w:rFonts w:ascii="Calibri" w:hAnsi="Calibri"/>
          <w:b w:val="0"/>
          <w:sz w:val="18"/>
        </w:rPr>
        <w:t xml:space="preserve"> — as described, three components, learners plan their own sequence.</w:t>
      </w:r>
    </w:p>
    <w:p>
      <w:pPr>
        <w:spacing w:after="40" w:line="259" w:lineRule="auto"/>
      </w:pPr>
      <w:r>
        <w:rPr>
          <w:rFonts w:ascii="Calibri" w:hAnsi="Calibri"/>
          <w:b/>
          <w:sz w:val="18"/>
        </w:rPr>
        <w:t>Extension</w:t>
      </w:r>
      <w:r>
        <w:rPr>
          <w:rFonts w:ascii="Calibri" w:hAnsi="Calibri"/>
          <w:b w:val="0"/>
          <w:sz w:val="18"/>
        </w:rPr>
        <w:t xml:space="preserve"> — calculate percentage recovery of the salt and account for the losses quantitatively.</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Practical performance assessed with rubric R1. Exit ticket marked on sequence and justification. The yield table gives evidence of careful technique.</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up the practical: aim, apparatus, method in order, results, and one source of error with an improvement.</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Supervise all heating; use a tripod and gauze, not a bare flame on a beaker. Do not let the dish boil dry — salt spits. Wear eye protection during evaporation. No tasting.</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Industry</w:t>
      </w:r>
      <w:r>
        <w:rPr>
          <w:rFonts w:ascii="Calibri" w:hAnsi="Calibri"/>
          <w:b w:val="0"/>
          <w:sz w:val="18"/>
        </w:rPr>
        <w:t xml:space="preserve"> — salt winning and water purification. </w:t>
      </w:r>
      <w:r>
        <w:rPr>
          <w:rFonts w:ascii="Calibri" w:hAnsi="Calibri"/>
          <w:b/>
          <w:sz w:val="18"/>
        </w:rPr>
        <w:t>Mathematics</w:t>
      </w:r>
      <w:r>
        <w:rPr>
          <w:rFonts w:ascii="Calibri" w:hAnsi="Calibri"/>
          <w:b w:val="0"/>
          <w:sz w:val="18"/>
        </w:rPr>
        <w:t xml:space="preserve"> — weighing and percentage. </w:t>
      </w:r>
      <w:r>
        <w:rPr>
          <w:rFonts w:ascii="Calibri" w:hAnsi="Calibri"/>
          <w:b/>
          <w:sz w:val="18"/>
        </w:rPr>
        <w:t>Values</w:t>
      </w:r>
      <w:r>
        <w:rPr>
          <w:rFonts w:ascii="Calibri" w:hAnsi="Calibri"/>
          <w:b w:val="0"/>
          <w:sz w:val="18"/>
        </w:rPr>
        <w:t xml:space="preserve"> — accurate recording is honest work.</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5</w:t>
            </w:r>
          </w:p>
          <w:p>
            <w:pPr>
              <w:keepNext/>
              <w:spacing w:before="20"/>
              <w:jc w:val="center"/>
            </w:pPr>
            <w:r>
              <w:rPr>
                <w:rFonts w:ascii="Calibri" w:hAnsi="Calibri"/>
                <w:color w:val="CFDDEC"/>
                <w:sz w:val="17"/>
              </w:rPr>
              <w:t>Week 3</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The Carbon Cycle</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The Carbon Cycle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B8.2.1.1 — Demonstrate understanding of the process of Carbon cycle as an example of repeated pattern of change in nature and how it relates to the environment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B8.2.1.1.1 — Explain the process of the carbon cycle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explain the process of the carbon cycle.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carbon cycle, photosynthesis, respiration, decomposition, combustion, carbon dioxide, fossil fuel, carbon sink, atmosphere, glucose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Basic 7 water cycle, and plant nutrition from Basic 6. Learners know plants take in carbon dioxide and give out oxygen but rarely connect it to animals and to burning.</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Pictures and charts of the carbon cycle; a large blank cycle diagram for the board; coloured cards labelled with the four processes; string and pegs to build the cycle physically.</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the four processes that move carbon and state what each one does to carbon dioxide.</w:t>
      </w:r>
    </w:p>
    <w:p>
      <w:pPr>
        <w:pStyle w:val="ListBullet"/>
        <w:spacing w:after="40" w:line="252" w:lineRule="auto"/>
        <w:ind w:left="312"/>
      </w:pPr>
      <w:r>
        <w:rPr>
          <w:rFonts w:ascii="Calibri" w:hAnsi="Calibri"/>
          <w:b/>
          <w:sz w:val="19"/>
        </w:rPr>
        <w:t>S</w:t>
      </w:r>
      <w:r>
        <w:rPr>
          <w:rFonts w:ascii="Calibri" w:hAnsi="Calibri"/>
          <w:b w:val="0"/>
          <w:sz w:val="19"/>
        </w:rPr>
        <w:t xml:space="preserve"> — trace carbon through the cycle from any starting point and explain it.</w:t>
      </w:r>
    </w:p>
    <w:p>
      <w:pPr>
        <w:pStyle w:val="ListBullet"/>
        <w:spacing w:after="40" w:line="252" w:lineRule="auto"/>
        <w:ind w:left="312"/>
      </w:pPr>
      <w:r>
        <w:rPr>
          <w:rFonts w:ascii="Calibri" w:hAnsi="Calibri"/>
          <w:b/>
          <w:sz w:val="19"/>
        </w:rPr>
        <w:t>A/V</w:t>
      </w:r>
      <w:r>
        <w:rPr>
          <w:rFonts w:ascii="Calibri" w:hAnsi="Calibri"/>
          <w:b w:val="0"/>
          <w:sz w:val="19"/>
        </w:rPr>
        <w:t xml:space="preserve"> — appreciate that the same carbon atoms have been recycled for billions of years.</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‘The carbon atom in this chalk — where was it a hundred years ago? A million years ago?’</w:t>
            </w:r>
            <w:r>
              <w:rPr>
                <w:rFonts w:ascii="Calibri" w:hAnsi="Calibri"/>
                <w:b w:val="0"/>
                <w:i w:val="0"/>
                <w:sz w:val="16"/>
              </w:rPr>
              <w:t xml:space="preserve"> Let answers range. Say: </w:t>
            </w:r>
            <w:r>
              <w:rPr>
                <w:rFonts w:ascii="Calibri" w:hAnsi="Calibri"/>
                <w:b/>
                <w:i w:val="0"/>
                <w:sz w:val="16"/>
              </w:rPr>
              <w:t>‘Carbon does not get used up. It moves round and round, and today you learn the route.’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speculate — in a plant, in a dinosaur, in the air. They write the question at the top of the page.</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four process cards — photosynthesis, respiration, decomposition, combustion — and arrows. Task: </w:t>
            </w:r>
            <w:r>
              <w:rPr>
                <w:rFonts w:ascii="Calibri" w:hAnsi="Calibri"/>
                <w:b/>
                <w:i w:val="0"/>
                <w:sz w:val="16"/>
              </w:rPr>
              <w:t>arrange them into a cycle and draw the arrows showing where carbon dioxide goes.</w:t>
            </w:r>
            <w:r>
              <w:rPr>
                <w:rFonts w:ascii="Calibri" w:hAnsi="Calibri"/>
                <w:b w:val="0"/>
                <w:i w:val="0"/>
                <w:sz w:val="16"/>
              </w:rPr>
              <w:t xml:space="preserve"> Circulate and ask ‘which way does the carbon dioxide move in that step?’ Do NOT correct the arrangement.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build a cycle and draw arrows. Most will get photosynthesis and respiration right and place combustion uncertainly.</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Build the class cycle with the correct arrows. </w:t>
            </w:r>
            <w:r>
              <w:rPr>
                <w:rFonts w:ascii="Calibri" w:hAnsi="Calibri"/>
                <w:b/>
                <w:i w:val="0"/>
                <w:sz w:val="16"/>
              </w:rPr>
              <w:t>Photosynthesis removes carbon dioxide from the air and builds it into glucose in the plant. Respiration by plants and animals returns it. Decomposition by bacteria and fungi returns it from dead matter. Combustion of wood and fossil fuels returns it, including carbon that was locked away for millions of years.</w:t>
            </w:r>
            <w:r>
              <w:rPr>
                <w:rFonts w:ascii="Calibri" w:hAnsi="Calibri"/>
                <w:b w:val="0"/>
                <w:i w:val="0"/>
                <w:sz w:val="16"/>
              </w:rPr>
              <w:t xml:space="preserve"> Emphasise that the arrows come in pairs — what one process removes, another returns.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correct their own cycle and write one sentence for each process saying whether it adds carbon dioxide to the air or removes it.</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Follow-an-atom: give each pair a starting point (a leaf, a cow, a coal seam, the air) and ask them to trace a route right round the cycle and back. Then the human question: </w:t>
            </w:r>
            <w:r>
              <w:rPr>
                <w:rFonts w:ascii="Calibri" w:hAnsi="Calibri"/>
                <w:b/>
                <w:i w:val="0"/>
                <w:sz w:val="16"/>
              </w:rPr>
              <w:t>why is carbon dioxide in the atmosphere rising, if the cycle is balanced?</w:t>
            </w:r>
            <w:r>
              <w:rPr>
                <w:rFonts w:ascii="Calibri" w:hAnsi="Calibri"/>
                <w:b w:val="0"/>
                <w:i w:val="0"/>
                <w:sz w:val="16"/>
              </w:rPr>
              <w:t xml:space="preserve"> Extension: explain why cutting down forest makes it worse in two different ways.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trace and present their route. The rising-carbon-dioxide question connects the cycle to climate change.</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name the four processes and say for each whether it adds carbon dioxide to the air or removes it. Collect and sort. Preview Lesson 6: ‘Tomorrow, why the cycle matters to the environment.’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name four processes / I can say which way the gas moves / I can trace a route.</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photosynthesis and respiration only, with the two sentences provided and a partially completed diagram.</w:t>
      </w:r>
    </w:p>
    <w:p>
      <w:pPr>
        <w:spacing w:after="40" w:line="259" w:lineRule="auto"/>
      </w:pPr>
      <w:r>
        <w:rPr>
          <w:rFonts w:ascii="Calibri" w:hAnsi="Calibri"/>
          <w:b/>
          <w:sz w:val="18"/>
        </w:rPr>
        <w:t>Core</w:t>
      </w:r>
      <w:r>
        <w:rPr>
          <w:rFonts w:ascii="Calibri" w:hAnsi="Calibri"/>
          <w:b w:val="0"/>
          <w:sz w:val="18"/>
        </w:rPr>
        <w:t xml:space="preserve"> — as described, all four processes.</w:t>
      </w:r>
    </w:p>
    <w:p>
      <w:pPr>
        <w:spacing w:after="40" w:line="259" w:lineRule="auto"/>
      </w:pPr>
      <w:r>
        <w:rPr>
          <w:rFonts w:ascii="Calibri" w:hAnsi="Calibri"/>
          <w:b/>
          <w:sz w:val="18"/>
        </w:rPr>
        <w:t>Extension</w:t>
      </w:r>
      <w:r>
        <w:rPr>
          <w:rFonts w:ascii="Calibri" w:hAnsi="Calibri"/>
          <w:b w:val="0"/>
          <w:sz w:val="18"/>
        </w:rPr>
        <w:t xml:space="preserve"> — explain why burning fossil fuels unbalances the cycle in a way that burning wood does not.</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C7.5. Exit ticket marked on the direction of carbon dioxide movement for each process. The follow-an-atom task is assessed with rubric R2.</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Draw the carbon cycle from memory with arrows labelled. Under it, write one way humans are changing it.</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 If you demonstrate combustion, do it with a candle on a heat-proof mat and keep hair and clothing away.</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Geography / Social Studies</w:t>
      </w:r>
      <w:r>
        <w:rPr>
          <w:rFonts w:ascii="Calibri" w:hAnsi="Calibri"/>
          <w:b w:val="0"/>
          <w:sz w:val="18"/>
        </w:rPr>
        <w:t xml:space="preserve"> — climate change and deforestation. </w:t>
      </w:r>
      <w:r>
        <w:rPr>
          <w:rFonts w:ascii="Calibri" w:hAnsi="Calibri"/>
          <w:b/>
          <w:sz w:val="18"/>
        </w:rPr>
        <w:t>Agriculture</w:t>
      </w:r>
      <w:r>
        <w:rPr>
          <w:rFonts w:ascii="Calibri" w:hAnsi="Calibri"/>
          <w:b w:val="0"/>
          <w:sz w:val="18"/>
        </w:rPr>
        <w:t xml:space="preserve"> — composting and decomposition. </w:t>
      </w:r>
      <w:r>
        <w:rPr>
          <w:rFonts w:ascii="Calibri" w:hAnsi="Calibri"/>
          <w:b/>
          <w:sz w:val="18"/>
        </w:rPr>
        <w:t>Values</w:t>
      </w:r>
      <w:r>
        <w:rPr>
          <w:rFonts w:ascii="Calibri" w:hAnsi="Calibri"/>
          <w:b w:val="0"/>
          <w:sz w:val="18"/>
        </w:rPr>
        <w:t xml:space="preserve"> — stewardship: we inherited a balanced cycle and we are changing it.</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6</w:t>
            </w:r>
          </w:p>
          <w:p>
            <w:pPr>
              <w:keepNext/>
              <w:spacing w:before="20"/>
              <w:jc w:val="center"/>
            </w:pPr>
            <w:r>
              <w:rPr>
                <w:rFonts w:ascii="Calibri" w:hAnsi="Calibri"/>
                <w:color w:val="CFDDEC"/>
                <w:sz w:val="17"/>
              </w:rPr>
              <w:t>Week 3</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Why the Carbon Cycle Matters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The Carbon Cycle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B8.2.1.1 — Demonstrate understanding of the process of Carbon cycle as an example of repeated pattern of change in nature and how it relates to the environment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B8.2.1.1.2 — Describe the role of the carbon cycle to the environment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describe the role of the carbon cycle to the environment.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climate change, greenhouse gas, deforestation, carbon sink, fossil fuel, sustainable, balance, concentration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5: the four processes and the direction of carbon dioxide movement.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Carbon cycle charts; a simple graph of atmospheric carbon dioxide over time; local examples of deforestation and burning; cards for a card-sort of human activities.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what the carbon cycle does for the environment and what happens when it is unbalanced.</w:t>
      </w:r>
    </w:p>
    <w:p>
      <w:pPr>
        <w:pStyle w:val="ListBullet"/>
        <w:spacing w:after="40" w:line="252" w:lineRule="auto"/>
        <w:ind w:left="312"/>
      </w:pPr>
      <w:r>
        <w:rPr>
          <w:rFonts w:ascii="Calibri" w:hAnsi="Calibri"/>
          <w:b/>
          <w:sz w:val="19"/>
        </w:rPr>
        <w:t>S</w:t>
      </w:r>
      <w:r>
        <w:rPr>
          <w:rFonts w:ascii="Calibri" w:hAnsi="Calibri"/>
          <w:b w:val="0"/>
          <w:sz w:val="19"/>
        </w:rPr>
        <w:t xml:space="preserve"> — explain how specific human activities affect the cycle and what would reduce the effect.</w:t>
      </w:r>
    </w:p>
    <w:p>
      <w:pPr>
        <w:pStyle w:val="ListBullet"/>
        <w:spacing w:after="40" w:line="252" w:lineRule="auto"/>
        <w:ind w:left="312"/>
      </w:pPr>
      <w:r>
        <w:rPr>
          <w:rFonts w:ascii="Calibri" w:hAnsi="Calibri"/>
          <w:b/>
          <w:sz w:val="19"/>
        </w:rPr>
        <w:t>A/V</w:t>
      </w:r>
      <w:r>
        <w:rPr>
          <w:rFonts w:ascii="Calibri" w:hAnsi="Calibri"/>
          <w:b w:val="0"/>
          <w:sz w:val="19"/>
        </w:rPr>
        <w:t xml:space="preserve"> — weigh evidence and take a justified position on a local environmental issue.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Show the carbon dioxide graph. Ask: </w:t>
            </w:r>
            <w:r>
              <w:rPr>
                <w:rFonts w:ascii="Calibri" w:hAnsi="Calibri"/>
                <w:b/>
                <w:i w:val="0"/>
                <w:sz w:val="16"/>
              </w:rPr>
              <w:t>‘What has happened in the last hundred and fifty years, and what started it?’</w:t>
            </w:r>
            <w:r>
              <w:rPr>
                <w:rFonts w:ascii="Calibri" w:hAnsi="Calibri"/>
                <w:b w:val="0"/>
                <w:i w:val="0"/>
                <w:sz w:val="16"/>
              </w:rPr>
              <w:t xml:space="preserve"> Say: </w:t>
            </w:r>
            <w:r>
              <w:rPr>
                <w:rFonts w:ascii="Calibri" w:hAnsi="Calibri"/>
                <w:b/>
                <w:i w:val="0"/>
                <w:sz w:val="16"/>
              </w:rPr>
              <w:t>‘Yesterday you learned the cycle is balanced. Today you find out what we have done to the balance.’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read the graph and say what they notice — the sharp rise, and that it accelerates.</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Card sort: give each group cards with human activities — burning charcoal, driving cars, cutting down forest, planting trees, composting, burning rubbish, using solar cookers. Task: </w:t>
            </w:r>
            <w:r>
              <w:rPr>
                <w:rFonts w:ascii="Calibri" w:hAnsi="Calibri"/>
                <w:b/>
                <w:i w:val="0"/>
                <w:sz w:val="16"/>
              </w:rPr>
              <w:t>sort into ‘adds carbon dioxide’ and ‘removes or avoids carbon dioxide’, and be ready to justify each.</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sort and justify. Disagreements arise over composting and over planting trees, which is where the reasoning happens.</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Take the sort and formalise. </w:t>
            </w:r>
            <w:r>
              <w:rPr>
                <w:rFonts w:ascii="Calibri" w:hAnsi="Calibri"/>
                <w:b/>
                <w:i w:val="0"/>
                <w:sz w:val="16"/>
              </w:rPr>
              <w:t>The cycle keeps atmospheric carbon dioxide roughly steady, which keeps temperature steady. Burning fossil fuels adds carbon that had been locked away for millions of years; cutting forest removes the organisms that pull carbon dioxide out. Both push the concentration up.</w:t>
            </w:r>
            <w:r>
              <w:rPr>
                <w:rFonts w:ascii="Calibri" w:hAnsi="Calibri"/>
                <w:b w:val="0"/>
                <w:i w:val="0"/>
                <w:sz w:val="16"/>
              </w:rPr>
              <w:t xml:space="preserve"> Then the consequences: more heat trapped, changing rainfall, more drought and flooding. Be accurate and careful — do not overclaim.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chain: activity → effect on carbon dioxide → effect on climate, for three of the cards.</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Local investigation: what is happening in this community — charcoal burning, deforestation, tree planting, rubbish burning? Pairs choose one and write two sentences of advice for the community with a scientific reason. Extension: evaluate one proposed solution for whether it would actually help here.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discuss and write advice. Where possible they present to the class; the class challenges anything unsupported.</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state two human activities that raise atmospheric carbon dioxide and one action that would reduce it, each with a reason. Collect and sort.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link an activity to the cycle / I can explain the consequence / my advice has a reason.</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shorter card set with the two categories given and one worked example of the chain.</w:t>
      </w:r>
    </w:p>
    <w:p>
      <w:pPr>
        <w:spacing w:after="40" w:line="259" w:lineRule="auto"/>
      </w:pPr>
      <w:r>
        <w:rPr>
          <w:rFonts w:ascii="Calibri" w:hAnsi="Calibri"/>
          <w:b/>
          <w:sz w:val="18"/>
        </w:rPr>
        <w:t>Core</w:t>
      </w:r>
      <w:r>
        <w:rPr>
          <w:rFonts w:ascii="Calibri" w:hAnsi="Calibri"/>
          <w:b w:val="0"/>
          <w:sz w:val="18"/>
        </w:rPr>
        <w:t xml:space="preserve"> — as described, full card sort and local advice.</w:t>
      </w:r>
    </w:p>
    <w:p>
      <w:pPr>
        <w:spacing w:after="40" w:line="259" w:lineRule="auto"/>
      </w:pPr>
      <w:r>
        <w:rPr>
          <w:rFonts w:ascii="Calibri" w:hAnsi="Calibri"/>
          <w:b/>
          <w:sz w:val="18"/>
        </w:rPr>
        <w:t>Extension</w:t>
      </w:r>
      <w:r>
        <w:rPr>
          <w:rFonts w:ascii="Calibri" w:hAnsi="Calibri"/>
          <w:b w:val="0"/>
          <w:sz w:val="18"/>
        </w:rPr>
        <w:t xml:space="preserve"> — evaluate whether planting trees near the school would meaningfully offset the community's charcoal use, using rough numbers.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C7.6. Exit ticket marked on causal reasoning, not on recycling slogans. The community advice is assessed with rubric R4.</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Interview someone at home about a change they have noticed in the weather or in farming over twenty years. Write it down with what they think caused it.</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 Handle discussion of climate change factually and without alarm; learners should leave informed, not frightened.</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Social Studies</w:t>
      </w:r>
      <w:r>
        <w:rPr>
          <w:rFonts w:ascii="Calibri" w:hAnsi="Calibri"/>
          <w:b w:val="0"/>
          <w:sz w:val="18"/>
        </w:rPr>
        <w:t xml:space="preserve"> — deforestation policy. </w:t>
      </w:r>
      <w:r>
        <w:rPr>
          <w:rFonts w:ascii="Calibri" w:hAnsi="Calibri"/>
          <w:b/>
          <w:sz w:val="18"/>
        </w:rPr>
        <w:t>Agriculture</w:t>
      </w:r>
      <w:r>
        <w:rPr>
          <w:rFonts w:ascii="Calibri" w:hAnsi="Calibri"/>
          <w:b w:val="0"/>
          <w:sz w:val="18"/>
        </w:rPr>
        <w:t xml:space="preserve"> — composting. </w:t>
      </w:r>
      <w:r>
        <w:rPr>
          <w:rFonts w:ascii="Calibri" w:hAnsi="Calibri"/>
          <w:b/>
          <w:sz w:val="18"/>
        </w:rPr>
        <w:t>Values</w:t>
      </w:r>
      <w:r>
        <w:rPr>
          <w:rFonts w:ascii="Calibri" w:hAnsi="Calibri"/>
          <w:b w:val="0"/>
          <w:sz w:val="18"/>
        </w:rPr>
        <w:t xml:space="preserve"> — stewardship and evidence-based opinion.</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7</w:t>
            </w:r>
          </w:p>
          <w:p>
            <w:pPr>
              <w:keepNext/>
              <w:spacing w:before="20"/>
              <w:jc w:val="center"/>
            </w:pPr>
            <w:r>
              <w:rPr>
                <w:rFonts w:ascii="Calibri" w:hAnsi="Calibri"/>
                <w:color w:val="CFDDEC"/>
                <w:sz w:val="17"/>
              </w:rPr>
              <w:t>Week 4</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The Life Cycle of the Anopheles Mosquito</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Life Cycle of the Anopheles Mosquito</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B8.2.2.1 — Demonstrate an activity to show the life cycle of the Anopheles mosquito and show how the effects of the mosquito on humans can be managed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B8.2.2.1.1 — Describe the life cycle and economic importance of the Anopheles mosquito</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describe the life cycle and economic importance of the Anopheles mosquito.</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life cycle, egg, larva, pupa, adult, metamorphosis, breeding site, stagnant water, Anopheles, vector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Basic 7 housefly life cycle. Learners know mosquitoes bite and that malaria is serious, but most do not know the aquatic stages.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Pictures and charts of the mosquito life cycle; a hand lens; a jar of stagnant water from a known breeding site (collected safely); sticky labels; white tiles.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the four stages in order and state where each stage lives.</w:t>
      </w:r>
    </w:p>
    <w:p>
      <w:pPr>
        <w:pStyle w:val="ListBullet"/>
        <w:spacing w:after="40" w:line="252" w:lineRule="auto"/>
        <w:ind w:left="312"/>
      </w:pPr>
      <w:r>
        <w:rPr>
          <w:rFonts w:ascii="Calibri" w:hAnsi="Calibri"/>
          <w:b/>
          <w:sz w:val="19"/>
        </w:rPr>
        <w:t>S</w:t>
      </w:r>
      <w:r>
        <w:rPr>
          <w:rFonts w:ascii="Calibri" w:hAnsi="Calibri"/>
          <w:b w:val="0"/>
          <w:sz w:val="19"/>
        </w:rPr>
        <w:t xml:space="preserve"> — identify the stages in a sample or chart and explain why the aquatic stages matter.</w:t>
      </w:r>
    </w:p>
    <w:p>
      <w:pPr>
        <w:pStyle w:val="ListBullet"/>
        <w:spacing w:after="40" w:line="252" w:lineRule="auto"/>
        <w:ind w:left="312"/>
      </w:pPr>
      <w:r>
        <w:rPr>
          <w:rFonts w:ascii="Calibri" w:hAnsi="Calibri"/>
          <w:b/>
          <w:sz w:val="19"/>
        </w:rPr>
        <w:t>A/V</w:t>
      </w:r>
      <w:r>
        <w:rPr>
          <w:rFonts w:ascii="Calibri" w:hAnsi="Calibri"/>
          <w:b w:val="0"/>
          <w:sz w:val="19"/>
        </w:rPr>
        <w:t xml:space="preserve"> — understand that knowing the life cycle is what makes control possible.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‘Where do mosquitoes come from?’</w:t>
            </w:r>
            <w:r>
              <w:rPr>
                <w:rFonts w:ascii="Calibri" w:hAnsi="Calibri"/>
                <w:b w:val="0"/>
                <w:i w:val="0"/>
                <w:sz w:val="16"/>
              </w:rPr>
              <w:t xml:space="preserve"> Common answers: the bush, the grass, the rubbish. Then hold up a jar of stagnant water with wrigglers in it. Say: </w:t>
            </w:r>
            <w:r>
              <w:rPr>
                <w:rFonts w:ascii="Calibri" w:hAnsi="Calibri"/>
                <w:b/>
                <w:i w:val="0"/>
                <w:sz w:val="16"/>
              </w:rPr>
              <w:t>‘They come from this. Every mosquito you have ever been bitten by grew up in water.’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look at the jar and see the wrigglers. The surprise reframes the whole topic — control is about water, not bushes.</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a chart of the four stages, unlabelled. Task: </w:t>
            </w:r>
            <w:r>
              <w:rPr>
                <w:rFonts w:ascii="Calibri" w:hAnsi="Calibri"/>
                <w:b/>
                <w:i w:val="0"/>
                <w:sz w:val="16"/>
              </w:rPr>
              <w:t>put them in order and write where each stage lives and how long it lasts.</w:t>
            </w:r>
            <w:r>
              <w:rPr>
                <w:rFonts w:ascii="Calibri" w:hAnsi="Calibri"/>
                <w:b w:val="0"/>
                <w:i w:val="0"/>
                <w:sz w:val="16"/>
              </w:rPr>
              <w:t xml:space="preserve"> If you have a live sample, observe with a hand lens and sketch what you see. Circulate and ask ‘what changes between these two stages?’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order the stages and note the habitat of each. With the live sample they watch larvae wriggle and come to the surface.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t>
            </w:r>
            <w:r>
              <w:rPr>
                <w:rFonts w:ascii="Calibri" w:hAnsi="Calibri"/>
                <w:b/>
                <w:i w:val="0"/>
                <w:sz w:val="16"/>
              </w:rPr>
              <w:t>egg → larva → pupa → adult. The first three are aquatic and the adult flies. Eggs are laid singly on water; larvae feed and come to the surface to breathe; pupae do not feed but are active; the adult emerges and flies.</w:t>
            </w:r>
            <w:r>
              <w:rPr>
                <w:rFonts w:ascii="Calibri" w:hAnsi="Calibri"/>
                <w:b w:val="0"/>
                <w:i w:val="0"/>
                <w:sz w:val="16"/>
              </w:rPr>
              <w:t xml:space="preserve"> Name it as complete metamorphosis. Then the economic importance: malaria costs families money and school days, and it keeps visitors away — say this plainly, because it is the ‘economic’ part of the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label the chart, write the habitat beside each stage, and underline the three aquatic stages in one colour and the flying stage in another.</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Map the school grounds for breeding sites: anywhere water stands for more than a week — gutters, old tins, tyres, puddles, blocked drains. Pairs list them and rank them by risk. Extension: explain why the cycle is hardest to break at the adult stage and easiest at the larval stage.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survey and report. Finding real breeding sites on the school compound is the moment the lesson becomes useful.</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name the four stages in order and state which are aquatic. Collect and sort. Preview Lesson 8: ‘Tomorrow, what the mosquito does to us and how we stop it.’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know the four stages / I know which live in water / I know why that matters.</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the four stages with labels supplied, learners only sequence them and colour the aquatic ones.</w:t>
      </w:r>
    </w:p>
    <w:p>
      <w:pPr>
        <w:spacing w:after="40" w:line="259" w:lineRule="auto"/>
      </w:pPr>
      <w:r>
        <w:rPr>
          <w:rFonts w:ascii="Calibri" w:hAnsi="Calibri"/>
          <w:b/>
          <w:sz w:val="18"/>
        </w:rPr>
        <w:t>Core</w:t>
      </w:r>
      <w:r>
        <w:rPr>
          <w:rFonts w:ascii="Calibri" w:hAnsi="Calibri"/>
          <w:b w:val="0"/>
          <w:sz w:val="18"/>
        </w:rPr>
        <w:t xml:space="preserve"> — as described, including the breeding-site survey.</w:t>
      </w:r>
    </w:p>
    <w:p>
      <w:pPr>
        <w:spacing w:after="40" w:line="259" w:lineRule="auto"/>
      </w:pPr>
      <w:r>
        <w:rPr>
          <w:rFonts w:ascii="Calibri" w:hAnsi="Calibri"/>
          <w:b/>
          <w:sz w:val="18"/>
        </w:rPr>
        <w:t>Extension</w:t>
      </w:r>
      <w:r>
        <w:rPr>
          <w:rFonts w:ascii="Calibri" w:hAnsi="Calibri"/>
          <w:b w:val="0"/>
          <w:sz w:val="18"/>
        </w:rPr>
        <w:t xml:space="preserve"> — explain why Anopheles larvae lie parallel to the water surface while other mosquito larvae hang down, and what that tells you about the species.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C7.7. Exit ticket marked on sequence and habitat. The breeding-site map is assessed with rubric R5.</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Find and list three places near your home where water stands for more than a week. Say whether each could breed mosquitoes.</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Do NOT collect water from unknown sources without supervision, and never open the jar in the classroom. Cover any container of standing water. Wash hands after handling.</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Health</w:t>
      </w:r>
      <w:r>
        <w:rPr>
          <w:rFonts w:ascii="Calibri" w:hAnsi="Calibri"/>
          <w:b w:val="0"/>
          <w:sz w:val="18"/>
        </w:rPr>
        <w:t xml:space="preserve"> — malaria prevention. </w:t>
      </w:r>
      <w:r>
        <w:rPr>
          <w:rFonts w:ascii="Calibri" w:hAnsi="Calibri"/>
          <w:b/>
          <w:sz w:val="18"/>
        </w:rPr>
        <w:t>Geography</w:t>
      </w:r>
      <w:r>
        <w:rPr>
          <w:rFonts w:ascii="Calibri" w:hAnsi="Calibri"/>
          <w:b w:val="0"/>
          <w:sz w:val="18"/>
        </w:rPr>
        <w:t xml:space="preserve"> — drainage and settlement. </w:t>
      </w:r>
      <w:r>
        <w:rPr>
          <w:rFonts w:ascii="Calibri" w:hAnsi="Calibri"/>
          <w:b/>
          <w:sz w:val="18"/>
        </w:rPr>
        <w:t>Values</w:t>
      </w:r>
      <w:r>
        <w:rPr>
          <w:rFonts w:ascii="Calibri" w:hAnsi="Calibri"/>
          <w:b w:val="0"/>
          <w:sz w:val="18"/>
        </w:rPr>
        <w:t xml:space="preserve"> — community responsibility: one household's tin breeds everyone's mosquitoes.</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8</w:t>
            </w:r>
          </w:p>
          <w:p>
            <w:pPr>
              <w:keepNext/>
              <w:spacing w:before="20"/>
              <w:jc w:val="center"/>
            </w:pPr>
            <w:r>
              <w:rPr>
                <w:rFonts w:ascii="Calibri" w:hAnsi="Calibri"/>
                <w:color w:val="CFDDEC"/>
                <w:sz w:val="17"/>
              </w:rPr>
              <w:t>Week 4</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Controlling the Malaria Mosquito</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Life Cycle of the Anopheles Mosquito</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B8.2.2.1 — Demonstrate an activity to show the life cycle of the Anopheles mosquito and show how the effects of the mosquito on humans can be managed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B8.2.2.1.2 — Discuss the impact of the Anopheles mosquito on humans and how it can be controlled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discuss the impact of the Anopheles mosquito on humans and how it can be controlled.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malaria, vector, control, larvicide, insecticide-treated net, drainage, breeding site, prevention, parasite, Plasmodium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7: the four stages and the fact that three are aquatic.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Pictures and charts; a bed net if one is available; charts of control methods; the breeding-site map from Lesson 7; poster materials.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how the mosquito affects humans and name four control methods.</w:t>
      </w:r>
    </w:p>
    <w:p>
      <w:pPr>
        <w:pStyle w:val="ListBullet"/>
        <w:spacing w:after="40" w:line="252" w:lineRule="auto"/>
        <w:ind w:left="312"/>
      </w:pPr>
      <w:r>
        <w:rPr>
          <w:rFonts w:ascii="Calibri" w:hAnsi="Calibri"/>
          <w:b/>
          <w:sz w:val="19"/>
        </w:rPr>
        <w:t>S</w:t>
      </w:r>
      <w:r>
        <w:rPr>
          <w:rFonts w:ascii="Calibri" w:hAnsi="Calibri"/>
          <w:b w:val="0"/>
          <w:sz w:val="19"/>
        </w:rPr>
        <w:t xml:space="preserve"> — match each control method to the stage of the life cycle it attacks and justify the match.</w:t>
      </w:r>
    </w:p>
    <w:p>
      <w:pPr>
        <w:pStyle w:val="ListBullet"/>
        <w:spacing w:after="40" w:line="252" w:lineRule="auto"/>
        <w:ind w:left="312"/>
      </w:pPr>
      <w:r>
        <w:rPr>
          <w:rFonts w:ascii="Calibri" w:hAnsi="Calibri"/>
          <w:b/>
          <w:sz w:val="19"/>
        </w:rPr>
        <w:t>A/V</w:t>
      </w:r>
      <w:r>
        <w:rPr>
          <w:rFonts w:ascii="Calibri" w:hAnsi="Calibri"/>
          <w:b w:val="0"/>
          <w:sz w:val="19"/>
        </w:rPr>
        <w:t xml:space="preserve"> — take responsibility for reducing breeding sites in their own environment.</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‘Who here has had malaria?’</w:t>
            </w:r>
            <w:r>
              <w:rPr>
                <w:rFonts w:ascii="Calibri" w:hAnsi="Calibri"/>
                <w:b w:val="0"/>
                <w:i w:val="0"/>
                <w:sz w:val="16"/>
              </w:rPr>
              <w:t xml:space="preserve"> Nearly every hand goes up. Then: ‘How many days of school did it cost you?’ Say: </w:t>
            </w:r>
            <w:r>
              <w:rPr>
                <w:rFonts w:ascii="Calibri" w:hAnsi="Calibri"/>
                <w:b/>
                <w:i w:val="0"/>
                <w:sz w:val="16"/>
              </w:rPr>
              <w:t>‘Malaria is not just an illness. It costs money, school days and work. Today you plan how to reduce it.’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share experiences briefly. The cost — in days and cedis — makes the topic concrete.</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the four control methods on cards — remove breeding sites, use insecticide-treated nets, spray insecticide, and treat or drain standing water. Task: </w:t>
            </w:r>
            <w:r>
              <w:rPr>
                <w:rFonts w:ascii="Calibri" w:hAnsi="Calibri"/>
                <w:b/>
                <w:i w:val="0"/>
                <w:sz w:val="16"/>
              </w:rPr>
              <w:t>match each method to the stage of the life cycle it attacks, and say what it costs and how well it works.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match methods to stages and judge each on cost and effectiveness. Disagreement about spraying is expected and welcome.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the matches: </w:t>
            </w:r>
            <w:r>
              <w:rPr>
                <w:rFonts w:ascii="Calibri" w:hAnsi="Calibri"/>
                <w:b/>
                <w:i w:val="0"/>
                <w:sz w:val="16"/>
              </w:rPr>
              <w:t>removing and draining breeding sites attacks eggs, larvae and pupae — the cheapest and most effective because it stops mosquitoes before they exist. Nets attack the adult at the moment it bites, which is the direct defence for a family. Spraying attacks adults indoors but is expensive and mosquitoes develop resistance. Draining and larvicides attack aquatic stages.</w:t>
            </w:r>
            <w:r>
              <w:rPr>
                <w:rFonts w:ascii="Calibri" w:hAnsi="Calibri"/>
                <w:b w:val="0"/>
                <w:i w:val="0"/>
                <w:sz w:val="16"/>
              </w:rPr>
              <w:t xml:space="preserve"> Be accurate: the mosquito is the vector, the parasite is Plasmodium, and malaria is not caused by the mosquito itself.</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build a table: method, stage attacked, cost, effectiveness, and one disadvantage.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Design a community action: using the breeding-site map from Lesson 7, pairs plan what the school could realistically do this term, with who does what and what it costs. Extension: evaluate a claim — a shop sells a spray that ‘kills all mosquitoes’ — and say what evidence you would want.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plan and present. The class picks the most realistic proposal.</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name four control methods and say which stage each attacks. Collect and sort. Preview Lesson 9: ‘Next, we leave mosquitoes and look at teeth.’</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name four methods / I can match each to a stage / I can say which is cheapest.</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three methods, with the stage-matched cards and one worked example of the table.</w:t>
      </w:r>
    </w:p>
    <w:p>
      <w:pPr>
        <w:spacing w:after="40" w:line="259" w:lineRule="auto"/>
      </w:pPr>
      <w:r>
        <w:rPr>
          <w:rFonts w:ascii="Calibri" w:hAnsi="Calibri"/>
          <w:b/>
          <w:sz w:val="18"/>
        </w:rPr>
        <w:t>Core</w:t>
      </w:r>
      <w:r>
        <w:rPr>
          <w:rFonts w:ascii="Calibri" w:hAnsi="Calibri"/>
          <w:b w:val="0"/>
          <w:sz w:val="18"/>
        </w:rPr>
        <w:t xml:space="preserve"> — as described, four methods with cost and effectiveness judged.</w:t>
      </w:r>
    </w:p>
    <w:p>
      <w:pPr>
        <w:spacing w:after="40" w:line="259" w:lineRule="auto"/>
      </w:pPr>
      <w:r>
        <w:rPr>
          <w:rFonts w:ascii="Calibri" w:hAnsi="Calibri"/>
          <w:b/>
          <w:sz w:val="18"/>
        </w:rPr>
        <w:t>Extension</w:t>
      </w:r>
      <w:r>
        <w:rPr>
          <w:rFonts w:ascii="Calibri" w:hAnsi="Calibri"/>
          <w:b w:val="0"/>
          <w:sz w:val="18"/>
        </w:rPr>
        <w:t xml:space="preserve"> — argue which single method a village with almost no money should choose first, and defend it against objections.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C7.8. Exit ticket marked on method-to-stage matching. The community action plan is assessed with rubric R6.</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Design a poster for your compound showing how to stop mosquitoes breeding. Bring it next week.</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 Do not handle insecticides. If a bed net is demonstrated, do not let learners handle it if it has been treated recently.</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Health</w:t>
      </w:r>
      <w:r>
        <w:rPr>
          <w:rFonts w:ascii="Calibri" w:hAnsi="Calibri"/>
          <w:b w:val="0"/>
          <w:sz w:val="18"/>
        </w:rPr>
        <w:t xml:space="preserve"> — malaria control campaigns. </w:t>
      </w:r>
      <w:r>
        <w:rPr>
          <w:rFonts w:ascii="Calibri" w:hAnsi="Calibri"/>
          <w:b/>
          <w:sz w:val="18"/>
        </w:rPr>
        <w:t>Social Studies</w:t>
      </w:r>
      <w:r>
        <w:rPr>
          <w:rFonts w:ascii="Calibri" w:hAnsi="Calibri"/>
          <w:b w:val="0"/>
          <w:sz w:val="18"/>
        </w:rPr>
        <w:t xml:space="preserve"> — community action. </w:t>
      </w:r>
      <w:r>
        <w:rPr>
          <w:rFonts w:ascii="Calibri" w:hAnsi="Calibri"/>
          <w:b/>
          <w:sz w:val="18"/>
        </w:rPr>
        <w:t>Values</w:t>
      </w:r>
      <w:r>
        <w:rPr>
          <w:rFonts w:ascii="Calibri" w:hAnsi="Calibri"/>
          <w:b w:val="0"/>
          <w:sz w:val="18"/>
        </w:rPr>
        <w:t xml:space="preserve"> — collective responsibility: breeding sites are everyone's problem.</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30" w:type="dxa"/>
              <w:left w:w="160" w:type="dxa"/>
              <w:bottom w:w="130" w:type="dxa"/>
              <w:right w:w="160" w:type="dxa"/>
            </w:tcMar>
          </w:tcPr>
          <w:p>
            <w:pPr>
              <w:spacing w:after="20"/>
            </w:pPr>
            <w:r/>
            <w:r>
              <w:rPr>
                <w:rFonts w:ascii="Calibri" w:hAnsi="Calibri"/>
                <w:b/>
                <w:color w:val="FFFFFF"/>
                <w:sz w:val="28"/>
              </w:rPr>
              <w:t>UNIT 2   —   THE MAMMALIAN TOOTH AND DENTAL HEALTH</w:t>
            </w:r>
          </w:p>
          <w:p>
            <w:pPr>
              <w:spacing w:before="0"/>
            </w:pPr>
            <w:r>
              <w:rPr>
                <w:rFonts w:ascii="Calibri" w:hAnsi="Calibri"/>
                <w:color w:val="CFDDEC"/>
                <w:sz w:val="19"/>
              </w:rPr>
              <w:t>Weeks 5–6  •  Lessons 9–12</w:t>
            </w:r>
          </w:p>
        </w:tc>
      </w:tr>
    </w:tbl>
    <w:p>
      <w:pPr>
        <w:spacing w:after="120" w:before="0"/>
      </w:pPr>
    </w:p>
    <w:p>
      <w:pPr>
        <w:spacing w:after="120" w:line="259" w:lineRule="auto"/>
      </w:pPr>
      <w:r>
        <w:rPr>
          <w:rFonts w:ascii="Calibri" w:hAnsi="Calibri"/>
          <w:b w:val="0"/>
          <w:sz w:val="20"/>
        </w:rPr>
        <w:t xml:space="preserve">Four lessons on one small organ, and the single most useful fact in them is that </w:t>
      </w:r>
      <w:r>
        <w:rPr>
          <w:rFonts w:ascii="Calibri" w:hAnsi="Calibri"/>
          <w:b/>
          <w:sz w:val="20"/>
        </w:rPr>
        <w:t>enamel is not living tissue, so it cannot mend.</w:t>
      </w:r>
      <w:r>
        <w:rPr>
          <w:rFonts w:ascii="Calibri" w:hAnsi="Calibri"/>
          <w:b w:val="0"/>
          <w:sz w:val="20"/>
        </w:rPr>
        <w:t xml:space="preserve"> Everything else follows: decay is not something that happens to a tooth, it is something bacteria do and the tooth cannot undo. Taught properly, this unit changes what learners actually do at home, which makes it the most directly useful content in the term.</w:t>
      </w:r>
    </w:p>
    <w:p>
      <w:pPr>
        <w:spacing w:after="60" w:before="0" w:line="254" w:lineRule="auto"/>
      </w:pPr>
      <w:r>
        <w:rPr>
          <w:rFonts w:ascii="Calibri" w:hAnsi="Calibri"/>
          <w:b/>
          <w:i w:val="0"/>
          <w:color w:val="143A5E"/>
          <w:sz w:val="20"/>
        </w:rPr>
        <w:t>Unit objectives</w:t>
      </w:r>
    </w:p>
    <w:p>
      <w:pPr>
        <w:pStyle w:val="ListBullet"/>
        <w:spacing w:after="40" w:line="252" w:lineRule="auto"/>
        <w:ind w:left="312"/>
      </w:pPr>
      <w:r>
        <w:rPr>
          <w:rFonts w:ascii="Calibri" w:hAnsi="Calibri"/>
          <w:sz w:val="20"/>
        </w:rPr>
        <w:t>Learners identify the parts of a mammalian tooth.</w:t>
      </w:r>
    </w:p>
    <w:p>
      <w:pPr>
        <w:pStyle w:val="ListBullet"/>
        <w:spacing w:after="40" w:line="252" w:lineRule="auto"/>
        <w:ind w:left="312"/>
      </w:pPr>
      <w:r>
        <w:rPr>
          <w:rFonts w:ascii="Calibri" w:hAnsi="Calibri"/>
          <w:sz w:val="20"/>
        </w:rPr>
        <w:t>Learners discuss the functions of the different types of teeth — incisors, canines, premolars and molars.</w:t>
      </w:r>
    </w:p>
    <w:p>
      <w:pPr>
        <w:pStyle w:val="ListBullet"/>
        <w:spacing w:after="40" w:line="252" w:lineRule="auto"/>
        <w:ind w:left="312"/>
      </w:pPr>
      <w:r>
        <w:rPr>
          <w:rFonts w:ascii="Calibri" w:hAnsi="Calibri"/>
          <w:sz w:val="20"/>
        </w:rPr>
        <w:t>Learners explain the causes of tooth and gum decay.</w:t>
      </w:r>
    </w:p>
    <w:p>
      <w:pPr>
        <w:pStyle w:val="ListBullet"/>
        <w:spacing w:after="40" w:line="252" w:lineRule="auto"/>
        <w:ind w:left="312"/>
      </w:pPr>
      <w:r>
        <w:rPr>
          <w:rFonts w:ascii="Calibri" w:hAnsi="Calibri"/>
          <w:sz w:val="20"/>
        </w:rPr>
        <w:t>Learners explain how tooth and gum decay is prevented and plan a dental health campaign.</w:t>
      </w:r>
    </w:p>
    <w:p>
      <w:pPr>
        <w:spacing w:after="60" w:before="80" w:line="254" w:lineRule="auto"/>
      </w:pPr>
      <w:r>
        <w:rPr>
          <w:rFonts w:ascii="Calibri" w:hAnsi="Calibri"/>
          <w:b/>
          <w:i w:val="0"/>
          <w:color w:val="143A5E"/>
          <w:sz w:val="20"/>
        </w:rPr>
        <w:t>Assessed unit product</w:t>
      </w:r>
    </w:p>
    <w:p>
      <w:pPr>
        <w:spacing w:after="120" w:line="259" w:lineRule="auto"/>
      </w:pPr>
      <w:r>
        <w:rPr>
          <w:rFonts w:ascii="Calibri" w:hAnsi="Calibri"/>
          <w:b w:val="0"/>
          <w:sz w:val="20"/>
        </w:rPr>
        <w:t>A labelled diagram of a tooth with the function of each part, and a class dental-health pledge with the reasoning written beside each commitment.</w:t>
      </w: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9</w:t>
            </w:r>
          </w:p>
          <w:p>
            <w:pPr>
              <w:keepNext/>
              <w:spacing w:before="20"/>
              <w:jc w:val="center"/>
            </w:pPr>
            <w:r>
              <w:rPr>
                <w:rFonts w:ascii="Calibri" w:hAnsi="Calibri"/>
                <w:color w:val="CFDDEC"/>
                <w:sz w:val="17"/>
              </w:rPr>
              <w:t>Week 5</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Parts of a Mammalian Tooth</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Systems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Mammalian Tooth</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B8.3.1.1 — Demonstrate knowledge of parts of mammalian tooth and the functions of the different types of teeth in relation to feeding in man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B8.3.1.1.1 — Identify parts of a mammalian tooth</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identify the parts of a mammalian tooth.</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enamel, dentin, pulp, cementum, crown, root, gum, nerve, blood vessel, jawbone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Basic 7 digestion and the role of teeth in breaking food down. Learners know the names incisor, canine and molar but not the internal structure.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Pictures and charts of a tooth in section; a large labelled diagram for the board; models if available; mirrors so learners can look at their own teeth; clean card and coloured pencils.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the external parts (crown, root, gum) and the internal tissues (enamel, dentin, pulp, cementum).</w:t>
      </w:r>
    </w:p>
    <w:p>
      <w:pPr>
        <w:pStyle w:val="ListBullet"/>
        <w:spacing w:after="40" w:line="252" w:lineRule="auto"/>
        <w:ind w:left="312"/>
      </w:pPr>
      <w:r>
        <w:rPr>
          <w:rFonts w:ascii="Calibri" w:hAnsi="Calibri"/>
          <w:b/>
          <w:sz w:val="19"/>
        </w:rPr>
        <w:t>S</w:t>
      </w:r>
      <w:r>
        <w:rPr>
          <w:rFonts w:ascii="Calibri" w:hAnsi="Calibri"/>
          <w:b w:val="0"/>
          <w:sz w:val="19"/>
        </w:rPr>
        <w:t xml:space="preserve"> — label a diagram of a tooth in section and state one function for each part.</w:t>
      </w:r>
    </w:p>
    <w:p>
      <w:pPr>
        <w:pStyle w:val="ListBullet"/>
        <w:spacing w:after="40" w:line="252" w:lineRule="auto"/>
        <w:ind w:left="312"/>
      </w:pPr>
      <w:r>
        <w:rPr>
          <w:rFonts w:ascii="Calibri" w:hAnsi="Calibri"/>
          <w:b/>
          <w:sz w:val="19"/>
        </w:rPr>
        <w:t>A/V</w:t>
      </w:r>
      <w:r>
        <w:rPr>
          <w:rFonts w:ascii="Calibri" w:hAnsi="Calibri"/>
          <w:b w:val="0"/>
          <w:sz w:val="19"/>
        </w:rPr>
        <w:t xml:space="preserve"> — connect the structure of the tooth to why it needs care.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learners to run a tongue over their teeth, then: </w:t>
            </w:r>
            <w:r>
              <w:rPr>
                <w:rFonts w:ascii="Calibri" w:hAnsi="Calibri"/>
                <w:b/>
                <w:i w:val="0"/>
                <w:sz w:val="16"/>
              </w:rPr>
              <w:t>‘Is a tooth a bone?’</w:t>
            </w:r>
            <w:r>
              <w:rPr>
                <w:rFonts w:ascii="Calibri" w:hAnsi="Calibri"/>
                <w:b w:val="0"/>
                <w:i w:val="0"/>
                <w:sz w:val="16"/>
              </w:rPr>
              <w:t xml:space="preserve"> Most will say yes. Say: </w:t>
            </w:r>
            <w:r>
              <w:rPr>
                <w:rFonts w:ascii="Calibri" w:hAnsi="Calibri"/>
                <w:b/>
                <w:i w:val="0"/>
                <w:sz w:val="16"/>
              </w:rPr>
              <w:t>‘It is not, and the difference matters — a bone heals itself and a tooth cannot. Let us look inside one.’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feel their own teeth and answer. The ‘is it a bone’ question sets up the whole lesson.</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an unlabelled section diagram. Task: </w:t>
            </w:r>
            <w:r>
              <w:rPr>
                <w:rFonts w:ascii="Calibri" w:hAnsi="Calibri"/>
                <w:b/>
                <w:i w:val="0"/>
                <w:sz w:val="16"/>
              </w:rPr>
              <w:t>from what you can see, decide which part is hardest, which part has the blood and nerve in it, and which part is under the gum.</w:t>
            </w:r>
            <w:r>
              <w:rPr>
                <w:rFonts w:ascii="Calibri" w:hAnsi="Calibri"/>
                <w:b w:val="0"/>
                <w:i w:val="0"/>
                <w:sz w:val="16"/>
              </w:rPr>
              <w:t xml:space="preserve"> Circulate and ask ‘why do you think that one is on the outside?’ Do NOT give the labels.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annotate the diagram with their guesses and reasons. Most will place the nerve in the centre correctly and the hardest material on the outside.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Reveal and teach in order from outside in: </w:t>
            </w:r>
            <w:r>
              <w:rPr>
                <w:rFonts w:ascii="Calibri" w:hAnsi="Calibri"/>
                <w:b/>
                <w:i w:val="0"/>
                <w:sz w:val="16"/>
              </w:rPr>
              <w:t>enamel — the hardest substance in the body, covers the crown, cannot regenerate; dentin — bonelike, under the enamel, contains tiny tubes that is why damage hurts; pulp — the living centre with nerves and blood vessels; cementum — covers the root and anchors it to the jaw; gum — the soft tissue that seals the socket.</w:t>
            </w:r>
            <w:r>
              <w:rPr>
                <w:rFonts w:ascii="Calibri" w:hAnsi="Calibri"/>
                <w:b w:val="0"/>
                <w:i w:val="0"/>
                <w:sz w:val="16"/>
              </w:rPr>
              <w:t xml:space="preserve"> Name crown and root, and say the gum line is where trouble starts.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label their diagram and write one function beside each part. They write the sentence: enamel cannot grow back.</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‘What does each part do for us?’ — pairs match part to function. Then the key consequence: because enamel cannot regenerate and the pulp has nerves, damage is permanent and painful — which is exactly why prevention matters. Extension: explain why a cracked tooth hurts more when you drink something cold, in terms of the structure.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match and then explain the cold-drink puzzle using dentin tubules and the pulp.</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label crown, root, enamel, dentin, pulp and gum on a section diagram, and state one function for each. Collect and sort. Preview Lesson 10: ‘Tomorrow, the different types of teeth and what each does.’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label all six parts / I can give a function / I know enamel cannot regrow.</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external parts only (crown, root, gum) plus enamel, with a word bank; defer pulp and cementum.</w:t>
      </w:r>
    </w:p>
    <w:p>
      <w:pPr>
        <w:spacing w:after="40" w:line="259" w:lineRule="auto"/>
      </w:pPr>
      <w:r>
        <w:rPr>
          <w:rFonts w:ascii="Calibri" w:hAnsi="Calibri"/>
          <w:b/>
          <w:sz w:val="18"/>
        </w:rPr>
        <w:t>Core</w:t>
      </w:r>
      <w:r>
        <w:rPr>
          <w:rFonts w:ascii="Calibri" w:hAnsi="Calibri"/>
          <w:b w:val="0"/>
          <w:sz w:val="18"/>
        </w:rPr>
        <w:t xml:space="preserve"> — as described, all six parts with functions.</w:t>
      </w:r>
    </w:p>
    <w:p>
      <w:pPr>
        <w:spacing w:after="40" w:line="259" w:lineRule="auto"/>
      </w:pPr>
      <w:r>
        <w:rPr>
          <w:rFonts w:ascii="Calibri" w:hAnsi="Calibri"/>
          <w:b/>
          <w:sz w:val="18"/>
        </w:rPr>
        <w:t>Extension</w:t>
      </w:r>
      <w:r>
        <w:rPr>
          <w:rFonts w:ascii="Calibri" w:hAnsi="Calibri"/>
          <w:b w:val="0"/>
          <w:sz w:val="18"/>
        </w:rPr>
        <w:t xml:space="preserve"> — explain why enamel is harder than bone at the chemical level, and why that makes it brittle.</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C7.9. Exit ticket marked on accurate labelling and a function for each part. The annotated diagram goes in the learner's book as a reference for Lesson 11.</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Draw and label a tooth in section from memory. Check it against the chart next lesson.</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sharing of mirrors without cleaning. Do not use real extracted teeth unless they have been properly disinfected — use charts instead.</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Health</w:t>
      </w:r>
      <w:r>
        <w:rPr>
          <w:rFonts w:ascii="Calibri" w:hAnsi="Calibri"/>
          <w:b w:val="0"/>
          <w:sz w:val="18"/>
        </w:rPr>
        <w:t xml:space="preserve"> — dental care. </w:t>
      </w:r>
      <w:r>
        <w:rPr>
          <w:rFonts w:ascii="Calibri" w:hAnsi="Calibri"/>
          <w:b/>
          <w:sz w:val="18"/>
        </w:rPr>
        <w:t>Science</w:t>
      </w:r>
      <w:r>
        <w:rPr>
          <w:rFonts w:ascii="Calibri" w:hAnsi="Calibri"/>
          <w:b w:val="0"/>
          <w:sz w:val="18"/>
        </w:rPr>
        <w:t xml:space="preserve"> — structure and function. </w:t>
      </w:r>
      <w:r>
        <w:rPr>
          <w:rFonts w:ascii="Calibri" w:hAnsi="Calibri"/>
          <w:b/>
          <w:sz w:val="18"/>
        </w:rPr>
        <w:t>Values</w:t>
      </w:r>
      <w:r>
        <w:rPr>
          <w:rFonts w:ascii="Calibri" w:hAnsi="Calibri"/>
          <w:b w:val="0"/>
          <w:sz w:val="18"/>
        </w:rPr>
        <w:t xml:space="preserve"> — prevention is cheaper and kinder than cure.</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10</w:t>
            </w:r>
          </w:p>
          <w:p>
            <w:pPr>
              <w:keepNext/>
              <w:spacing w:before="20"/>
              <w:jc w:val="center"/>
            </w:pPr>
            <w:r>
              <w:rPr>
                <w:rFonts w:ascii="Calibri" w:hAnsi="Calibri"/>
                <w:color w:val="CFDDEC"/>
                <w:sz w:val="17"/>
              </w:rPr>
              <w:t>Week 5</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Types of Teeth and What They Do</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Systems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Mammalian Tooth</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B8.3.1.1 — Demonstrate knowledge of parts of mammalian tooth and the functions of the different types of teeth in relation to feeding in man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B8.3.1.1.2 — Discuss the functions of the different types of teeth such as incisors, canines, premolars, and molars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discuss the functions of the different types of teeth — incisors, canines, premolars and molars.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incisor, canine, premolar, molar, bite, tear, crush, grind, milk teeth, permanent teeth</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9: the parts of a tooth. Learners know some tooth names from Basic 4 but often cannot match them to functions.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 large chart of the human dentition; mirrors; a hand tally sheet; apples or other firm food for a careful demonstration (optional and with hygiene precautions); pictures of carnivore and herbivore teeth for comparison.</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the four types of teeth and state the job each does.</w:t>
      </w:r>
    </w:p>
    <w:p>
      <w:pPr>
        <w:pStyle w:val="ListBullet"/>
        <w:spacing w:after="40" w:line="252" w:lineRule="auto"/>
        <w:ind w:left="312"/>
      </w:pPr>
      <w:r>
        <w:rPr>
          <w:rFonts w:ascii="Calibri" w:hAnsi="Calibri"/>
          <w:b/>
          <w:sz w:val="19"/>
        </w:rPr>
        <w:t>S</w:t>
      </w:r>
      <w:r>
        <w:rPr>
          <w:rFonts w:ascii="Calibri" w:hAnsi="Calibri"/>
          <w:b w:val="0"/>
          <w:sz w:val="19"/>
        </w:rPr>
        <w:t xml:space="preserve"> — count and record their own teeth by type and compare with the expected pattern.</w:t>
      </w:r>
    </w:p>
    <w:p>
      <w:pPr>
        <w:pStyle w:val="ListBullet"/>
        <w:spacing w:after="40" w:line="252" w:lineRule="auto"/>
        <w:ind w:left="312"/>
      </w:pPr>
      <w:r>
        <w:rPr>
          <w:rFonts w:ascii="Calibri" w:hAnsi="Calibri"/>
          <w:b/>
          <w:sz w:val="19"/>
        </w:rPr>
        <w:t>A/V</w:t>
      </w:r>
      <w:r>
        <w:rPr>
          <w:rFonts w:ascii="Calibri" w:hAnsi="Calibri"/>
          <w:b w:val="0"/>
          <w:sz w:val="19"/>
        </w:rPr>
        <w:t xml:space="preserve"> — appreciate that the dentition is adapted to an omnivorous diet.</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‘Why are your front teeth flat and sharp, and your back teeth broad and bumpy?’</w:t>
            </w:r>
            <w:r>
              <w:rPr>
                <w:rFonts w:ascii="Calibri" w:hAnsi="Calibri"/>
                <w:b w:val="0"/>
                <w:i w:val="0"/>
                <w:sz w:val="16"/>
              </w:rPr>
              <w:t xml:space="preserve"> Then show a picture of a lion's teeth and a sheep's teeth. Say: </w:t>
            </w:r>
            <w:r>
              <w:rPr>
                <w:rFonts w:ascii="Calibri" w:hAnsi="Calibri"/>
                <w:b/>
                <w:i w:val="0"/>
                <w:sz w:val="16"/>
              </w:rPr>
              <w:t>‘Shape follows job. Today you work out which tooth does which job, using your own mouth as evidence.’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compare the carnivore and herbivore pictures and predict what their own teeth are for.</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mirrors and a tally sheet. Task: </w:t>
            </w:r>
            <w:r>
              <w:rPr>
                <w:rFonts w:ascii="Calibri" w:hAnsi="Calibri"/>
                <w:b/>
                <w:i w:val="0"/>
                <w:sz w:val="16"/>
              </w:rPr>
              <w:t>count your own teeth by type and record what shape each type is.</w:t>
            </w:r>
            <w:r>
              <w:rPr>
                <w:rFonts w:ascii="Calibri" w:hAnsi="Calibri"/>
                <w:b w:val="0"/>
                <w:i w:val="0"/>
                <w:sz w:val="16"/>
              </w:rPr>
              <w:t xml:space="preserve"> Circulate and help with identification. Then ask: ‘which type would you use to bite into an apple, and which to grind a groundnut?’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count and record. They notice their own numbers differ because of age, lost milk teeth and emerging molars — which is worth discussing.</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Take the tallies and teach the four types with their jobs: </w:t>
            </w:r>
            <w:r>
              <w:rPr>
                <w:rFonts w:ascii="Calibri" w:hAnsi="Calibri"/>
                <w:b/>
                <w:i w:val="0"/>
                <w:sz w:val="16"/>
              </w:rPr>
              <w:t>incisors — flat, chisel-shaped, at the front, for biting and cutting; canines — pointed, for gripping and tearing; premolars — broader, for crushing; molars — largest, broad and ridged, at the back, for grinding.</w:t>
            </w:r>
            <w:r>
              <w:rPr>
                <w:rFonts w:ascii="Calibri" w:hAnsi="Calibri"/>
                <w:b w:val="0"/>
                <w:i w:val="0"/>
                <w:sz w:val="16"/>
              </w:rPr>
              <w:t xml:space="preserve"> Give the adult pattern, 2.1.2.3 in each quarter, and note that wisdom teeth may not have come through yet. Compare with the lion and the sheep to show adaptation to diet.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a table: type, number in one quarter, shape, job. They check their own tally against the expected pattern.</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Diet inference: given a set of teeth, say what the animal eats and why. Then the human case: our dentition is a compromise — we can tear meat and grind plants, which is why we are omnivores. Extension: explain why a herbivore's molars keep growing and ours do not.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infer diets from tooth pictures and justify from the shapes. The omnivore conclusion ties structure to diet.</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name the four types with the job of each, and say which type you would use to grind a hard seed. Collect and sort. Preview Lesson 11: ‘Tomorrow, why teeth decay and how to stop it.’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name four types / I can give the job / I can link shape to job.</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incisors, canines and molars only, with a labelled chart to copy and no counting task.</w:t>
      </w:r>
    </w:p>
    <w:p>
      <w:pPr>
        <w:spacing w:after="40" w:line="259" w:lineRule="auto"/>
      </w:pPr>
      <w:r>
        <w:rPr>
          <w:rFonts w:ascii="Calibri" w:hAnsi="Calibri"/>
          <w:b/>
          <w:sz w:val="18"/>
        </w:rPr>
        <w:t>Core</w:t>
      </w:r>
      <w:r>
        <w:rPr>
          <w:rFonts w:ascii="Calibri" w:hAnsi="Calibri"/>
          <w:b w:val="0"/>
          <w:sz w:val="18"/>
        </w:rPr>
        <w:t xml:space="preserve"> — as described, all four types with the tally and the diet inference.</w:t>
      </w:r>
    </w:p>
    <w:p>
      <w:pPr>
        <w:spacing w:after="40" w:line="259" w:lineRule="auto"/>
      </w:pPr>
      <w:r>
        <w:rPr>
          <w:rFonts w:ascii="Calibri" w:hAnsi="Calibri"/>
          <w:b/>
          <w:sz w:val="18"/>
        </w:rPr>
        <w:t>Extension</w:t>
      </w:r>
      <w:r>
        <w:rPr>
          <w:rFonts w:ascii="Calibri" w:hAnsi="Calibri"/>
          <w:b w:val="0"/>
          <w:sz w:val="18"/>
        </w:rPr>
        <w:t xml:space="preserve"> — write the dental formula and explain what it means, then use it to compare a child's dentition with an adult's.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C7.10. Exit ticket marked on type-to-function matching. The tally sheet gives evidence of careful observation.</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down what you ate for dinner and which type of tooth did most of the work for each item.</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Mirrors must be cleaned between learners or each learner uses their own. No sharing of food in class. Do not put fingers in anyone's mouth.</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Health</w:t>
      </w:r>
      <w:r>
        <w:rPr>
          <w:rFonts w:ascii="Calibri" w:hAnsi="Calibri"/>
          <w:b w:val="0"/>
          <w:sz w:val="18"/>
        </w:rPr>
        <w:t xml:space="preserve"> — diet and dental health. </w:t>
      </w:r>
      <w:r>
        <w:rPr>
          <w:rFonts w:ascii="Calibri" w:hAnsi="Calibri"/>
          <w:b/>
          <w:sz w:val="18"/>
        </w:rPr>
        <w:t>Biology</w:t>
      </w:r>
      <w:r>
        <w:rPr>
          <w:rFonts w:ascii="Calibri" w:hAnsi="Calibri"/>
          <w:b w:val="0"/>
          <w:sz w:val="18"/>
        </w:rPr>
        <w:t xml:space="preserve"> — adaptation. </w:t>
      </w:r>
      <w:r>
        <w:rPr>
          <w:rFonts w:ascii="Calibri" w:hAnsi="Calibri"/>
          <w:b/>
          <w:sz w:val="18"/>
        </w:rPr>
        <w:t>Values</w:t>
      </w:r>
      <w:r>
        <w:rPr>
          <w:rFonts w:ascii="Calibri" w:hAnsi="Calibri"/>
          <w:b w:val="0"/>
          <w:sz w:val="18"/>
        </w:rPr>
        <w:t xml:space="preserve"> — evidence from your own body is still evidence, if you record it honestly.</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11</w:t>
            </w:r>
          </w:p>
          <w:p>
            <w:pPr>
              <w:keepNext/>
              <w:spacing w:before="20"/>
              <w:jc w:val="center"/>
            </w:pPr>
            <w:r>
              <w:rPr>
                <w:rFonts w:ascii="Calibri" w:hAnsi="Calibri"/>
                <w:color w:val="CFDDEC"/>
                <w:sz w:val="17"/>
              </w:rPr>
              <w:t>Week 6</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Tooth Decay — Causes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Systems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Tooth and Gum Decay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B8.3.1.1 — Demonstrate knowledge of parts of mammalian tooth and the functions of the different types of teeth in relation to feeding in man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B8.3.1.1.3 — Explain the causes and prevention of tooth and gum decay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explain the causes of tooth and gum decay.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decay, plaque, bacteria, acid, enamel, sugar, gum disease, gingivitis, tartar, ferment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9–10: the structure of a tooth and the types. Learners know sugar is ‘bad for teeth’ but rarely know the mechanism.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Pictures and charts of decay; eggshells and vinegar for the acid demonstration (set up a day ahead); a disclosing tablet if available; mirrors; sugar-content labels from common drinks and snacks.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explain the mechanism: bacteria ferment sugar to acid, and the acid dissolves enamel.</w:t>
      </w:r>
    </w:p>
    <w:p>
      <w:pPr>
        <w:pStyle w:val="ListBullet"/>
        <w:spacing w:after="40" w:line="252" w:lineRule="auto"/>
        <w:ind w:left="312"/>
      </w:pPr>
      <w:r>
        <w:rPr>
          <w:rFonts w:ascii="Calibri" w:hAnsi="Calibri"/>
          <w:b/>
          <w:sz w:val="19"/>
        </w:rPr>
        <w:t>S</w:t>
      </w:r>
      <w:r>
        <w:rPr>
          <w:rFonts w:ascii="Calibri" w:hAnsi="Calibri"/>
          <w:b w:val="0"/>
          <w:sz w:val="19"/>
        </w:rPr>
        <w:t xml:space="preserve"> — interpret the eggshell demonstration as a model and state its limits.</w:t>
      </w:r>
    </w:p>
    <w:p>
      <w:pPr>
        <w:pStyle w:val="ListBullet"/>
        <w:spacing w:after="40" w:line="252" w:lineRule="auto"/>
        <w:ind w:left="312"/>
      </w:pPr>
      <w:r>
        <w:rPr>
          <w:rFonts w:ascii="Calibri" w:hAnsi="Calibri"/>
          <w:b/>
          <w:sz w:val="19"/>
        </w:rPr>
        <w:t>A/V</w:t>
      </w:r>
      <w:r>
        <w:rPr>
          <w:rFonts w:ascii="Calibri" w:hAnsi="Calibri"/>
          <w:b w:val="0"/>
          <w:sz w:val="19"/>
        </w:rPr>
        <w:t xml:space="preserve"> — recognise that frequency of sugar matters more than total amount.</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Show an eggshell that has been in vinegar overnight. Ask learners to feel it. Say: </w:t>
            </w:r>
            <w:r>
              <w:rPr>
                <w:rFonts w:ascii="Calibri" w:hAnsi="Calibri"/>
                <w:b/>
                <w:i w:val="0"/>
                <w:sz w:val="16"/>
              </w:rPr>
              <w:t>‘This shell is mostly the same mineral as your enamel. Whatever did this to the shell is happening in your mouth right now.’</w:t>
            </w:r>
            <w:r>
              <w:rPr>
                <w:rFonts w:ascii="Calibri" w:hAnsi="Calibri"/>
                <w:b w:val="0"/>
                <w:i w:val="0"/>
                <w:sz w:val="16"/>
              </w:rPr>
              <w:t xml:space="preserve"> Let them handle it.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feel the softened shell and react. The physical evidence is more persuasive than any diagram.</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sugar-content labels from local drinks and snacks. Task: </w:t>
            </w:r>
            <w:r>
              <w:rPr>
                <w:rFonts w:ascii="Calibri" w:hAnsi="Calibri"/>
                <w:b/>
                <w:i w:val="0"/>
                <w:sz w:val="16"/>
              </w:rPr>
              <w:t>rank them by how much damage you think each would do to teeth, and say what you are basing the ranking on.</w:t>
            </w:r>
            <w:r>
              <w:rPr>
                <w:rFonts w:ascii="Calibri" w:hAnsi="Calibri"/>
                <w:b w:val="0"/>
                <w:i w:val="0"/>
                <w:sz w:val="16"/>
              </w:rPr>
              <w:t xml:space="preserve"> Circulate and ask ‘is it the amount of sugar, or something else?’ Do NOT give the answer — the frequency point should emerge from discussion.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rank and justify. Some rank by total sugar; someone usually raises the question of how long the drink stays in the mouth.</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Teach the mechanism as a chain: </w:t>
            </w:r>
            <w:r>
              <w:rPr>
                <w:rFonts w:ascii="Calibri" w:hAnsi="Calibri"/>
                <w:b/>
                <w:i w:val="0"/>
                <w:sz w:val="16"/>
              </w:rPr>
              <w:t>bacteria in plaque feed on sugar and produce acid; the acid dissolves the enamel; once the enamel is gone the dentin decays faster and the pulp becomes infected and painful.</w:t>
            </w:r>
            <w:r>
              <w:rPr>
                <w:rFonts w:ascii="Calibri" w:hAnsi="Calibri"/>
                <w:b w:val="0"/>
                <w:i w:val="0"/>
                <w:sz w:val="16"/>
              </w:rPr>
              <w:t xml:space="preserve"> Then the crucial nuance that most teaching misses: </w:t>
            </w:r>
            <w:r>
              <w:rPr>
                <w:rFonts w:ascii="Calibri" w:hAnsi="Calibri"/>
                <w:b/>
                <w:i w:val="0"/>
                <w:sz w:val="16"/>
              </w:rPr>
              <w:t>it is the frequency of sugar, not the total, that does the damage — one sweet drink sipped over two hours keeps the mouth acidic all that time, while the same drink in one go gives the mouth one acid attack and time to recover.</w:t>
            </w:r>
            <w:r>
              <w:rPr>
                <w:rFonts w:ascii="Calibri" w:hAnsi="Calibri"/>
                <w:b w:val="0"/>
                <w:i w:val="0"/>
                <w:sz w:val="16"/>
              </w:rPr>
              <w:t xml:space="preserve"> Add gum disease: plague at the gum line causes inflammation and bleeding.</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draw the chain as a flowchart and write the frequency point in a box of its own.</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Re-rank the drinks using the new understanding — has anything moved? Then the acid-attack clock: sketch how mouth acidity changes over a day with different patterns of eating. Extension: explain why chewing sugar-free gum after a meal helps, in terms of the mechanism.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re-rank and explain what changed. The clock sketch makes frequency visible.</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explain in three sentences how sugar causes tooth decay, and say whether a small sweet eaten slowly or a large one eaten quickly is worse. Collect and sort. Preview Lesson 12: ‘Tomorrow, prevention.’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explain the mechanism / I understand frequency / I can say what causes gum disease.</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the mechanism as a three-step sequence with words provided; skip the frequency nuance until the chain is secure.</w:t>
      </w:r>
    </w:p>
    <w:p>
      <w:pPr>
        <w:spacing w:after="40" w:line="259" w:lineRule="auto"/>
      </w:pPr>
      <w:r>
        <w:rPr>
          <w:rFonts w:ascii="Calibri" w:hAnsi="Calibri"/>
          <w:b/>
          <w:sz w:val="18"/>
        </w:rPr>
        <w:t>Core</w:t>
      </w:r>
      <w:r>
        <w:rPr>
          <w:rFonts w:ascii="Calibri" w:hAnsi="Calibri"/>
          <w:b w:val="0"/>
          <w:sz w:val="18"/>
        </w:rPr>
        <w:t xml:space="preserve"> — as described, including the frequency point.</w:t>
      </w:r>
    </w:p>
    <w:p>
      <w:pPr>
        <w:spacing w:after="40" w:line="259" w:lineRule="auto"/>
      </w:pPr>
      <w:r>
        <w:rPr>
          <w:rFonts w:ascii="Calibri" w:hAnsi="Calibri"/>
          <w:b/>
          <w:sz w:val="18"/>
        </w:rPr>
        <w:t>Extension</w:t>
      </w:r>
      <w:r>
        <w:rPr>
          <w:rFonts w:ascii="Calibri" w:hAnsi="Calibri"/>
          <w:b w:val="0"/>
          <w:sz w:val="18"/>
        </w:rPr>
        <w:t xml:space="preserve"> — evaluate the claim that ‘brown sugar is better for your teeth than white sugar’ using the mechanism.</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C7.11. Exit ticket marked on the mechanism being stated as a causal chain, not as ‘sugar causes holes’. The re-ranking exercise shows whether the frequency point has landed.</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Keep a record of everything sweet you eat or drink for one day, noting the time. Circle the ones that keep sugar in your mouth longest.</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Eggshells in vinegar are safe to handle but must not be tasted. Clean surfaces afterwards. Do not share mirrors uncleaned.</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Health</w:t>
      </w:r>
      <w:r>
        <w:rPr>
          <w:rFonts w:ascii="Calibri" w:hAnsi="Calibri"/>
          <w:b w:val="0"/>
          <w:sz w:val="18"/>
        </w:rPr>
        <w:t xml:space="preserve"> — diet and dentistry. </w:t>
      </w:r>
      <w:r>
        <w:rPr>
          <w:rFonts w:ascii="Calibri" w:hAnsi="Calibri"/>
          <w:b/>
          <w:sz w:val="18"/>
        </w:rPr>
        <w:t>Chemistry</w:t>
      </w:r>
      <w:r>
        <w:rPr>
          <w:rFonts w:ascii="Calibri" w:hAnsi="Calibri"/>
          <w:b w:val="0"/>
          <w:sz w:val="18"/>
        </w:rPr>
        <w:t xml:space="preserve"> — acids and neutralisation. </w:t>
      </w:r>
      <w:r>
        <w:rPr>
          <w:rFonts w:ascii="Calibri" w:hAnsi="Calibri"/>
          <w:b/>
          <w:sz w:val="18"/>
        </w:rPr>
        <w:t>Values</w:t>
      </w:r>
      <w:r>
        <w:rPr>
          <w:rFonts w:ascii="Calibri" w:hAnsi="Calibri"/>
          <w:b w:val="0"/>
          <w:sz w:val="18"/>
        </w:rPr>
        <w:t xml:space="preserve"> — understanding a mechanism lets you make a better decision than following a rule.</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12</w:t>
            </w:r>
          </w:p>
          <w:p>
            <w:pPr>
              <w:keepNext/>
              <w:spacing w:before="20"/>
              <w:jc w:val="center"/>
            </w:pPr>
            <w:r>
              <w:rPr>
                <w:rFonts w:ascii="Calibri" w:hAnsi="Calibri"/>
                <w:color w:val="CFDDEC"/>
                <w:sz w:val="17"/>
              </w:rPr>
              <w:t>Week 6</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Preventing Tooth and Gum Decay</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Systems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Tooth and Gum Decay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B8.3.1.1 — Demonstrate knowledge of parts of mammalian tooth and the functions of the different types of teeth in relation to feeding in man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B8.3.1.1.3 — Explain the causes and prevention of tooth and gum decay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explain how tooth and gum decay is prevented and plan a dental health campaign.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fluoride, brushing, flossing, plaque, diet, check-up, prevention, hygiene, campaign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11: the mechanism of decay and the importance of frequency.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 toothbrush and fluoride toothpaste; a large model or chart; sugar-content labels; poster materials; the learners' sugar diaries from Lesson 11.</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five preventive measures and explain what each one interrupts in the mechanism.</w:t>
      </w:r>
    </w:p>
    <w:p>
      <w:pPr>
        <w:pStyle w:val="ListBullet"/>
        <w:spacing w:after="40" w:line="252" w:lineRule="auto"/>
        <w:ind w:left="312"/>
      </w:pPr>
      <w:r>
        <w:rPr>
          <w:rFonts w:ascii="Calibri" w:hAnsi="Calibri"/>
          <w:b/>
          <w:sz w:val="19"/>
        </w:rPr>
        <w:t>S</w:t>
      </w:r>
      <w:r>
        <w:rPr>
          <w:rFonts w:ascii="Calibri" w:hAnsi="Calibri"/>
          <w:b w:val="0"/>
          <w:sz w:val="19"/>
        </w:rPr>
        <w:t xml:space="preserve"> — evaluate their own habits against the advice and plan a campaign for younger learners.</w:t>
      </w:r>
    </w:p>
    <w:p>
      <w:pPr>
        <w:pStyle w:val="ListBullet"/>
        <w:spacing w:after="40" w:line="252" w:lineRule="auto"/>
        <w:ind w:left="312"/>
      </w:pPr>
      <w:r>
        <w:rPr>
          <w:rFonts w:ascii="Calibri" w:hAnsi="Calibri"/>
          <w:b/>
          <w:sz w:val="19"/>
        </w:rPr>
        <w:t>A/V</w:t>
      </w:r>
      <w:r>
        <w:rPr>
          <w:rFonts w:ascii="Calibri" w:hAnsi="Calibri"/>
          <w:b w:val="0"/>
          <w:sz w:val="19"/>
        </w:rPr>
        <w:t xml:space="preserve"> — value prevention over treatment, and act on it.</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‘Who brushed their teeth this morning?’</w:t>
            </w:r>
            <w:r>
              <w:rPr>
                <w:rFonts w:ascii="Calibri" w:hAnsi="Calibri"/>
                <w:b w:val="0"/>
                <w:i w:val="0"/>
                <w:sz w:val="16"/>
              </w:rPr>
              <w:t xml:space="preserve"> Most hands. Then: ‘Who brushed properly, for two minutes, last thing at night?’ Far fewer. Say: </w:t>
            </w:r>
            <w:r>
              <w:rPr>
                <w:rFonts w:ascii="Calibri" w:hAnsi="Calibri"/>
                <w:b/>
                <w:i w:val="0"/>
                <w:sz w:val="16"/>
              </w:rPr>
              <w:t>‘Knowing and doing are different. Today you plan how to close that gap.’</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answer honestly. The gap between the two questions is the lesson's whole point.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Task: </w:t>
            </w:r>
            <w:r>
              <w:rPr>
                <w:rFonts w:ascii="Calibri" w:hAnsi="Calibri"/>
                <w:b/>
                <w:i w:val="0"/>
                <w:sz w:val="16"/>
              </w:rPr>
              <w:t>for each preventive measure on the card, write which part of the decay chain it interrupts.</w:t>
            </w:r>
            <w:r>
              <w:rPr>
                <w:rFonts w:ascii="Calibri" w:hAnsi="Calibri"/>
                <w:b w:val="0"/>
                <w:i w:val="0"/>
                <w:sz w:val="16"/>
              </w:rPr>
              <w:t xml:space="preserve"> Cards: brushing with fluoride toothpaste twice a day, flossing or cleaning between teeth, cutting down sugary snacks and drinks, drinking water after eating, regular dental check-ups.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match measures to the chain. The fluoride card is the hardest and needs the EXPLAIN phase — most learners cannot yet say why fluoride helps.</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Teach each explicitly against the mechanism: </w:t>
            </w:r>
            <w:r>
              <w:rPr>
                <w:rFonts w:ascii="Calibri" w:hAnsi="Calibri"/>
                <w:b/>
                <w:i w:val="0"/>
                <w:sz w:val="16"/>
              </w:rPr>
              <w:t>brushing removes plaque, the bacteria that make the acid; fluoride strengthens enamel and helps it resist acid, which is why toothpaste matters more than the brush; cleaning between teeth reaches where a brush cannot; cutting sugary snacks removes the bacteria's fuel; water after eating washes sugar away and dilutes acid; check-ups catch decay early when it is cheap and painless to fix.</w:t>
            </w:r>
            <w:r>
              <w:rPr>
                <w:rFonts w:ascii="Calibri" w:hAnsi="Calibri"/>
                <w:b w:val="0"/>
                <w:i w:val="0"/>
                <w:sz w:val="16"/>
              </w:rPr>
              <w:t xml:space="preserve"> Emphasise the last thing at night, because saliva flow drops during sleep.</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table: measure, what it interrupts, and how well it works.</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Campaign: pairs design a dental health poster or a short talk for a Basic 4 class, with no more than three messages and a reason for each. Using their own sugar diaries, each learner writes one change they will make and why. Extension: evaluate a toothpaste advertisement for whether its claims are supported by the mechanism.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produce posters or talks. The one-change-I-will-make makes the lesson personal rather than abstract.</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name five preventive measures and say what each interrupts in the decay chain. Collect and sort. Preview Lesson 13: ‘Next week we leave the body and start energy.’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name five measures / I can link each to the chain / I have chosen a change.</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three measures with the chain provided as a picture and one worked example.</w:t>
      </w:r>
    </w:p>
    <w:p>
      <w:pPr>
        <w:spacing w:after="40" w:line="259" w:lineRule="auto"/>
      </w:pPr>
      <w:r>
        <w:rPr>
          <w:rFonts w:ascii="Calibri" w:hAnsi="Calibri"/>
          <w:b/>
          <w:sz w:val="18"/>
        </w:rPr>
        <w:t>Core</w:t>
      </w:r>
      <w:r>
        <w:rPr>
          <w:rFonts w:ascii="Calibri" w:hAnsi="Calibri"/>
          <w:b w:val="0"/>
          <w:sz w:val="18"/>
        </w:rPr>
        <w:t xml:space="preserve"> — as described, five measures plus the campaign.</w:t>
      </w:r>
    </w:p>
    <w:p>
      <w:pPr>
        <w:spacing w:after="40" w:line="259" w:lineRule="auto"/>
      </w:pPr>
      <w:r>
        <w:rPr>
          <w:rFonts w:ascii="Calibri" w:hAnsi="Calibri"/>
          <w:b/>
          <w:sz w:val="18"/>
        </w:rPr>
        <w:t>Extension</w:t>
      </w:r>
      <w:r>
        <w:rPr>
          <w:rFonts w:ascii="Calibri" w:hAnsi="Calibri"/>
          <w:b w:val="0"/>
          <w:sz w:val="18"/>
        </w:rPr>
        <w:t xml:space="preserve"> — assess a real advertisement's claims against the mechanism and write a short critical response.</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C7.12. Exit ticket marked on the link between measure and mechanism. The campaign poster is assessed with rubric R6.</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Finish the dental health poster. Put your one change into practice this week and report back.</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Do not share toothbrushes. If you demonstrate brushing, use a model or your own new brush — never a learner's.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Health</w:t>
      </w:r>
      <w:r>
        <w:rPr>
          <w:rFonts w:ascii="Calibri" w:hAnsi="Calibri"/>
          <w:b w:val="0"/>
          <w:sz w:val="18"/>
        </w:rPr>
        <w:t xml:space="preserve"> — public health campaigns. </w:t>
      </w:r>
      <w:r>
        <w:rPr>
          <w:rFonts w:ascii="Calibri" w:hAnsi="Calibri"/>
          <w:b/>
          <w:sz w:val="18"/>
        </w:rPr>
        <w:t>English</w:t>
      </w:r>
      <w:r>
        <w:rPr>
          <w:rFonts w:ascii="Calibri" w:hAnsi="Calibri"/>
          <w:b w:val="0"/>
          <w:sz w:val="18"/>
        </w:rPr>
        <w:t xml:space="preserve"> — persuasive writing. </w:t>
      </w:r>
      <w:r>
        <w:rPr>
          <w:rFonts w:ascii="Calibri" w:hAnsi="Calibri"/>
          <w:b/>
          <w:sz w:val="18"/>
        </w:rPr>
        <w:t>Values</w:t>
      </w:r>
      <w:r>
        <w:rPr>
          <w:rFonts w:ascii="Calibri" w:hAnsi="Calibri"/>
          <w:b w:val="0"/>
          <w:sz w:val="18"/>
        </w:rPr>
        <w:t xml:space="preserve"> — prevention is cheaper, kinder and available to everyone.</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30" w:type="dxa"/>
              <w:left w:w="160" w:type="dxa"/>
              <w:bottom w:w="130" w:type="dxa"/>
              <w:right w:w="160" w:type="dxa"/>
            </w:tcMar>
          </w:tcPr>
          <w:p>
            <w:pPr>
              <w:spacing w:after="20"/>
            </w:pPr>
            <w:r/>
            <w:r>
              <w:rPr>
                <w:rFonts w:ascii="Calibri" w:hAnsi="Calibri"/>
                <w:b/>
                <w:color w:val="FFFFFF"/>
                <w:sz w:val="28"/>
              </w:rPr>
              <w:t>UNIT 3   —   ENERGY: CONVERSION, SOURCES, HEAT</w:t>
            </w:r>
          </w:p>
          <w:p>
            <w:pPr>
              <w:spacing w:before="0"/>
            </w:pPr>
            <w:r>
              <w:rPr>
                <w:rFonts w:ascii="Calibri" w:hAnsi="Calibri"/>
                <w:color w:val="CFDDEC"/>
                <w:sz w:val="19"/>
              </w:rPr>
              <w:t>Weeks 7–9  •  Lessons 13–18</w:t>
            </w:r>
          </w:p>
        </w:tc>
      </w:tr>
    </w:tbl>
    <w:p>
      <w:pPr>
        <w:spacing w:after="120" w:before="0"/>
      </w:pPr>
    </w:p>
    <w:p>
      <w:pPr>
        <w:spacing w:after="120" w:line="259" w:lineRule="auto"/>
      </w:pPr>
      <w:r>
        <w:rPr>
          <w:rFonts w:ascii="Calibri" w:hAnsi="Calibri"/>
          <w:b w:val="0"/>
          <w:sz w:val="20"/>
        </w:rPr>
        <w:t xml:space="preserve">Six lessons built on one law — </w:t>
      </w:r>
      <w:r>
        <w:rPr>
          <w:rFonts w:ascii="Calibri" w:hAnsi="Calibri"/>
          <w:b/>
          <w:sz w:val="20"/>
        </w:rPr>
        <w:t>energy is never created and never destroyed, only converted — and one distinction, that renewable does not mean unlimited. The hardest idea in the unit is in Lesson 17: heat and temperature are not the same thing, and the beaker question separates them permanently for anyone who works through it honestly.</w:t>
      </w:r>
    </w:p>
    <w:p>
      <w:pPr>
        <w:spacing w:after="60" w:before="0" w:line="254" w:lineRule="auto"/>
      </w:pPr>
      <w:r>
        <w:rPr>
          <w:rFonts w:ascii="Calibri" w:hAnsi="Calibri"/>
          <w:b/>
          <w:i w:val="0"/>
          <w:color w:val="143A5E"/>
          <w:sz w:val="20"/>
        </w:rPr>
        <w:t>Unit objectives</w:t>
      </w:r>
    </w:p>
    <w:p>
      <w:pPr>
        <w:pStyle w:val="ListBullet"/>
        <w:spacing w:after="40" w:line="252" w:lineRule="auto"/>
        <w:ind w:left="312"/>
      </w:pPr>
      <w:r>
        <w:rPr>
          <w:rFonts w:ascii="Calibri" w:hAnsi="Calibri"/>
          <w:sz w:val="20"/>
        </w:rPr>
        <w:t>Learners describe energy conversion.</w:t>
      </w:r>
    </w:p>
    <w:p>
      <w:pPr>
        <w:pStyle w:val="ListBullet"/>
        <w:spacing w:after="40" w:line="252" w:lineRule="auto"/>
        <w:ind w:left="312"/>
      </w:pPr>
      <w:r>
        <w:rPr>
          <w:rFonts w:ascii="Calibri" w:hAnsi="Calibri"/>
          <w:sz w:val="20"/>
        </w:rPr>
        <w:t>Learners discuss the importance of conversion of energy.</w:t>
      </w:r>
    </w:p>
    <w:p>
      <w:pPr>
        <w:pStyle w:val="ListBullet"/>
        <w:spacing w:after="40" w:line="252" w:lineRule="auto"/>
        <w:ind w:left="312"/>
      </w:pPr>
      <w:r>
        <w:rPr>
          <w:rFonts w:ascii="Calibri" w:hAnsi="Calibri"/>
          <w:sz w:val="20"/>
        </w:rPr>
        <w:t>Learners describe renewable and non-renewable forms of energy.</w:t>
      </w:r>
    </w:p>
    <w:p>
      <w:pPr>
        <w:pStyle w:val="ListBullet"/>
        <w:spacing w:after="40" w:line="252" w:lineRule="auto"/>
        <w:ind w:left="312"/>
      </w:pPr>
      <w:r>
        <w:rPr>
          <w:rFonts w:ascii="Calibri" w:hAnsi="Calibri"/>
          <w:sz w:val="20"/>
        </w:rPr>
        <w:t>Learners demonstrate how to manage sources of renewable energy sustainably.</w:t>
      </w:r>
    </w:p>
    <w:p>
      <w:pPr>
        <w:pStyle w:val="ListBullet"/>
        <w:spacing w:after="40" w:line="252" w:lineRule="auto"/>
        <w:ind w:left="312"/>
      </w:pPr>
      <w:r>
        <w:rPr>
          <w:rFonts w:ascii="Calibri" w:hAnsi="Calibri"/>
          <w:sz w:val="20"/>
        </w:rPr>
        <w:t>Learners discuss the differences and the relationship between heat and temperature in the environment.</w:t>
      </w:r>
    </w:p>
    <w:p>
      <w:pPr>
        <w:spacing w:after="60" w:before="80" w:line="254" w:lineRule="auto"/>
      </w:pPr>
      <w:r>
        <w:rPr>
          <w:rFonts w:ascii="Calibri" w:hAnsi="Calibri"/>
          <w:b/>
          <w:i w:val="0"/>
          <w:color w:val="143A5E"/>
          <w:sz w:val="20"/>
        </w:rPr>
        <w:t>Assessed unit product</w:t>
      </w:r>
    </w:p>
    <w:p>
      <w:pPr>
        <w:spacing w:after="120" w:line="259" w:lineRule="auto"/>
      </w:pPr>
      <w:r>
        <w:rPr>
          <w:rFonts w:ascii="Calibri" w:hAnsi="Calibri"/>
          <w:b w:val="0"/>
          <w:sz w:val="20"/>
        </w:rPr>
        <w:t>An energy-conversion chain display showing where the wasted energy goes, and a school energy audit with one costed recommendation.</w:t>
      </w: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13</w:t>
            </w:r>
          </w:p>
          <w:p>
            <w:pPr>
              <w:keepNext/>
              <w:spacing w:before="20"/>
              <w:jc w:val="center"/>
            </w:pPr>
            <w:r>
              <w:rPr>
                <w:rFonts w:ascii="Calibri" w:hAnsi="Calibri"/>
                <w:color w:val="CFDDEC"/>
                <w:sz w:val="17"/>
              </w:rPr>
              <w:t>Week 7</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Energy Conversion</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Forces and 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Energy Conversion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B8.4.1.1 — Demonstrate the skill to evaluate the conversion of energy from one form to another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B8.4.1.1.1 — Describe energy conversion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describe energy conversion.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energy, conversion, transformation, chemical, electrical, heat, light, sound, kinetic, potential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Basic 7 forms of energy (B7.4.1.1). Learners can name forms but rarely track conversions through a chain.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 torch, a battery and bulb, a candle, a wound-up toy or a rubber band, a solar calculator or small panel, a hand-crank or dynamo if available; conversion-chain cards.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that energy is converted from one form to another and is never created or destroyed.</w:t>
      </w:r>
    </w:p>
    <w:p>
      <w:pPr>
        <w:pStyle w:val="ListBullet"/>
        <w:spacing w:after="40" w:line="252" w:lineRule="auto"/>
        <w:ind w:left="312"/>
      </w:pPr>
      <w:r>
        <w:rPr>
          <w:rFonts w:ascii="Calibri" w:hAnsi="Calibri"/>
          <w:b/>
          <w:sz w:val="19"/>
        </w:rPr>
        <w:t>S</w:t>
      </w:r>
      <w:r>
        <w:rPr>
          <w:rFonts w:ascii="Calibri" w:hAnsi="Calibri"/>
          <w:b w:val="0"/>
          <w:sz w:val="19"/>
        </w:rPr>
        <w:t xml:space="preserve"> — trace a conversion chain through a device and name the form at each step.</w:t>
      </w:r>
    </w:p>
    <w:p>
      <w:pPr>
        <w:pStyle w:val="ListBullet"/>
        <w:spacing w:after="40" w:line="252" w:lineRule="auto"/>
        <w:ind w:left="312"/>
      </w:pPr>
      <w:r>
        <w:rPr>
          <w:rFonts w:ascii="Calibri" w:hAnsi="Calibri"/>
          <w:b/>
          <w:sz w:val="19"/>
        </w:rPr>
        <w:t>A/V</w:t>
      </w:r>
      <w:r>
        <w:rPr>
          <w:rFonts w:ascii="Calibri" w:hAnsi="Calibri"/>
          <w:b w:val="0"/>
          <w:sz w:val="19"/>
        </w:rPr>
        <w:t xml:space="preserve"> — appreciate that every device we use is a converter, and that some energy always ends up as heat we did not want.</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Switch on a torch and ask: </w:t>
            </w:r>
            <w:r>
              <w:rPr>
                <w:rFonts w:ascii="Calibri" w:hAnsi="Calibri"/>
                <w:b/>
                <w:i w:val="0"/>
                <w:sz w:val="16"/>
              </w:rPr>
              <w:t>‘Where did that light come from?’</w:t>
            </w:r>
            <w:r>
              <w:rPr>
                <w:rFonts w:ascii="Calibri" w:hAnsi="Calibri"/>
                <w:b w:val="0"/>
                <w:i w:val="0"/>
                <w:sz w:val="16"/>
              </w:rPr>
              <w:t xml:space="preserve"> Trace it back: the battery, the chemicals in it, the person who charged it, the power station. Say: </w:t>
            </w:r>
            <w:r>
              <w:rPr>
                <w:rFonts w:ascii="Calibri" w:hAnsi="Calibri"/>
                <w:b/>
                <w:i w:val="0"/>
                <w:sz w:val="16"/>
              </w:rPr>
              <w:t>‘Energy never appears from nothing. It only changes clothes. Today you follow the changes.’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trace the chain backwards out loud. They are surprised how far back it goes.</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Set up stations, each with a device: a torch, a candle, a wound-up toy, a solar calculator, a hand-crank. Task: </w:t>
            </w:r>
            <w:r>
              <w:rPr>
                <w:rFonts w:ascii="Calibri" w:hAnsi="Calibri"/>
                <w:b/>
                <w:i w:val="0"/>
                <w:sz w:val="16"/>
              </w:rPr>
              <w:t>for each, write the form of energy going in and the form coming out, and any other form you notice.</w:t>
            </w:r>
            <w:r>
              <w:rPr>
                <w:rFonts w:ascii="Calibri" w:hAnsi="Calibri"/>
                <w:b w:val="0"/>
                <w:i w:val="0"/>
                <w:sz w:val="16"/>
              </w:rPr>
              <w:t xml:space="preserve"> Circulate and ask ‘is anything else coming out that you did not want?’ — that question leads to the heat point.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rotate and record input and output forms. They notice the lamp gets warm and the wound-up toy makes a noise.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Harvest and formalise: </w:t>
            </w:r>
            <w:r>
              <w:rPr>
                <w:rFonts w:ascii="Calibri" w:hAnsi="Calibri"/>
                <w:b/>
                <w:i w:val="0"/>
                <w:sz w:val="16"/>
              </w:rPr>
              <w:t>chemical → electrical → light (and heat) in the torch; chemical → heat and light in the candle; elastic potential → kinetic → sound (and heat) in the toy; light → electrical in the solar panel; kinetic → electrical → light in the dynamo.</w:t>
            </w:r>
            <w:r>
              <w:rPr>
                <w:rFonts w:ascii="Calibri" w:hAnsi="Calibri"/>
                <w:b w:val="0"/>
                <w:i w:val="0"/>
                <w:sz w:val="16"/>
              </w:rPr>
              <w:t xml:space="preserve"> Then the key principle: </w:t>
            </w:r>
            <w:r>
              <w:rPr>
                <w:rFonts w:ascii="Calibri" w:hAnsi="Calibri"/>
                <w:b/>
                <w:i w:val="0"/>
                <w:sz w:val="16"/>
              </w:rPr>
              <w:t>energy is conserved — the total never changes — but some of it always ends up as heat spread into the surroundings, which is why no device is perfectly efficient.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two chains in full and add the unwanted heat to each one.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Chain challenge: pairs trace a hydroelectric dam from rainfall to a lit bulb, naming every conversion. Then efficiency: for one device, say where the wasted energy goes. Extension: explain why a device can never be more than 100% efficient, in terms of conservation.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build the dam chain — gravitational potential → kinetic → electrical → light — and identify the losses.</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give the energy conversion chain for a torch and for a candle, including the wasted form. Collect and sort. Preview Lesson 14: ‘Tomorrow, why conversion matters.’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name the forms / I can trace a chain / I know energy is conserved.</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two devices with the input and output given, learners only name the forms; no chains.</w:t>
      </w:r>
    </w:p>
    <w:p>
      <w:pPr>
        <w:spacing w:after="40" w:line="259" w:lineRule="auto"/>
      </w:pPr>
      <w:r>
        <w:rPr>
          <w:rFonts w:ascii="Calibri" w:hAnsi="Calibri"/>
          <w:b/>
          <w:sz w:val="18"/>
        </w:rPr>
        <w:t>Core</w:t>
      </w:r>
      <w:r>
        <w:rPr>
          <w:rFonts w:ascii="Calibri" w:hAnsi="Calibri"/>
          <w:b w:val="0"/>
          <w:sz w:val="18"/>
        </w:rPr>
        <w:t xml:space="preserve"> — as described, five devices and a chain.</w:t>
      </w:r>
    </w:p>
    <w:p>
      <w:pPr>
        <w:spacing w:after="40" w:line="259" w:lineRule="auto"/>
      </w:pPr>
      <w:r>
        <w:rPr>
          <w:rFonts w:ascii="Calibri" w:hAnsi="Calibri"/>
          <w:b/>
          <w:sz w:val="18"/>
        </w:rPr>
        <w:t>Extension</w:t>
      </w:r>
      <w:r>
        <w:rPr>
          <w:rFonts w:ascii="Calibri" w:hAnsi="Calibri"/>
          <w:b w:val="0"/>
          <w:sz w:val="18"/>
        </w:rPr>
        <w:t xml:space="preserve"> — trace a geothermal or nuclear chain and compare the number of conversion steps with the dam.</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C7.13. Exit ticket marked on complete chains including the wasted heat. The station record is a practical write-up assessed with rubric R1.</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Choose any device at home and write its energy conversion chain. Bring it tomorrow.</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Candles must be on a heat-proof mat with hair and clothing secured; supervise throughout. Do not short-circuit batteries — a wire across a battery gets hot fast. Do not open batteries.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Physics</w:t>
      </w:r>
      <w:r>
        <w:rPr>
          <w:rFonts w:ascii="Calibri" w:hAnsi="Calibri"/>
          <w:b w:val="0"/>
          <w:sz w:val="18"/>
        </w:rPr>
        <w:t xml:space="preserve"> — conservation of energy. </w:t>
      </w:r>
      <w:r>
        <w:rPr>
          <w:rFonts w:ascii="Calibri" w:hAnsi="Calibri"/>
          <w:b/>
          <w:sz w:val="18"/>
        </w:rPr>
        <w:t>Geography</w:t>
      </w:r>
      <w:r>
        <w:rPr>
          <w:rFonts w:ascii="Calibri" w:hAnsi="Calibri"/>
          <w:b w:val="0"/>
          <w:sz w:val="18"/>
        </w:rPr>
        <w:t xml:space="preserve"> — power generation. </w:t>
      </w:r>
      <w:r>
        <w:rPr>
          <w:rFonts w:ascii="Calibri" w:hAnsi="Calibri"/>
          <w:b/>
          <w:sz w:val="18"/>
        </w:rPr>
        <w:t>Values</w:t>
      </w:r>
      <w:r>
        <w:rPr>
          <w:rFonts w:ascii="Calibri" w:hAnsi="Calibri"/>
          <w:b w:val="0"/>
          <w:sz w:val="18"/>
        </w:rPr>
        <w:t xml:space="preserve"> — efficiency matters: wasted energy is wasted money.</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14</w:t>
            </w:r>
          </w:p>
          <w:p>
            <w:pPr>
              <w:keepNext/>
              <w:spacing w:before="20"/>
              <w:jc w:val="center"/>
            </w:pPr>
            <w:r>
              <w:rPr>
                <w:rFonts w:ascii="Calibri" w:hAnsi="Calibri"/>
                <w:color w:val="CFDDEC"/>
                <w:sz w:val="17"/>
              </w:rPr>
              <w:t>Week 7</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Why Energy Conversion Matters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Forces and 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Energy Conversion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B8.4.1.1 — Demonstrate the skill to evaluate the conversion of energy from one form to another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B8.4.1.1.2 — Discuss the importance of conversion of 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discuss the importance of conversion of 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conversion, efficiency, wasted energy, useful energy, fuel, cost, conservation, device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13: energy conversion chains and the fact that some energy always ends up as unwanted heat.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 torch, a candle, a battery, a kettle or immersion heater if available; electricity and charcoal cost figures from home; a list of everyday devices; conversion chains from Lesson 13 homework.</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explain why the ability to convert energy is what makes modern life possible.</w:t>
      </w:r>
    </w:p>
    <w:p>
      <w:pPr>
        <w:pStyle w:val="ListBullet"/>
        <w:spacing w:after="40" w:line="252" w:lineRule="auto"/>
        <w:ind w:left="312"/>
      </w:pPr>
      <w:r>
        <w:rPr>
          <w:rFonts w:ascii="Calibri" w:hAnsi="Calibri"/>
          <w:b/>
          <w:sz w:val="19"/>
        </w:rPr>
        <w:t>S</w:t>
      </w:r>
      <w:r>
        <w:rPr>
          <w:rFonts w:ascii="Calibri" w:hAnsi="Calibri"/>
          <w:b w:val="0"/>
          <w:sz w:val="19"/>
        </w:rPr>
        <w:t xml:space="preserve"> — compare two ways of doing the same job by their conversion chain and their cost.</w:t>
      </w:r>
    </w:p>
    <w:p>
      <w:pPr>
        <w:pStyle w:val="ListBullet"/>
        <w:spacing w:after="40" w:line="252" w:lineRule="auto"/>
        <w:ind w:left="312"/>
      </w:pPr>
      <w:r>
        <w:rPr>
          <w:rFonts w:ascii="Calibri" w:hAnsi="Calibri"/>
          <w:b/>
          <w:sz w:val="19"/>
        </w:rPr>
        <w:t>A/V</w:t>
      </w:r>
      <w:r>
        <w:rPr>
          <w:rFonts w:ascii="Calibri" w:hAnsi="Calibri"/>
          <w:b w:val="0"/>
          <w:sz w:val="19"/>
        </w:rPr>
        <w:t xml:space="preserve"> — value efficiency, and question where the wasted energy goes.</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‘What single thing do a phone, a car, a fridge, a kiosk lamp and your own body all have in common?’</w:t>
            </w:r>
            <w:r>
              <w:rPr>
                <w:rFonts w:ascii="Calibri" w:hAnsi="Calibri"/>
                <w:b w:val="0"/>
                <w:i w:val="0"/>
                <w:sz w:val="16"/>
              </w:rPr>
              <w:t xml:space="preserve"> Answer: they all convert energy from one form into another, and nothing happens without it. Say: </w:t>
            </w:r>
            <w:r>
              <w:rPr>
                <w:rFonts w:ascii="Calibri" w:hAnsi="Calibri"/>
                <w:b/>
                <w:i w:val="0"/>
                <w:sz w:val="16"/>
              </w:rPr>
              <w:t>‘Today you judge which conversions are worth doing.’</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list devices and the conversion each performs. The universality of the idea lands quickly.</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Task: </w:t>
            </w:r>
            <w:r>
              <w:rPr>
                <w:rFonts w:ascii="Calibri" w:hAnsi="Calibri"/>
                <w:b/>
                <w:i w:val="0"/>
                <w:sz w:val="16"/>
              </w:rPr>
              <w:t>compare two ways of doing the same job.</w:t>
            </w:r>
            <w:r>
              <w:rPr>
                <w:rFonts w:ascii="Calibri" w:hAnsi="Calibri"/>
                <w:b w:val="0"/>
                <w:i w:val="0"/>
                <w:sz w:val="16"/>
              </w:rPr>
              <w:t xml:space="preserve"> Pairs get one pair to analyse: charcoal versus electric kettle for boiling water; candles versus a rechargeable lamp for light; walking versus a car for a short trip. For each, write the conversion chain, the cost, and what is wasted.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build comparison tables. The charcoal-versus-electric comparison is the most contentious and the most useful.</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Take the comparisons and draw out the principles: </w:t>
            </w:r>
            <w:r>
              <w:rPr>
                <w:rFonts w:ascii="Calibri" w:hAnsi="Calibri"/>
                <w:b/>
                <w:i w:val="0"/>
                <w:sz w:val="16"/>
              </w:rPr>
              <w:t>conversion is what makes a device useful; the useful output is what you wanted and the rest is wasted, mostly as heat; the more conversion steps, the more is lost; and the cost of the input fuel is what you actually pay for.</w:t>
            </w:r>
            <w:r>
              <w:rPr>
                <w:rFonts w:ascii="Calibri" w:hAnsi="Calibri"/>
                <w:b w:val="0"/>
                <w:i w:val="0"/>
                <w:sz w:val="16"/>
              </w:rPr>
              <w:t xml:space="preserve"> Then state the importance plainly — without conversion we would have no light, no transport, no refrigeration, no communication, and no powered industry at all.</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general principle and apply it to their own comparison, stating which option is more efficient and which is cheaper here.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Local energy audit: what does this school spend on energy, and where does it go? If figures are not available, audit one room — lights, fans, charging — and identify the single biggest saving. Extension: explain why a country's energy policy is really a set of decisions about which conversions to invest 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audit and propose the biggest saving with a reason. The class votes on the most practical proposal.</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state three reasons why energy conversion is important, and give one example where choosing a different conversion chain would save money. Collect and sort. Preview Lesson 15: ‘Next week, where the energy comes from.’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say why conversion matters / I can compare two chains / I can identify waste.</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one comparison with the chains partly supplied and the cost figures given; focus on identifying the waste.</w:t>
      </w:r>
    </w:p>
    <w:p>
      <w:pPr>
        <w:spacing w:after="40" w:line="259" w:lineRule="auto"/>
      </w:pPr>
      <w:r>
        <w:rPr>
          <w:rFonts w:ascii="Calibri" w:hAnsi="Calibri"/>
          <w:b/>
          <w:sz w:val="18"/>
        </w:rPr>
        <w:t>Core</w:t>
      </w:r>
      <w:r>
        <w:rPr>
          <w:rFonts w:ascii="Calibri" w:hAnsi="Calibri"/>
          <w:b w:val="0"/>
          <w:sz w:val="18"/>
        </w:rPr>
        <w:t xml:space="preserve"> — as described, three comparisons and the school audit.</w:t>
      </w:r>
    </w:p>
    <w:p>
      <w:pPr>
        <w:spacing w:after="40" w:line="259" w:lineRule="auto"/>
      </w:pPr>
      <w:r>
        <w:rPr>
          <w:rFonts w:ascii="Calibri" w:hAnsi="Calibri"/>
          <w:b/>
          <w:sz w:val="18"/>
        </w:rPr>
        <w:t>Extension</w:t>
      </w:r>
      <w:r>
        <w:rPr>
          <w:rFonts w:ascii="Calibri" w:hAnsi="Calibri"/>
          <w:b w:val="0"/>
          <w:sz w:val="18"/>
        </w:rPr>
        <w:t xml:space="preserve"> — quantify: estimate the cost per week of one device and the cost of the energy it wastes.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C7.14. Exit ticket marked on reasoned comparison rather than assertion. The energy audit is assessed with rubric R5.</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Ask at home what the household spends on charcoal and on electricity in a week. Bring both figures.</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Do not handle mains electricity. If a kettle is demonstrated, the teacher operates it and learners observe from a distance.</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Economics</w:t>
      </w:r>
      <w:r>
        <w:rPr>
          <w:rFonts w:ascii="Calibri" w:hAnsi="Calibri"/>
          <w:b w:val="0"/>
          <w:sz w:val="18"/>
        </w:rPr>
        <w:t xml:space="preserve"> — cost of energy. </w:t>
      </w:r>
      <w:r>
        <w:rPr>
          <w:rFonts w:ascii="Calibri" w:hAnsi="Calibri"/>
          <w:b/>
          <w:sz w:val="18"/>
        </w:rPr>
        <w:t>Geography</w:t>
      </w:r>
      <w:r>
        <w:rPr>
          <w:rFonts w:ascii="Calibri" w:hAnsi="Calibri"/>
          <w:b w:val="0"/>
          <w:sz w:val="18"/>
        </w:rPr>
        <w:t xml:space="preserve"> — energy policy. </w:t>
      </w:r>
      <w:r>
        <w:rPr>
          <w:rFonts w:ascii="Calibri" w:hAnsi="Calibri"/>
          <w:b/>
          <w:sz w:val="18"/>
        </w:rPr>
        <w:t>Values</w:t>
      </w:r>
      <w:r>
        <w:rPr>
          <w:rFonts w:ascii="Calibri" w:hAnsi="Calibri"/>
          <w:b w:val="0"/>
          <w:sz w:val="18"/>
        </w:rPr>
        <w:t xml:space="preserve"> — efficiency is a form of thrift that helps everyone.</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15</w:t>
            </w:r>
          </w:p>
          <w:p>
            <w:pPr>
              <w:keepNext/>
              <w:spacing w:before="20"/>
              <w:jc w:val="center"/>
            </w:pPr>
            <w:r>
              <w:rPr>
                <w:rFonts w:ascii="Calibri" w:hAnsi="Calibri"/>
                <w:color w:val="CFDDEC"/>
                <w:sz w:val="17"/>
              </w:rPr>
              <w:t>Week 8</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Renewable and Non-Renewable Energy</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Forces and 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Renewable and Non-Renewable 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B8.4.1.2 — Show an understanding of the sources of renewable energy and how to manage these sources in a sustainable manner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B8.4.1.2.1 — Describe renewable and non-renewable forms of 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describe renewable and non-renewable forms of 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renewable, non-renewable, solar, wind, hydro, biomass, geothermal, fossil fuel, charcoal, finite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13–14 energy conversion. Learners know about charcoal and electricity from daily life and have heard of solar.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Pictures and charts of energy sources; a small solar panel and motor or calculator; samples or pictures of charcoal, firewood, crude oil, coal; source cards for sorting.</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define renewable and non-renewable and classify the main sources.</w:t>
      </w:r>
    </w:p>
    <w:p>
      <w:pPr>
        <w:pStyle w:val="ListBullet"/>
        <w:spacing w:after="40" w:line="252" w:lineRule="auto"/>
        <w:ind w:left="312"/>
      </w:pPr>
      <w:r>
        <w:rPr>
          <w:rFonts w:ascii="Calibri" w:hAnsi="Calibri"/>
          <w:b/>
          <w:sz w:val="19"/>
        </w:rPr>
        <w:t>S</w:t>
      </w:r>
      <w:r>
        <w:rPr>
          <w:rFonts w:ascii="Calibri" w:hAnsi="Calibri"/>
          <w:b w:val="0"/>
          <w:sz w:val="19"/>
        </w:rPr>
        <w:t xml:space="preserve"> — classify a source and justify the classification by saying how quickly it is replaced.</w:t>
      </w:r>
    </w:p>
    <w:p>
      <w:pPr>
        <w:pStyle w:val="ListBullet"/>
        <w:spacing w:after="40" w:line="252" w:lineRule="auto"/>
        <w:ind w:left="312"/>
      </w:pPr>
      <w:r>
        <w:rPr>
          <w:rFonts w:ascii="Calibri" w:hAnsi="Calibri"/>
          <w:b/>
          <w:sz w:val="19"/>
        </w:rPr>
        <w:t>A/V</w:t>
      </w:r>
      <w:r>
        <w:rPr>
          <w:rFonts w:ascii="Calibri" w:hAnsi="Calibri"/>
          <w:b w:val="0"/>
          <w:sz w:val="19"/>
        </w:rPr>
        <w:t xml:space="preserve"> — weigh the local consequences of relying on charcoal and firewood.</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Hold up a piece of charcoal. Ask: </w:t>
            </w:r>
            <w:r>
              <w:rPr>
                <w:rFonts w:ascii="Calibri" w:hAnsi="Calibri"/>
                <w:b/>
                <w:i w:val="0"/>
                <w:sz w:val="16"/>
              </w:rPr>
              <w:t>‘How long did it take to make this?’</w:t>
            </w:r>
            <w:r>
              <w:rPr>
                <w:rFonts w:ascii="Calibri" w:hAnsi="Calibri"/>
                <w:b w:val="0"/>
                <w:i w:val="0"/>
                <w:sz w:val="16"/>
              </w:rPr>
              <w:t xml:space="preserve"> The tree took decades. Ask: </w:t>
            </w:r>
            <w:r>
              <w:rPr>
                <w:rFonts w:ascii="Calibri" w:hAnsi="Calibri"/>
                <w:b/>
                <w:i w:val="0"/>
                <w:sz w:val="16"/>
              </w:rPr>
              <w:t>‘How long to burn it?’</w:t>
            </w:r>
            <w:r>
              <w:rPr>
                <w:rFonts w:ascii="Calibri" w:hAnsi="Calibri"/>
                <w:b w:val="0"/>
                <w:i w:val="0"/>
                <w:sz w:val="16"/>
              </w:rPr>
              <w:t xml:space="preserve"> An hour. Say: </w:t>
            </w:r>
            <w:r>
              <w:rPr>
                <w:rFonts w:ascii="Calibri" w:hAnsi="Calibri"/>
                <w:b/>
                <w:i w:val="0"/>
                <w:sz w:val="16"/>
              </w:rPr>
              <w:t>‘That gap is the whole difference between renewable and non-renewable.’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answer and react to the time gap. The charcoal example is local and immediate.</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Card sort: give each group cards for sunlight, wind, flowing water, charcoal, firewood, crude oil, natural gas, coal, crops and animal waste, and hot rocks deep underground. Task: </w:t>
            </w:r>
            <w:r>
              <w:rPr>
                <w:rFonts w:ascii="Calibri" w:hAnsi="Calibri"/>
                <w:b/>
                <w:i w:val="0"/>
                <w:sz w:val="16"/>
              </w:rPr>
              <w:t>sort into renewable and non-renewable, and be ready to say what rule you used.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sort and argue. The hard cases are firewood (renewable in principle, non-renewable at the rate we cut it) and biomass, which is where the reasoning is.</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t>
            </w:r>
            <w:r>
              <w:rPr>
                <w:rFonts w:ascii="Calibri" w:hAnsi="Calibri"/>
                <w:b/>
                <w:i w:val="0"/>
                <w:sz w:val="16"/>
              </w:rPr>
              <w:t>renewable sources are replaced as fast as we use them, or faster — sunlight, wind, flowing water, geothermal heat, and biomass if it is regrown. Non-renewable sources were formed over millions of years and are used far faster than they form — coal, crude oil, natural gas.</w:t>
            </w:r>
            <w:r>
              <w:rPr>
                <w:rFonts w:ascii="Calibri" w:hAnsi="Calibri"/>
                <w:b w:val="0"/>
                <w:i w:val="0"/>
                <w:sz w:val="16"/>
              </w:rPr>
              <w:t xml:space="preserve"> Then the honest nuance: firewood and charcoal sit on a knife edge — renewable if the trees are replanted, non-renewable in Ghana as things stand, because we cut faster than we grow.</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definition and then re-sort their cards, moving firewood with a written reason.</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Local audit: which sources does this community actually use, and in what proportion? Pairs survey the class — how many households cook with charcoal, firewood, gas or electricity? Then discuss: what happens to the forest if nothing changes? Extension: identify which renewable source is most promising here and say why.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gather and present a rough picture of local energy use. The forest question connects the classification to a real consequence.</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define both terms, classify five sources, and explain why charcoal is described as renewable in theory but not in practice here. Collect and sort. Preview Lesson 16: ‘Tomorrow, how to manage renewable sources so they last.’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define both / I can classify five / I understand the charcoal case.</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four sources with the definitions provided and a pre-sorted example; leave the firewood nuance aside.</w:t>
      </w:r>
    </w:p>
    <w:p>
      <w:pPr>
        <w:spacing w:after="40" w:line="259" w:lineRule="auto"/>
      </w:pPr>
      <w:r>
        <w:rPr>
          <w:rFonts w:ascii="Calibri" w:hAnsi="Calibri"/>
          <w:b/>
          <w:sz w:val="18"/>
        </w:rPr>
        <w:t>Core</w:t>
      </w:r>
      <w:r>
        <w:rPr>
          <w:rFonts w:ascii="Calibri" w:hAnsi="Calibri"/>
          <w:b w:val="0"/>
          <w:sz w:val="18"/>
        </w:rPr>
        <w:t xml:space="preserve"> — as described, full sort plus the local audit.</w:t>
      </w:r>
    </w:p>
    <w:p>
      <w:pPr>
        <w:spacing w:after="40" w:line="259" w:lineRule="auto"/>
      </w:pPr>
      <w:r>
        <w:rPr>
          <w:rFonts w:ascii="Calibri" w:hAnsi="Calibri"/>
          <w:b/>
          <w:sz w:val="18"/>
        </w:rPr>
        <w:t>Extension</w:t>
      </w:r>
      <w:r>
        <w:rPr>
          <w:rFonts w:ascii="Calibri" w:hAnsi="Calibri"/>
          <w:b w:val="0"/>
          <w:sz w:val="18"/>
        </w:rPr>
        <w:t xml:space="preserve"> — estimate how many years Ghana's charcoal supply would last at the current rate of cutting, stating the assumptions used.</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C7.15. Exit ticket marked on classification plus justification. The nuance question is what separates understanding from recall.</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List every energy source used in your household and classify each as renewable or non-renewable, with a reason.</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Do not burn fuels indoors. If a solar panel is demonstrated, do not short its terminals. Handle charcoal only as a cooled sample.</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Geography</w:t>
      </w:r>
      <w:r>
        <w:rPr>
          <w:rFonts w:ascii="Calibri" w:hAnsi="Calibri"/>
          <w:b w:val="0"/>
          <w:sz w:val="18"/>
        </w:rPr>
        <w:t xml:space="preserve"> — deforestation and land use. </w:t>
      </w:r>
      <w:r>
        <w:rPr>
          <w:rFonts w:ascii="Calibri" w:hAnsi="Calibri"/>
          <w:b/>
          <w:sz w:val="18"/>
        </w:rPr>
        <w:t>Social Studies</w:t>
      </w:r>
      <w:r>
        <w:rPr>
          <w:rFonts w:ascii="Calibri" w:hAnsi="Calibri"/>
          <w:b w:val="0"/>
          <w:sz w:val="18"/>
        </w:rPr>
        <w:t xml:space="preserve"> — energy policy. </w:t>
      </w:r>
      <w:r>
        <w:rPr>
          <w:rFonts w:ascii="Calibri" w:hAnsi="Calibri"/>
          <w:b/>
          <w:sz w:val="18"/>
        </w:rPr>
        <w:t>Values</w:t>
      </w:r>
      <w:r>
        <w:rPr>
          <w:rFonts w:ascii="Calibri" w:hAnsi="Calibri"/>
          <w:b w:val="0"/>
          <w:sz w:val="18"/>
        </w:rPr>
        <w:t xml:space="preserve"> — intergenerational fairness: we are borrowing from our children.</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16</w:t>
            </w:r>
          </w:p>
          <w:p>
            <w:pPr>
              <w:keepNext/>
              <w:spacing w:before="20"/>
              <w:jc w:val="center"/>
            </w:pPr>
            <w:r>
              <w:rPr>
                <w:rFonts w:ascii="Calibri" w:hAnsi="Calibri"/>
                <w:color w:val="CFDDEC"/>
                <w:sz w:val="17"/>
              </w:rPr>
              <w:t>Week 8</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Managing Renewable Energy Sustainably</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Forces and 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Renewable and Non-Renewable 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B8.4.1.2 — Show an understanding of the sources of renewable energy and how to manage these sources in a sustainable manner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B8.4.1.2.2 — Demonstrate how to manage sources of renewable energy sustainably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demonstrate how to manage sources of renewable energy sustainably.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sustainable, manage, replant, efficient stove, maintenance, solar, biogas, woodlot, agroforestry, conservation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15: renewable and non-renewable classification, and the firewood nuance.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Pictures of improved cookstoves, woodlots, solar installations, biogas digesters and small hydro; local examples if any; planning paper and markers.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what makes a renewable source sustainable, and give three management actions.</w:t>
      </w:r>
    </w:p>
    <w:p>
      <w:pPr>
        <w:pStyle w:val="ListBullet"/>
        <w:spacing w:after="40" w:line="252" w:lineRule="auto"/>
        <w:ind w:left="312"/>
      </w:pPr>
      <w:r>
        <w:rPr>
          <w:rFonts w:ascii="Calibri" w:hAnsi="Calibri"/>
          <w:b/>
          <w:sz w:val="19"/>
        </w:rPr>
        <w:t>S</w:t>
      </w:r>
      <w:r>
        <w:rPr>
          <w:rFonts w:ascii="Calibri" w:hAnsi="Calibri"/>
          <w:b w:val="0"/>
          <w:sz w:val="19"/>
        </w:rPr>
        <w:t xml:space="preserve"> — plan how a community could manage one renewable source sustainably.</w:t>
      </w:r>
    </w:p>
    <w:p>
      <w:pPr>
        <w:pStyle w:val="ListBullet"/>
        <w:spacing w:after="40" w:line="252" w:lineRule="auto"/>
        <w:ind w:left="312"/>
      </w:pPr>
      <w:r>
        <w:rPr>
          <w:rFonts w:ascii="Calibri" w:hAnsi="Calibri"/>
          <w:b/>
          <w:sz w:val="19"/>
        </w:rPr>
        <w:t>A/V</w:t>
      </w:r>
      <w:r>
        <w:rPr>
          <w:rFonts w:ascii="Calibri" w:hAnsi="Calibri"/>
          <w:b w:val="0"/>
          <w:sz w:val="19"/>
        </w:rPr>
        <w:t xml:space="preserve"> — accept that ‘renewable’ is not the same as ‘unlimited’, and that management is required.</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‘Sunlight is renewable. Can we use up all the sunlight?’</w:t>
            </w:r>
            <w:r>
              <w:rPr>
                <w:rFonts w:ascii="Calibri" w:hAnsi="Calibri"/>
                <w:b w:val="0"/>
                <w:i w:val="0"/>
                <w:sz w:val="16"/>
              </w:rPr>
              <w:t xml:space="preserve"> No. Then: </w:t>
            </w:r>
            <w:r>
              <w:rPr>
                <w:rFonts w:ascii="Calibri" w:hAnsi="Calibri"/>
                <w:b/>
                <w:i w:val="0"/>
                <w:sz w:val="16"/>
              </w:rPr>
              <w:t>‘Trees are renewable. Can we use up all the trees?’</w:t>
            </w:r>
            <w:r>
              <w:rPr>
                <w:rFonts w:ascii="Calibri" w:hAnsi="Calibri"/>
                <w:b w:val="0"/>
                <w:i w:val="0"/>
                <w:sz w:val="16"/>
              </w:rPr>
              <w:t xml:space="preserve"> Yes, we are. Say: </w:t>
            </w:r>
            <w:r>
              <w:rPr>
                <w:rFonts w:ascii="Calibri" w:hAnsi="Calibri"/>
                <w:b/>
                <w:i w:val="0"/>
                <w:sz w:val="16"/>
              </w:rPr>
              <w:t>‘So renewable does not mean unlimited. It means it can be managed — and today you plan the management.’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answer both questions and see the contrast. The distinction is the lesson's core idea.</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one renewable source — woodlots and firewood, solar, biogas from animal and kitchen waste, or small-scale hydro. Task: </w:t>
            </w:r>
            <w:r>
              <w:rPr>
                <w:rFonts w:ascii="Calibri" w:hAnsi="Calibri"/>
                <w:b/>
                <w:i w:val="0"/>
                <w:sz w:val="16"/>
              </w:rPr>
              <w:t>list what could go wrong if the source is used carelessly, and one action that would prevent each problem.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produce a problems-and-actions table for their source. Common good answers: cutting faster than regrowth, panels left dirty, digester not fed, streams diverted.</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Harvest and formalise the management principles: </w:t>
            </w:r>
            <w:r>
              <w:rPr>
                <w:rFonts w:ascii="Calibri" w:hAnsi="Calibri"/>
                <w:b/>
                <w:i w:val="0"/>
                <w:sz w:val="16"/>
              </w:rPr>
              <w:t>harvest no faster than the source replaces itself; replant or regenerate what you take; maintain the equipment — a dirty solar panel or a cracked digester wastes the resource; use it efficiently, so an improved cookstove means less wood for the same meal; and match the source to the place, because a stream that dries up is not a power source.</w:t>
            </w:r>
            <w:r>
              <w:rPr>
                <w:rFonts w:ascii="Calibri" w:hAnsi="Calibri"/>
                <w:b w:val="0"/>
                <w:i w:val="0"/>
                <w:sz w:val="16"/>
              </w:rPr>
              <w:t xml:space="preserve"> Add the local actions: woodlots, agroforestry, improved stoves, and briquettes from agricultural waste.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a principles list and check their own group's actions against it.</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Plan: pairs design a one-year plan for the school to manage one renewable source sustainably — what will be done, who does it, and how they will know it worked. Extension: evaluate a proposal to plant a fast-growing woodlot, and identify what could still go wrong.</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write plans and present. The class tests each plan against the principles.</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state three management actions for a renewable source and explain why 'renewable' does not mean 'unlimited'. Collect and sort. Preview Lesson 17: ‘Next week, heat and temperature.’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give three actions / I understand the distinction / my plan is realistic.</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one source with two problems and the matching actions supplied; focus on the harvest-rate idea.</w:t>
      </w:r>
    </w:p>
    <w:p>
      <w:pPr>
        <w:spacing w:after="40" w:line="259" w:lineRule="auto"/>
      </w:pPr>
      <w:r>
        <w:rPr>
          <w:rFonts w:ascii="Calibri" w:hAnsi="Calibri"/>
          <w:b/>
          <w:sz w:val="18"/>
        </w:rPr>
        <w:t>Core</w:t>
      </w:r>
      <w:r>
        <w:rPr>
          <w:rFonts w:ascii="Calibri" w:hAnsi="Calibri"/>
          <w:b w:val="0"/>
          <w:sz w:val="18"/>
        </w:rPr>
        <w:t xml:space="preserve"> — as described, one source per group plus the school plan.</w:t>
      </w:r>
    </w:p>
    <w:p>
      <w:pPr>
        <w:spacing w:after="40" w:line="259" w:lineRule="auto"/>
      </w:pPr>
      <w:r>
        <w:rPr>
          <w:rFonts w:ascii="Calibri" w:hAnsi="Calibri"/>
          <w:b/>
          <w:sz w:val="18"/>
        </w:rPr>
        <w:t>Extension</w:t>
      </w:r>
      <w:r>
        <w:rPr>
          <w:rFonts w:ascii="Calibri" w:hAnsi="Calibri"/>
          <w:b w:val="0"/>
          <w:sz w:val="18"/>
        </w:rPr>
        <w:t xml:space="preserve"> — cost a woodlot plan: how many trees, how long, and what the harvest would be worth.</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C7.16. Exit ticket marked on the distinction between renewable and unlimited. The management plan is assessed with rubric R6.</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Find out whether anyone in your community replants trees after cutting them. Write what you learn.</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 If visiting a solar installation or digester off-site, brief learners on staying with the group and not touching equipment.</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Agriculture</w:t>
      </w:r>
      <w:r>
        <w:rPr>
          <w:rFonts w:ascii="Calibri" w:hAnsi="Calibri"/>
          <w:b w:val="0"/>
          <w:sz w:val="18"/>
        </w:rPr>
        <w:t xml:space="preserve"> — agroforestry and woodlots. </w:t>
      </w:r>
      <w:r>
        <w:rPr>
          <w:rFonts w:ascii="Calibri" w:hAnsi="Calibri"/>
          <w:b/>
          <w:sz w:val="18"/>
        </w:rPr>
        <w:t>Social Studies</w:t>
      </w:r>
      <w:r>
        <w:rPr>
          <w:rFonts w:ascii="Calibri" w:hAnsi="Calibri"/>
          <w:b w:val="0"/>
          <w:sz w:val="18"/>
        </w:rPr>
        <w:t xml:space="preserve"> — community resource management. </w:t>
      </w:r>
      <w:r>
        <w:rPr>
          <w:rFonts w:ascii="Calibri" w:hAnsi="Calibri"/>
          <w:b/>
          <w:sz w:val="18"/>
        </w:rPr>
        <w:t>Values</w:t>
      </w:r>
      <w:r>
        <w:rPr>
          <w:rFonts w:ascii="Calibri" w:hAnsi="Calibri"/>
          <w:b w:val="0"/>
          <w:sz w:val="18"/>
        </w:rPr>
        <w:t xml:space="preserve"> — stewardship: manage it so it is still there for the next generation.</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17</w:t>
            </w:r>
          </w:p>
          <w:p>
            <w:pPr>
              <w:keepNext/>
              <w:spacing w:before="20"/>
              <w:jc w:val="center"/>
            </w:pPr>
            <w:r>
              <w:rPr>
                <w:rFonts w:ascii="Calibri" w:hAnsi="Calibri"/>
                <w:color w:val="CFDDEC"/>
                <w:sz w:val="17"/>
              </w:rPr>
              <w:t>Week 9</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Heat and Temperature</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Forces and 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Heat and Temperature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B8.4.1.3 — Demonstrate an understanding of the relationship between heat and temperature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B8.4.1.3.1 — Discuss the differences and the relationship between heat and temperature in the environment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discuss the differences and the relationship between heat and temperature in the environment.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heat, temperature, thermal energy, degrees Celsius, thermometer, conduction, convection, radiation, absorb, transfer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Basic 9 Physics groundwork from Basic 7 energy forms. Learners use the words heat and temperature interchangeably in everyday speech — this lesson separates them.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Thermometers (alcohol, not mercury); beakers of warm and cold water; a metal spoon and a wooden spoon; a candle or lamp; black and white card; a chart of the sun warming the earth.</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distinguish heat from temperature and state the relationship between them.</w:t>
      </w:r>
    </w:p>
    <w:p>
      <w:pPr>
        <w:pStyle w:val="ListBullet"/>
        <w:spacing w:after="40" w:line="252" w:lineRule="auto"/>
        <w:ind w:left="312"/>
      </w:pPr>
      <w:r>
        <w:rPr>
          <w:rFonts w:ascii="Calibri" w:hAnsi="Calibri"/>
          <w:b/>
          <w:sz w:val="19"/>
        </w:rPr>
        <w:t>S</w:t>
      </w:r>
      <w:r>
        <w:rPr>
          <w:rFonts w:ascii="Calibri" w:hAnsi="Calibri"/>
          <w:b w:val="0"/>
          <w:sz w:val="19"/>
        </w:rPr>
        <w:t xml:space="preserve"> — read a thermometer accurately and use the distinction to explain an observation.</w:t>
      </w:r>
    </w:p>
    <w:p>
      <w:pPr>
        <w:pStyle w:val="ListBullet"/>
        <w:spacing w:after="40" w:line="252" w:lineRule="auto"/>
        <w:ind w:left="312"/>
      </w:pPr>
      <w:r>
        <w:rPr>
          <w:rFonts w:ascii="Calibri" w:hAnsi="Calibri"/>
          <w:b/>
          <w:sz w:val="19"/>
        </w:rPr>
        <w:t>A/V</w:t>
      </w:r>
      <w:r>
        <w:rPr>
          <w:rFonts w:ascii="Calibri" w:hAnsi="Calibri"/>
          <w:b w:val="0"/>
          <w:sz w:val="19"/>
        </w:rPr>
        <w:t xml:space="preserve"> — value precision in scientific language — the two words mean different things.</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Show two beakers: a cup of hot water and a bucket of warm water. Ask: </w:t>
            </w:r>
            <w:r>
              <w:rPr>
                <w:rFonts w:ascii="Calibri" w:hAnsi="Calibri"/>
                <w:b/>
                <w:i w:val="0"/>
                <w:sz w:val="16"/>
              </w:rPr>
              <w:t>‘Which contains more heat?’</w:t>
            </w:r>
            <w:r>
              <w:rPr>
                <w:rFonts w:ascii="Calibri" w:hAnsi="Calibri"/>
                <w:b w:val="0"/>
                <w:i w:val="0"/>
                <w:sz w:val="16"/>
              </w:rPr>
              <w:t xml:space="preserve"> Most will point at the cup because it is hotter. Say: </w:t>
            </w:r>
            <w:r>
              <w:rPr>
                <w:rFonts w:ascii="Calibri" w:hAnsi="Calibri"/>
                <w:b/>
                <w:i w:val="0"/>
                <w:sz w:val="16"/>
              </w:rPr>
              <w:t>‘The bucket does, and by the end of this lesson you will be able to say why, and never confuse the two words again.’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vote and are mostly wrong. The contradiction is the hook for the whole lesson.</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Stations: (i) two thermometers, one in each beaker — read both; (ii) a metal spoon and a wooden spoon in hot water — feel the handles; (iii) black and white card under a lamp — which feels warmer? Task: </w:t>
            </w:r>
            <w:r>
              <w:rPr>
                <w:rFonts w:ascii="Calibri" w:hAnsi="Calibri"/>
                <w:b/>
                <w:i w:val="0"/>
                <w:sz w:val="16"/>
              </w:rPr>
              <w:t>record what you measure and what you feel, and keep them in separate columns.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rotate and record. Insisting on separate columns for measurement and feeling is what builds the distinction.</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Teach the distinction precisely: </w:t>
            </w:r>
            <w:r>
              <w:rPr>
                <w:rFonts w:ascii="Calibri" w:hAnsi="Calibri"/>
                <w:b/>
                <w:i w:val="0"/>
                <w:sz w:val="16"/>
              </w:rPr>
              <w:t>temperature is how hot something is — a measure of the average kinetic energy of its particles, read with a thermometer in degrees Celsius. Heat is energy in transit — it flows from a hotter body to a colder one, and it is measured in joules.</w:t>
            </w:r>
            <w:r>
              <w:rPr>
                <w:rFonts w:ascii="Calibri" w:hAnsi="Calibri"/>
                <w:b w:val="0"/>
                <w:i w:val="0"/>
                <w:sz w:val="16"/>
              </w:rPr>
              <w:t xml:space="preserve"> So the bucket of warm water has a lower temperature than the cup but far more particles, so far more total energy. Then the relationship: </w:t>
            </w:r>
            <w:r>
              <w:rPr>
                <w:rFonts w:ascii="Calibri" w:hAnsi="Calibri"/>
                <w:b/>
                <w:i w:val="0"/>
                <w:sz w:val="16"/>
              </w:rPr>
              <w:t>adding heat to a substance usually raises its temperature, and the size of the rise depends on the mass and on what the substance is.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two definitions and then answer the opening question in writing, using both words correctly.</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Apply to the environment: how does the sun heat the earth? Why do land and sea warm at different rates? Why is a metal roof hot and a thatch roof not, at the same air temperature? Extension: explain why a large lake keeps a place cooler in the day and warmer at night, using the heat–temperature distinction.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explain each case. The environmental link is what the indicator specifically asks for.</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define heat and temperature, and explain which contains more heat — a cup of water at 90 °C or a bucket at 40 °C. Collect and sort. Preview Lesson 18: ‘Tomorrow we measure it.’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define both / I know the units / I can answer the beaker question.</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temperature only, with plenty of thermometer practice; introduce heat in the final five minutes.</w:t>
      </w:r>
    </w:p>
    <w:p>
      <w:pPr>
        <w:spacing w:after="40" w:line="259" w:lineRule="auto"/>
      </w:pPr>
      <w:r>
        <w:rPr>
          <w:rFonts w:ascii="Calibri" w:hAnsi="Calibri"/>
          <w:b/>
          <w:sz w:val="18"/>
        </w:rPr>
        <w:t>Core</w:t>
      </w:r>
      <w:r>
        <w:rPr>
          <w:rFonts w:ascii="Calibri" w:hAnsi="Calibri"/>
          <w:b w:val="0"/>
          <w:sz w:val="18"/>
        </w:rPr>
        <w:t xml:space="preserve"> — as described, both concepts and the environmental applications.</w:t>
      </w:r>
    </w:p>
    <w:p>
      <w:pPr>
        <w:spacing w:after="40" w:line="259" w:lineRule="auto"/>
      </w:pPr>
      <w:r>
        <w:rPr>
          <w:rFonts w:ascii="Calibri" w:hAnsi="Calibri"/>
          <w:b/>
          <w:sz w:val="18"/>
        </w:rPr>
        <w:t>Extension</w:t>
      </w:r>
      <w:r>
        <w:rPr>
          <w:rFonts w:ascii="Calibri" w:hAnsi="Calibri"/>
          <w:b w:val="0"/>
          <w:sz w:val="18"/>
        </w:rPr>
        <w:t xml:space="preserve"> — explain why the same heat input raises the temperature of 1 kg of water far less than 1 kg of metal, in terms of particles.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C7.17. Exit ticket marked on the beaker question — it is the cleanest test of whether the distinction has landed. Practical skills assessed with rubric R1.</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two sentences about the weather today, one using 'heat' correctly and one using 'temperature' correctly.</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Use alcohol thermometers, never mercury. Warm water, not boiling, unless the teacher alone handles it. Take care with the lamp — it gets hot; keep card and hair clear.</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Geography</w:t>
      </w:r>
      <w:r>
        <w:rPr>
          <w:rFonts w:ascii="Calibri" w:hAnsi="Calibri"/>
          <w:b w:val="0"/>
          <w:sz w:val="18"/>
        </w:rPr>
        <w:t xml:space="preserve"> — climate and sea breezes. </w:t>
      </w:r>
      <w:r>
        <w:rPr>
          <w:rFonts w:ascii="Calibri" w:hAnsi="Calibri"/>
          <w:b/>
          <w:sz w:val="18"/>
        </w:rPr>
        <w:t>Physics</w:t>
      </w:r>
      <w:r>
        <w:rPr>
          <w:rFonts w:ascii="Calibri" w:hAnsi="Calibri"/>
          <w:b w:val="0"/>
          <w:sz w:val="18"/>
        </w:rPr>
        <w:t xml:space="preserve"> — thermal energy. </w:t>
      </w:r>
      <w:r>
        <w:rPr>
          <w:rFonts w:ascii="Calibri" w:hAnsi="Calibri"/>
          <w:b/>
          <w:sz w:val="18"/>
        </w:rPr>
        <w:t>Values</w:t>
      </w:r>
      <w:r>
        <w:rPr>
          <w:rFonts w:ascii="Calibri" w:hAnsi="Calibri"/>
          <w:b w:val="0"/>
          <w:sz w:val="18"/>
        </w:rPr>
        <w:t xml:space="preserve"> — precision in language is precision in thought.</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18</w:t>
            </w:r>
          </w:p>
          <w:p>
            <w:pPr>
              <w:keepNext/>
              <w:spacing w:before="20"/>
              <w:jc w:val="center"/>
            </w:pPr>
            <w:r>
              <w:rPr>
                <w:rFonts w:ascii="Calibri" w:hAnsi="Calibri"/>
                <w:color w:val="CFDDEC"/>
                <w:sz w:val="17"/>
              </w:rPr>
              <w:t>Week 9</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Measuring Heat Transfer</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Forces and 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Heat and Temperature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B8.4.1.3 — Demonstrate an understanding of the relationship between heat and temperature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B8.4.1.3.1 — Discuss the differences and the relationship between heat and temperature in the environment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investigate how heat moves and relate their findings to the environment.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conduction, convection, radiation, conductor, insulator, sea breeze, greenhouse, absorb, emit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17: the heat–temperature distinction.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Metal and wooden rods or spoons; candles; beakers of water with a trace of dye or potassium permanganate; black and white cans or card; thermometers; a lamp or sunlight; stopwatch.</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the three mechanisms of heat transfer and describe each.</w:t>
      </w:r>
    </w:p>
    <w:p>
      <w:pPr>
        <w:pStyle w:val="ListBullet"/>
        <w:spacing w:after="40" w:line="252" w:lineRule="auto"/>
        <w:ind w:left="312"/>
      </w:pPr>
      <w:r>
        <w:rPr>
          <w:rFonts w:ascii="Calibri" w:hAnsi="Calibri"/>
          <w:b/>
          <w:sz w:val="19"/>
        </w:rPr>
        <w:t>S</w:t>
      </w:r>
      <w:r>
        <w:rPr>
          <w:rFonts w:ascii="Calibri" w:hAnsi="Calibri"/>
          <w:b w:val="0"/>
          <w:sz w:val="19"/>
        </w:rPr>
        <w:t xml:space="preserve"> — design a fair test comparing which surface absorbs radiation best and report the result.</w:t>
      </w:r>
    </w:p>
    <w:p>
      <w:pPr>
        <w:pStyle w:val="ListBullet"/>
        <w:spacing w:after="40" w:line="252" w:lineRule="auto"/>
        <w:ind w:left="312"/>
      </w:pPr>
      <w:r>
        <w:rPr>
          <w:rFonts w:ascii="Calibri" w:hAnsi="Calibri"/>
          <w:b/>
          <w:sz w:val="19"/>
        </w:rPr>
        <w:t>A/V</w:t>
      </w:r>
      <w:r>
        <w:rPr>
          <w:rFonts w:ascii="Calibri" w:hAnsi="Calibri"/>
          <w:b w:val="0"/>
          <w:sz w:val="19"/>
        </w:rPr>
        <w:t xml:space="preserve"> — relate heat transfer to everyday choices — roofing, cooking, clothing.</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Hold a metal rod and a wooden rod, both at room temperature. Ask learners to touch them: </w:t>
            </w:r>
            <w:r>
              <w:rPr>
                <w:rFonts w:ascii="Calibri" w:hAnsi="Calibri"/>
                <w:b/>
                <w:i w:val="0"/>
                <w:sz w:val="16"/>
              </w:rPr>
              <w:t>‘Which is colder?’</w:t>
            </w:r>
            <w:r>
              <w:rPr>
                <w:rFonts w:ascii="Calibri" w:hAnsi="Calibri"/>
                <w:b w:val="0"/>
                <w:i w:val="0"/>
                <w:sz w:val="16"/>
              </w:rPr>
              <w:t xml:space="preserve"> The metal feels colder but both are the same temperature. Say: </w:t>
            </w:r>
            <w:r>
              <w:rPr>
                <w:rFonts w:ascii="Calibri" w:hAnsi="Calibri"/>
                <w:b/>
                <w:i w:val="0"/>
                <w:sz w:val="16"/>
              </w:rPr>
              <w:t>‘Your senses lied to you. The metal is not colder — it is taking heat from your hand faster.’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touch both rods and report the difference. Being fooled by their own senses motivates the investigation.</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Three stations: (i) rods with wax or Vaseline at intervals, heated at one end — watch which melts first; (ii) a beaker of water heated gently with dye — watch the currents; (iii) black and white cans of water in the sun — measure the temperature rise. Task: </w:t>
            </w:r>
            <w:r>
              <w:rPr>
                <w:rFonts w:ascii="Calibri" w:hAnsi="Calibri"/>
                <w:b/>
                <w:i w:val="0"/>
                <w:sz w:val="16"/>
              </w:rPr>
              <w:t>record what moves and what does not.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rotate and record. They see conduction along solids, convection currents circulating in water, and radiation absorbed differently by black and white.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Name the three mechanisms and what actually moves: </w:t>
            </w:r>
            <w:r>
              <w:rPr>
                <w:rFonts w:ascii="Calibri" w:hAnsi="Calibri"/>
                <w:b/>
                <w:i w:val="0"/>
                <w:sz w:val="16"/>
              </w:rPr>
              <w:t>conduction — energy passed along a solid from particle to particle, the substance itself does not move; convection — the fluid itself moves, carrying heat with it, which is why the dye circulates; radiation — energy carried by waves, needing no material at all, which is how the sun reaches us.</w:t>
            </w:r>
            <w:r>
              <w:rPr>
                <w:rFonts w:ascii="Calibri" w:hAnsi="Calibri"/>
                <w:b w:val="0"/>
                <w:i w:val="0"/>
                <w:sz w:val="16"/>
              </w:rPr>
              <w:t xml:space="preserve"> Use the opening puzzle: metal feels cold because it conducts heat away from your hand quickly.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a table: mechanism, what moves, one example, and whether a material is needed.</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Apply: why is the roof hot and the ceiling less so? Why does a sea breeze blow in the afternoon? Why do people wear dark cloth in cold weather and light cloth in hot weather here? Extension: explain why the inside of a car parked in the sun gets hotter than the outside air, naming the mechanism.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explain each case by naming the mechanism. The car question is the hardest and the most satisfying.</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name three mechanisms, say what moves in each, and explain why a metal spoon in a hot drink burns your hand while a wooden one does not. Collect and sort.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name three / I can say what moves / I can apply it.</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conduction and convection only, with teacher-led stations and a completed table to copy.</w:t>
      </w:r>
    </w:p>
    <w:p>
      <w:pPr>
        <w:spacing w:after="40" w:line="259" w:lineRule="auto"/>
      </w:pPr>
      <w:r>
        <w:rPr>
          <w:rFonts w:ascii="Calibri" w:hAnsi="Calibri"/>
          <w:b/>
          <w:sz w:val="18"/>
        </w:rPr>
        <w:t>Core</w:t>
      </w:r>
      <w:r>
        <w:rPr>
          <w:rFonts w:ascii="Calibri" w:hAnsi="Calibri"/>
          <w:b w:val="0"/>
          <w:sz w:val="18"/>
        </w:rPr>
        <w:t xml:space="preserve"> — as described, all three mechanisms plus applications.</w:t>
      </w:r>
    </w:p>
    <w:p>
      <w:pPr>
        <w:spacing w:after="40" w:line="259" w:lineRule="auto"/>
      </w:pPr>
      <w:r>
        <w:rPr>
          <w:rFonts w:ascii="Calibri" w:hAnsi="Calibri"/>
          <w:b/>
          <w:sz w:val="18"/>
        </w:rPr>
        <w:t>Extension</w:t>
      </w:r>
      <w:r>
        <w:rPr>
          <w:rFonts w:ascii="Calibri" w:hAnsi="Calibri"/>
          <w:b w:val="0"/>
          <w:sz w:val="18"/>
        </w:rPr>
        <w:t xml:space="preserve"> — design the fair test for the black-and-white can comparison themselves, naming the variables they control.</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C7.18. Exit ticket marked on mechanism identification. The investigation report is assessed with rubric R3.</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Explain, using the correct mechanism, why food wrapped in newspaper stays warm for a while.</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Supervise all heating. Wax and candles are flammable — hair and clothing secured. Use warm, not boiling, water for the convection station. Allow lamps and rods to cool before handling.</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Geography</w:t>
      </w:r>
      <w:r>
        <w:rPr>
          <w:rFonts w:ascii="Calibri" w:hAnsi="Calibri"/>
          <w:b w:val="0"/>
          <w:sz w:val="18"/>
        </w:rPr>
        <w:t xml:space="preserve"> — sea and land breezes, climate. </w:t>
      </w:r>
      <w:r>
        <w:rPr>
          <w:rFonts w:ascii="Calibri" w:hAnsi="Calibri"/>
          <w:b/>
          <w:sz w:val="18"/>
        </w:rPr>
        <w:t>Home Economics</w:t>
      </w:r>
      <w:r>
        <w:rPr>
          <w:rFonts w:ascii="Calibri" w:hAnsi="Calibri"/>
          <w:b w:val="0"/>
          <w:sz w:val="18"/>
        </w:rPr>
        <w:t xml:space="preserve"> — cooking and insulation. </w:t>
      </w:r>
      <w:r>
        <w:rPr>
          <w:rFonts w:ascii="Calibri" w:hAnsi="Calibri"/>
          <w:b/>
          <w:sz w:val="18"/>
        </w:rPr>
        <w:t>Values</w:t>
      </w:r>
      <w:r>
        <w:rPr>
          <w:rFonts w:ascii="Calibri" w:hAnsi="Calibri"/>
          <w:b w:val="0"/>
          <w:sz w:val="18"/>
        </w:rPr>
        <w:t xml:space="preserve"> — your senses can mislead; measurement settles it.</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43A5E"/>
            <w:tcMar>
              <w:top w:w="130" w:type="dxa"/>
              <w:left w:w="160" w:type="dxa"/>
              <w:bottom w:w="130" w:type="dxa"/>
              <w:right w:w="160" w:type="dxa"/>
            </w:tcMar>
          </w:tcPr>
          <w:p>
            <w:pPr>
              <w:spacing w:after="20"/>
            </w:pPr>
            <w:r/>
            <w:r>
              <w:rPr>
                <w:rFonts w:ascii="Calibri" w:hAnsi="Calibri"/>
                <w:b/>
                <w:color w:val="FFFFFF"/>
                <w:sz w:val="28"/>
              </w:rPr>
              <w:t>UNIT 4   —   ENVIRONMENT, HEALTH, CROP AND ANIMAL PRODUCTION</w:t>
            </w:r>
          </w:p>
          <w:p>
            <w:pPr>
              <w:spacing w:before="0"/>
            </w:pPr>
            <w:r>
              <w:rPr>
                <w:rFonts w:ascii="Calibri" w:hAnsi="Calibri"/>
                <w:color w:val="CFDDEC"/>
                <w:sz w:val="19"/>
              </w:rPr>
              <w:t>Weeks 10–13  •  Lessons 19–26</w:t>
            </w:r>
          </w:p>
        </w:tc>
      </w:tr>
    </w:tbl>
    <w:p>
      <w:pPr>
        <w:spacing w:after="120" w:before="0"/>
      </w:pPr>
    </w:p>
    <w:p>
      <w:pPr>
        <w:spacing w:after="120" w:line="259" w:lineRule="auto"/>
      </w:pPr>
      <w:r>
        <w:rPr>
          <w:rFonts w:ascii="Calibri" w:hAnsi="Calibri"/>
          <w:b w:val="0"/>
          <w:sz w:val="20"/>
        </w:rPr>
        <w:t xml:space="preserve">Eight lessons that return to Cycles and close the term where it began. Waste, disease, crops and livestock are the same subject seen from four sides: </w:t>
      </w:r>
      <w:r>
        <w:rPr>
          <w:rFonts w:ascii="Calibri" w:hAnsi="Calibri"/>
          <w:b/>
          <w:sz w:val="20"/>
        </w:rPr>
        <w:t>what we take out of the environment, what comes back to us, and what we are responsible for.</w:t>
      </w:r>
      <w:r>
        <w:rPr>
          <w:rFonts w:ascii="Calibri" w:hAnsi="Calibri"/>
          <w:b w:val="0"/>
          <w:sz w:val="20"/>
        </w:rPr>
        <w:t xml:space="preserve"> Note that Weeks 12 and 13 carry the Crop and Animal Production indicators that the circulated scheme would otherwise drop — see A1.3.</w:t>
      </w:r>
    </w:p>
    <w:p>
      <w:pPr>
        <w:spacing w:after="60" w:before="0" w:line="254" w:lineRule="auto"/>
      </w:pPr>
      <w:r>
        <w:rPr>
          <w:rFonts w:ascii="Calibri" w:hAnsi="Calibri"/>
          <w:b/>
          <w:i w:val="0"/>
          <w:color w:val="143A5E"/>
          <w:sz w:val="20"/>
        </w:rPr>
        <w:t>Unit objectives</w:t>
      </w:r>
    </w:p>
    <w:p>
      <w:pPr>
        <w:pStyle w:val="ListBullet"/>
        <w:spacing w:after="40" w:line="252" w:lineRule="auto"/>
        <w:ind w:left="312"/>
      </w:pPr>
      <w:r>
        <w:rPr>
          <w:rFonts w:ascii="Calibri" w:hAnsi="Calibri"/>
          <w:sz w:val="20"/>
        </w:rPr>
        <w:t>Learners explain sustainable waste management practices.</w:t>
      </w:r>
    </w:p>
    <w:p>
      <w:pPr>
        <w:pStyle w:val="ListBullet"/>
        <w:spacing w:after="40" w:line="252" w:lineRule="auto"/>
        <w:ind w:left="312"/>
      </w:pPr>
      <w:r>
        <w:rPr>
          <w:rFonts w:ascii="Calibri" w:hAnsi="Calibri"/>
          <w:sz w:val="20"/>
        </w:rPr>
        <w:t>Learners apply knowledge of waste management practices to manage waste in a community.</w:t>
      </w:r>
    </w:p>
    <w:p>
      <w:pPr>
        <w:pStyle w:val="ListBullet"/>
        <w:spacing w:after="40" w:line="252" w:lineRule="auto"/>
        <w:ind w:left="312"/>
      </w:pPr>
      <w:r>
        <w:rPr>
          <w:rFonts w:ascii="Calibri" w:hAnsi="Calibri"/>
          <w:sz w:val="20"/>
        </w:rPr>
        <w:t>Learners explain the symptoms, effects and prevention of common communicable diseases.</w:t>
      </w:r>
    </w:p>
    <w:p>
      <w:pPr>
        <w:pStyle w:val="ListBullet"/>
        <w:spacing w:after="40" w:line="252" w:lineRule="auto"/>
        <w:ind w:left="312"/>
      </w:pPr>
      <w:r>
        <w:rPr>
          <w:rFonts w:ascii="Calibri" w:hAnsi="Calibri"/>
          <w:sz w:val="20"/>
        </w:rPr>
        <w:t>Learners analyse the risk factors of communicable diseases.</w:t>
      </w:r>
    </w:p>
    <w:p>
      <w:pPr>
        <w:pStyle w:val="ListBullet"/>
        <w:spacing w:after="40" w:line="252" w:lineRule="auto"/>
        <w:ind w:left="312"/>
      </w:pPr>
      <w:r>
        <w:rPr>
          <w:rFonts w:ascii="Calibri" w:hAnsi="Calibri"/>
          <w:sz w:val="20"/>
        </w:rPr>
        <w:t>Learners explore the different seed beds for planting crops in their community.</w:t>
      </w:r>
    </w:p>
    <w:p>
      <w:pPr>
        <w:spacing w:after="60" w:before="80" w:line="254" w:lineRule="auto"/>
      </w:pPr>
      <w:r>
        <w:rPr>
          <w:rFonts w:ascii="Calibri" w:hAnsi="Calibri"/>
          <w:b/>
          <w:i w:val="0"/>
          <w:color w:val="143A5E"/>
          <w:sz w:val="20"/>
        </w:rPr>
        <w:t>Assessed unit product</w:t>
      </w:r>
    </w:p>
    <w:p>
      <w:pPr>
        <w:spacing w:after="120" w:line="259" w:lineRule="auto"/>
      </w:pPr>
      <w:r>
        <w:rPr>
          <w:rFonts w:ascii="Calibri" w:hAnsi="Calibri"/>
          <w:b w:val="0"/>
          <w:sz w:val="20"/>
        </w:rPr>
        <w:t>A community waste campaign with an audit behind it, a disease-prevention notice naming the two biggest local risk factors, and a seed-bed or feed comparison investigation report.</w:t>
      </w: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19</w:t>
            </w:r>
          </w:p>
          <w:p>
            <w:pPr>
              <w:keepNext/>
              <w:spacing w:before="20"/>
              <w:jc w:val="center"/>
            </w:pPr>
            <w:r>
              <w:rPr>
                <w:rFonts w:ascii="Calibri" w:hAnsi="Calibri"/>
                <w:color w:val="CFDDEC"/>
                <w:sz w:val="17"/>
              </w:rPr>
              <w:t>Week 10</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Sustainable Waste Management</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Humans and the Environment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Waste Management Practices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B8.5.1.1 — Demonstrate knowledge of waste management systems and apply it in an environment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B8.5.1.1.1 — Explain sustainable waste management practices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explain sustainable waste management practices.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waste, biodegradable, non-biodegradable, recycle, reuse, reduce, compost, landfill, leachate, sustainable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Basic 7 and everyday experience. Learners know about refuse dumps but usually not the waste hierarchy or what happens to buried plastic.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Samples of waste: food scraps, paper, plastic bottles, metals, glass, nappies; pictures of dump sites and of a compost heap; a bin with a liner; gloves; sorting labels.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the waste hierarchy and explain what makes a practice sustainable.</w:t>
      </w:r>
    </w:p>
    <w:p>
      <w:pPr>
        <w:pStyle w:val="ListBullet"/>
        <w:spacing w:after="40" w:line="252" w:lineRule="auto"/>
        <w:ind w:left="312"/>
      </w:pPr>
      <w:r>
        <w:rPr>
          <w:rFonts w:ascii="Calibri" w:hAnsi="Calibri"/>
          <w:b/>
          <w:sz w:val="19"/>
        </w:rPr>
        <w:t>S</w:t>
      </w:r>
      <w:r>
        <w:rPr>
          <w:rFonts w:ascii="Calibri" w:hAnsi="Calibri"/>
          <w:b w:val="0"/>
          <w:sz w:val="19"/>
        </w:rPr>
        <w:t xml:space="preserve"> — classify waste by what can be done with it, and justify each classification.</w:t>
      </w:r>
    </w:p>
    <w:p>
      <w:pPr>
        <w:pStyle w:val="ListBullet"/>
        <w:spacing w:after="40" w:line="252" w:lineRule="auto"/>
        <w:ind w:left="312"/>
      </w:pPr>
      <w:r>
        <w:rPr>
          <w:rFonts w:ascii="Calibri" w:hAnsi="Calibri"/>
          <w:b/>
          <w:sz w:val="19"/>
        </w:rPr>
        <w:t>A/V</w:t>
      </w:r>
      <w:r>
        <w:rPr>
          <w:rFonts w:ascii="Calibri" w:hAnsi="Calibri"/>
          <w:b w:val="0"/>
          <w:sz w:val="19"/>
        </w:rPr>
        <w:t xml:space="preserve"> — accept responsibility for waste they personally generate.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Show a plastic bottle and a banana peel. Ask: </w:t>
            </w:r>
            <w:r>
              <w:rPr>
                <w:rFonts w:ascii="Calibri" w:hAnsi="Calibri"/>
                <w:b/>
                <w:i w:val="0"/>
                <w:sz w:val="16"/>
              </w:rPr>
              <w:t>‘If I bury both in the school compound today, which will still be here when your own children are in Basic 8?’</w:t>
            </w:r>
            <w:r>
              <w:rPr>
                <w:rFonts w:ascii="Calibri" w:hAnsi="Calibri"/>
                <w:b w:val="0"/>
                <w:i w:val="0"/>
                <w:sz w:val="16"/>
              </w:rPr>
              <w:t xml:space="preserve"> Say: </w:t>
            </w:r>
            <w:r>
              <w:rPr>
                <w:rFonts w:ascii="Calibri" w:hAnsi="Calibri"/>
                <w:b/>
                <w:i w:val="0"/>
                <w:sz w:val="16"/>
              </w:rPr>
              <w:t>‘One is gone in weeks. One outlives you. That is what makes waste management hard.’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answer and react. The generational framing makes the timescale real.</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a tray of mixed waste (clean and safe). Task: </w:t>
            </w:r>
            <w:r>
              <w:rPr>
                <w:rFonts w:ascii="Calibri" w:hAnsi="Calibri"/>
                <w:b/>
                <w:i w:val="0"/>
                <w:sz w:val="16"/>
              </w:rPr>
              <w:t>sort it into groups by what you think should happen to it, and be ready to defend your grouping.</w:t>
            </w:r>
            <w:r>
              <w:rPr>
                <w:rFonts w:ascii="Calibri" w:hAnsi="Calibri"/>
                <w:b w:val="0"/>
                <w:i w:val="0"/>
                <w:sz w:val="16"/>
              </w:rPr>
              <w:t xml:space="preserve"> Circulate and ask ‘how long does that take to break down?’ and ‘who would want it?’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sort by their own criteria. Most sort by material; few sort by fate, which is the useful distinction to surface.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Teach the hierarchy in order of preference, and say clearly that order matters: </w:t>
            </w:r>
            <w:r>
              <w:rPr>
                <w:rFonts w:ascii="Calibri" w:hAnsi="Calibri"/>
                <w:b/>
                <w:i w:val="0"/>
                <w:sz w:val="16"/>
              </w:rPr>
              <w:t>refuse what you do not need; reduce what you do use; reuse; recycle into new material; compost or recover energy; and only dispose of what is left, in a managed site.</w:t>
            </w:r>
            <w:r>
              <w:rPr>
                <w:rFonts w:ascii="Calibri" w:hAnsi="Calibri"/>
                <w:b w:val="0"/>
                <w:i w:val="0"/>
                <w:sz w:val="16"/>
              </w:rPr>
              <w:t xml:space="preserve"> Then the sustainability test: a practice is sustainable if it does not burden the next generation — so burying plastic is not sustainable, because it stays, leaches and blocks drainage.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draw the hierarchy as a triangle with the best option at the top and label each level with an example from their tray.</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Local audit: what does this school throw away in a week, and how much of it could have been refused, reduced, reused or composted? Pairs estimate and propose one change. Extension: explain why burning plastic is worse than burying it, and why composting food waste is better than either.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audit and propose. The single-change proposal is the realistic outcome.</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state the hierarchy in order, and explain why burying plastic is not sustainable. Collect and sort. Preview Lesson 20: ‘Tomorrow you apply it to your own community.’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state the order / I can explain why / I can give an example.</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reduce, reuse, recycle only, with the meanings given and a sorting frame; skip the full hierarchy.</w:t>
      </w:r>
    </w:p>
    <w:p>
      <w:pPr>
        <w:spacing w:after="40" w:line="259" w:lineRule="auto"/>
      </w:pPr>
      <w:r>
        <w:rPr>
          <w:rFonts w:ascii="Calibri" w:hAnsi="Calibri"/>
          <w:b/>
          <w:sz w:val="18"/>
        </w:rPr>
        <w:t>Core</w:t>
      </w:r>
      <w:r>
        <w:rPr>
          <w:rFonts w:ascii="Calibri" w:hAnsi="Calibri"/>
          <w:b w:val="0"/>
          <w:sz w:val="18"/>
        </w:rPr>
        <w:t xml:space="preserve"> — as described, full hierarchy plus the school audit.</w:t>
      </w:r>
    </w:p>
    <w:p>
      <w:pPr>
        <w:spacing w:after="40" w:line="259" w:lineRule="auto"/>
      </w:pPr>
      <w:r>
        <w:rPr>
          <w:rFonts w:ascii="Calibri" w:hAnsi="Calibri"/>
          <w:b/>
          <w:sz w:val="18"/>
        </w:rPr>
        <w:t>Extension</w:t>
      </w:r>
      <w:r>
        <w:rPr>
          <w:rFonts w:ascii="Calibri" w:hAnsi="Calibri"/>
          <w:b w:val="0"/>
          <w:sz w:val="18"/>
        </w:rPr>
        <w:t xml:space="preserve"> — evaluate the school's actual waste stream against the hierarchy and produce a ranked action list with reasons.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C7.19. Exit ticket marked on the order of the hierarchy and the sustainability justification. The audit is assessed with rubric R5.</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Keep every piece of waste you personally produce for one day, in a bag. Bring it tomorrow — you will audit it.</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Wear gloves for any waste handling. No glass with sharp edges, no medical waste, no nappies, no chemicals. Wash hands thoroughly afterwards.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Social Studies</w:t>
      </w:r>
      <w:r>
        <w:rPr>
          <w:rFonts w:ascii="Calibri" w:hAnsi="Calibri"/>
          <w:b w:val="0"/>
          <w:sz w:val="18"/>
        </w:rPr>
        <w:t xml:space="preserve"> — sanitation and citizenship. </w:t>
      </w:r>
      <w:r>
        <w:rPr>
          <w:rFonts w:ascii="Calibri" w:hAnsi="Calibri"/>
          <w:b/>
          <w:sz w:val="18"/>
        </w:rPr>
        <w:t>Agriculture</w:t>
      </w:r>
      <w:r>
        <w:rPr>
          <w:rFonts w:ascii="Calibri" w:hAnsi="Calibri"/>
          <w:b w:val="0"/>
          <w:sz w:val="18"/>
        </w:rPr>
        <w:t xml:space="preserve"> — composting. </w:t>
      </w:r>
      <w:r>
        <w:rPr>
          <w:rFonts w:ascii="Calibri" w:hAnsi="Calibri"/>
          <w:b/>
          <w:sz w:val="18"/>
        </w:rPr>
        <w:t>Values</w:t>
      </w:r>
      <w:r>
        <w:rPr>
          <w:rFonts w:ascii="Calibri" w:hAnsi="Calibri"/>
          <w:b w:val="0"/>
          <w:sz w:val="18"/>
        </w:rPr>
        <w:t xml:space="preserve"> — the waste I make is my responsibility, not someone else's.</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20</w:t>
            </w:r>
          </w:p>
          <w:p>
            <w:pPr>
              <w:keepNext/>
              <w:spacing w:before="20"/>
              <w:jc w:val="center"/>
            </w:pPr>
            <w:r>
              <w:rPr>
                <w:rFonts w:ascii="Calibri" w:hAnsi="Calibri"/>
                <w:color w:val="CFDDEC"/>
                <w:sz w:val="17"/>
              </w:rPr>
              <w:t>Week 10</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Managing Waste in the Community</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Humans and the Environment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Waste Management Practices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B8.5.1.1 — Demonstrate knowledge of waste management systems and apply it in an environment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B8.5.1.1.2 — Apply knowledge of waste management practices to manage waste in a community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apply knowledge of waste management practices to manage waste in a community.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community, collection, segregation, compost, recycling, dump site, drainage, sanitation, stakeholder, campaign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19: the waste hierarchy and the sustainability test. Learners bring their personal waste from homework.</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The personal waste bags from homework; gloves; sorting tables; weighing scales if available; poster materials; a map of the local area.</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what a community needs in order to manage waste well.</w:t>
      </w:r>
    </w:p>
    <w:p>
      <w:pPr>
        <w:pStyle w:val="ListBullet"/>
        <w:spacing w:after="40" w:line="252" w:lineRule="auto"/>
        <w:ind w:left="312"/>
      </w:pPr>
      <w:r>
        <w:rPr>
          <w:rFonts w:ascii="Calibri" w:hAnsi="Calibri"/>
          <w:b/>
          <w:sz w:val="19"/>
        </w:rPr>
        <w:t>S</w:t>
      </w:r>
      <w:r>
        <w:rPr>
          <w:rFonts w:ascii="Calibri" w:hAnsi="Calibri"/>
          <w:b w:val="0"/>
          <w:sz w:val="19"/>
        </w:rPr>
        <w:t xml:space="preserve"> — audit a real waste stream and propose a workable community action.</w:t>
      </w:r>
    </w:p>
    <w:p>
      <w:pPr>
        <w:pStyle w:val="ListBullet"/>
        <w:spacing w:after="40" w:line="252" w:lineRule="auto"/>
        <w:ind w:left="312"/>
      </w:pPr>
      <w:r>
        <w:rPr>
          <w:rFonts w:ascii="Calibri" w:hAnsi="Calibri"/>
          <w:b/>
          <w:sz w:val="19"/>
        </w:rPr>
        <w:t>A/V</w:t>
      </w:r>
      <w:r>
        <w:rPr>
          <w:rFonts w:ascii="Calibri" w:hAnsi="Calibri"/>
          <w:b w:val="0"/>
          <w:sz w:val="19"/>
        </w:rPr>
        <w:t xml:space="preserve"> — act: reduce their own waste and influence others.</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learners to open their waste bags on the desk. Say: </w:t>
            </w:r>
            <w:r>
              <w:rPr>
                <w:rFonts w:ascii="Calibri" w:hAnsi="Calibri"/>
                <w:b/>
                <w:i w:val="0"/>
                <w:sz w:val="16"/>
              </w:rPr>
              <w:t>‘This is one day of one person. Multiply by the number of people in this room, then by the number of days in a term.’</w:t>
            </w:r>
            <w:r>
              <w:rPr>
                <w:rFonts w:ascii="Calibri" w:hAnsi="Calibri"/>
                <w:b w:val="0"/>
                <w:i w:val="0"/>
                <w:sz w:val="16"/>
              </w:rPr>
              <w:t xml:space="preserve"> Let the volume sink in. </w:t>
            </w:r>
            <w:r>
              <w:rPr>
                <w:rFonts w:ascii="Calibri" w:hAnsi="Calibri"/>
                <w:b/>
                <w:i w:val="0"/>
                <w:sz w:val="16"/>
              </w:rPr>
              <w:t>‘Now: what would your community have to do to cope with it?’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look at their own waste and do the multiplication. The scale is confronting because it is personal.</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Task: </w:t>
            </w:r>
            <w:r>
              <w:rPr>
                <w:rFonts w:ascii="Calibri" w:hAnsi="Calibri"/>
                <w:b/>
                <w:i w:val="0"/>
                <w:sz w:val="16"/>
              </w:rPr>
              <w:t>audit your own bag and sort it against the hierarchy — what could have been refused, reduced, reused, recycled or composted, and what genuinely had to be thrown away?</w:t>
            </w:r>
            <w:r>
              <w:rPr>
                <w:rFonts w:ascii="Calibri" w:hAnsi="Calibri"/>
                <w:b w:val="0"/>
                <w:i w:val="0"/>
                <w:sz w:val="16"/>
              </w:rPr>
              <w:t xml:space="preserve"> Pool the class figures and find the biggest single category.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audit and pool. The biggest category is usually plastic packaging or food waste, and the pooled figure is the evidence for the action.</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Take the pooled result and teach what makes community management work: </w:t>
            </w:r>
            <w:r>
              <w:rPr>
                <w:rFonts w:ascii="Calibri" w:hAnsi="Calibri"/>
                <w:b/>
                <w:i w:val="0"/>
                <w:sz w:val="16"/>
              </w:rPr>
              <w:t>segregation at source, because mixed waste cannot be recycled; regular collection that people trust; a managed disposal site, not an open dump; and everyone knowing what to do, which means education.</w:t>
            </w:r>
            <w:r>
              <w:rPr>
                <w:rFonts w:ascii="Calibri" w:hAnsi="Calibri"/>
                <w:b w:val="0"/>
                <w:i w:val="0"/>
                <w:sz w:val="16"/>
              </w:rPr>
              <w:t xml:space="preserve"> Then the failure mode almost everyone here has seen: waste thrown into a drain blocks it, the water backs up, mosquitoes breed, and cholera and malaria follow — linking directly to Lessons 7 and 8.</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four requirements and then match each to what is missing in their own community.</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Campaign: pairs design a community action — a segregation scheme for the school, a compost pit, a clean-up day, or a poster campaign — with who does what, what it costs, and how they will know it worked. Extension: write a short letter to the assembly member or chief proposing one change, with the evidence from the audit.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design and present. The best proposal is put to the class for a vote.</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state four things a community needs to manage waste, and say which is missing in this community and why it matters. Collect and sort. Preview Lesson 21: ‘Next week, communicable diseases.’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state four requirements / I can diagnose a gap / my action is workable.</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audit their own bag against three categories only, with a worked example row.</w:t>
      </w:r>
    </w:p>
    <w:p>
      <w:pPr>
        <w:spacing w:after="40" w:line="259" w:lineRule="auto"/>
      </w:pPr>
      <w:r>
        <w:rPr>
          <w:rFonts w:ascii="Calibri" w:hAnsi="Calibri"/>
          <w:b/>
          <w:sz w:val="18"/>
        </w:rPr>
        <w:t>Core</w:t>
      </w:r>
      <w:r>
        <w:rPr>
          <w:rFonts w:ascii="Calibri" w:hAnsi="Calibri"/>
          <w:b w:val="0"/>
          <w:sz w:val="18"/>
        </w:rPr>
        <w:t xml:space="preserve"> — as described, full audit and a community action.</w:t>
      </w:r>
    </w:p>
    <w:p>
      <w:pPr>
        <w:spacing w:after="40" w:line="259" w:lineRule="auto"/>
      </w:pPr>
      <w:r>
        <w:rPr>
          <w:rFonts w:ascii="Calibri" w:hAnsi="Calibri"/>
          <w:b/>
          <w:sz w:val="18"/>
        </w:rPr>
        <w:t>Extension</w:t>
      </w:r>
      <w:r>
        <w:rPr>
          <w:rFonts w:ascii="Calibri" w:hAnsi="Calibri"/>
          <w:b w:val="0"/>
          <w:sz w:val="18"/>
        </w:rPr>
        <w:t xml:space="preserve"> — cost the proposed action and identify who would have to pay, then defend the choice.</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C7.20. Exit ticket marked on diagnosing a real gap. The campaign proposal is assessed with rubric R6.</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Finish the community action proposal. If it is a poster, put it where people will see it.</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Gloves for waste handling; no sharps, no medical waste, no chemicals. Wash hands thoroughly. Do not open anyone else's bag without permission.</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Social Studies</w:t>
      </w:r>
      <w:r>
        <w:rPr>
          <w:rFonts w:ascii="Calibri" w:hAnsi="Calibri"/>
          <w:b w:val="0"/>
          <w:sz w:val="18"/>
        </w:rPr>
        <w:t xml:space="preserve"> — local government and sanitation. </w:t>
      </w:r>
      <w:r>
        <w:rPr>
          <w:rFonts w:ascii="Calibri" w:hAnsi="Calibri"/>
          <w:b/>
          <w:sz w:val="18"/>
        </w:rPr>
        <w:t>Health</w:t>
      </w:r>
      <w:r>
        <w:rPr>
          <w:rFonts w:ascii="Calibri" w:hAnsi="Calibri"/>
          <w:b w:val="0"/>
          <w:sz w:val="18"/>
        </w:rPr>
        <w:t xml:space="preserve"> — disease prevention. </w:t>
      </w:r>
      <w:r>
        <w:rPr>
          <w:rFonts w:ascii="Calibri" w:hAnsi="Calibri"/>
          <w:b/>
          <w:sz w:val="18"/>
        </w:rPr>
        <w:t>Values</w:t>
      </w:r>
      <w:r>
        <w:rPr>
          <w:rFonts w:ascii="Calibri" w:hAnsi="Calibri"/>
          <w:b w:val="0"/>
          <w:sz w:val="18"/>
        </w:rPr>
        <w:t xml:space="preserve"> — citizenship: a clean community is built by the people who live in it.</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21</w:t>
            </w:r>
          </w:p>
          <w:p>
            <w:pPr>
              <w:keepNext/>
              <w:spacing w:before="20"/>
              <w:jc w:val="center"/>
            </w:pPr>
            <w:r>
              <w:rPr>
                <w:rFonts w:ascii="Calibri" w:hAnsi="Calibri"/>
                <w:color w:val="CFDDEC"/>
                <w:sz w:val="17"/>
              </w:rPr>
              <w:t>Week 11</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Communicable Diseases — Symptoms and Prevention</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Humans and the Environment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Communicable Diseases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B8.5.2.1 — Demonstrate knowledge of common communicable diseases, such as Hepatitis, of humans, causes, symptoms, effects and their prevention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B8.5.2.1.1 — Explain the symptoms, effects and prevention of common communicable diseases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explain the symptoms, effects and prevention of common communicable diseases.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communicable, pathogen, transmission, symptom, incubation, vaccine, hygiene, cholera, typhoid, hepatitis, tuberculosis, HIV</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7–8 malaria transmission, and Lessons 19–20 sanitation. Learners know hygiene advice but not the mechanism of transmission.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Pictures and charts of disease transmission; hand-washing equipment (water, soap, a basin); cards naming diseases and routes of transmission; local health data if available.</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define a communicable disease and name four with their route of transmission.</w:t>
      </w:r>
    </w:p>
    <w:p>
      <w:pPr>
        <w:pStyle w:val="ListBullet"/>
        <w:spacing w:after="40" w:line="252" w:lineRule="auto"/>
        <w:ind w:left="312"/>
      </w:pPr>
      <w:r>
        <w:rPr>
          <w:rFonts w:ascii="Calibri" w:hAnsi="Calibri"/>
          <w:b/>
          <w:sz w:val="19"/>
        </w:rPr>
        <w:t>S</w:t>
      </w:r>
      <w:r>
        <w:rPr>
          <w:rFonts w:ascii="Calibri" w:hAnsi="Calibri"/>
          <w:b w:val="0"/>
          <w:sz w:val="19"/>
        </w:rPr>
        <w:t xml:space="preserve"> — match each disease to how it spreads and to the prevention that breaks that route.</w:t>
      </w:r>
    </w:p>
    <w:p>
      <w:pPr>
        <w:pStyle w:val="ListBullet"/>
        <w:spacing w:after="40" w:line="252" w:lineRule="auto"/>
        <w:ind w:left="312"/>
      </w:pPr>
      <w:r>
        <w:rPr>
          <w:rFonts w:ascii="Calibri" w:hAnsi="Calibri"/>
          <w:b/>
          <w:sz w:val="19"/>
        </w:rPr>
        <w:t>A/V</w:t>
      </w:r>
      <w:r>
        <w:rPr>
          <w:rFonts w:ascii="Calibri" w:hAnsi="Calibri"/>
          <w:b w:val="0"/>
          <w:sz w:val="19"/>
        </w:rPr>
        <w:t xml:space="preserve"> — treat affected people with respect, and act on prevention.</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‘If someone in this class has a cold on Monday, why do six more have it by Friday?’</w:t>
            </w:r>
            <w:r>
              <w:rPr>
                <w:rFonts w:ascii="Calibri" w:hAnsi="Calibri"/>
                <w:b w:val="0"/>
                <w:i w:val="0"/>
                <w:sz w:val="16"/>
              </w:rPr>
              <w:t xml:space="preserve"> Then: </w:t>
            </w:r>
            <w:r>
              <w:rPr>
                <w:rFonts w:ascii="Calibri" w:hAnsi="Calibri"/>
                <w:b/>
                <w:i w:val="0"/>
                <w:sz w:val="16"/>
              </w:rPr>
              <w:t>‘What is actually moving from person to person?’</w:t>
            </w:r>
            <w:r>
              <w:rPr>
                <w:rFonts w:ascii="Calibri" w:hAnsi="Calibri"/>
                <w:b w:val="0"/>
                <w:i w:val="0"/>
                <w:sz w:val="16"/>
              </w:rPr>
              <w:t xml:space="preserve"> Say: </w:t>
            </w:r>
            <w:r>
              <w:rPr>
                <w:rFonts w:ascii="Calibri" w:hAnsi="Calibri"/>
                <w:b/>
                <w:i w:val="0"/>
                <w:sz w:val="16"/>
              </w:rPr>
              <w:t>‘A pathogen, and every prevention method works by breaking the route it travels. Today you learn the routes.’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answer and name diseases they know. Most will list malaria, cholera and coughs.</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Card sort: disease cards (cholera, typhoid, hepatitis B, tuberculosis, HIV and AIDS, measles, ringworm) and route cards (contaminated water, contaminated food, unprotected sex, blood and shared blades, droplets in air, direct contact, vectors). Task: </w:t>
            </w:r>
            <w:r>
              <w:rPr>
                <w:rFonts w:ascii="Calibri" w:hAnsi="Calibri"/>
                <w:b/>
                <w:i w:val="0"/>
                <w:sz w:val="16"/>
              </w:rPr>
              <w:t>match each disease to how it spreads.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match. Ringworm and hepatitis B produce the most disagreement, which is exactly where the teaching is needed.</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t>
            </w:r>
            <w:r>
              <w:rPr>
                <w:rFonts w:ascii="Calibri" w:hAnsi="Calibri"/>
                <w:b/>
                <w:i w:val="0"/>
                <w:sz w:val="16"/>
              </w:rPr>
              <w:t>a communicable disease is one that passes from one person to another, caused by a pathogen — bacterium, virus, fungus or parasite. It spreads by a route, and prevention breaks the route.</w:t>
            </w:r>
            <w:r>
              <w:rPr>
                <w:rFonts w:ascii="Calibri" w:hAnsi="Calibri"/>
                <w:b w:val="0"/>
                <w:i w:val="0"/>
                <w:sz w:val="16"/>
              </w:rPr>
              <w:t xml:space="preserve"> Work four clearly: cholera and typhoid through contaminated water and food — prevented by safe water, hand washing with soap and proper disposal of faeces; tuberculosis and measles through droplets — prevented by ventilation, covering the mouth and vaccination; hepatitis B and HIV through blood and sexual contact — prevented by not sharing blades, safe practices and screening of blood; ringworm by direct contact and shared items.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a table: disease, pathogen type, route, symptoms, effects, prevention. They check their card sort against it.</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Hand-washing practical: demonstrate the correct technique and have every learner do it, then discuss when it matters most — after the toilet, before eating, before preparing food. Extension: explain why a vaccine works and why it protects people who cannot be vaccinated.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Every learner practises hand washing. The practical is simple and it is the single most effective prevention measure available.</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name four communicable diseases, the route each travels, and one prevention for each. Collect and sort. Preview Lesson 22: ‘Tomorrow, who is most at risk and why.’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name four / I can match the route / I can name a prevention.</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three diseases with the routes given and a partially completed table.</w:t>
      </w:r>
    </w:p>
    <w:p>
      <w:pPr>
        <w:spacing w:after="40" w:line="259" w:lineRule="auto"/>
      </w:pPr>
      <w:r>
        <w:rPr>
          <w:rFonts w:ascii="Calibri" w:hAnsi="Calibri"/>
          <w:b/>
          <w:sz w:val="18"/>
        </w:rPr>
        <w:t>Core</w:t>
      </w:r>
      <w:r>
        <w:rPr>
          <w:rFonts w:ascii="Calibri" w:hAnsi="Calibri"/>
          <w:b w:val="0"/>
          <w:sz w:val="18"/>
        </w:rPr>
        <w:t xml:space="preserve"> — as described, the full card sort and table.</w:t>
      </w:r>
    </w:p>
    <w:p>
      <w:pPr>
        <w:spacing w:after="40" w:line="259" w:lineRule="auto"/>
      </w:pPr>
      <w:r>
        <w:rPr>
          <w:rFonts w:ascii="Calibri" w:hAnsi="Calibri"/>
          <w:b/>
          <w:sz w:val="18"/>
        </w:rPr>
        <w:t>Extension</w:t>
      </w:r>
      <w:r>
        <w:rPr>
          <w:rFonts w:ascii="Calibri" w:hAnsi="Calibri"/>
          <w:b w:val="0"/>
          <w:sz w:val="18"/>
        </w:rPr>
        <w:t xml:space="preserve"> — explain why an outbreak can be stopped by breaking one route, using a specific local example.</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C7.21. Exit ticket marked on route-and-prevention matching, not on lists of slogans. Handle the topic factually and without stigma.</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Ask at home which diseases people in this community worry about most, and how they think each one spreads.</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contact with body fluids. Demonstrate hand washing with clean water and soap; provide a towel or air-dry. Discuss HIV and hepatitis factually and without judgement — stigma is a barrier to prevention.</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Health</w:t>
      </w:r>
      <w:r>
        <w:rPr>
          <w:rFonts w:ascii="Calibri" w:hAnsi="Calibri"/>
          <w:b w:val="0"/>
          <w:sz w:val="18"/>
        </w:rPr>
        <w:t xml:space="preserve"> — public health and immunisation. </w:t>
      </w:r>
      <w:r>
        <w:rPr>
          <w:rFonts w:ascii="Calibri" w:hAnsi="Calibri"/>
          <w:b/>
          <w:sz w:val="18"/>
        </w:rPr>
        <w:t>Social Studies</w:t>
      </w:r>
      <w:r>
        <w:rPr>
          <w:rFonts w:ascii="Calibri" w:hAnsi="Calibri"/>
          <w:b w:val="0"/>
          <w:sz w:val="18"/>
        </w:rPr>
        <w:t xml:space="preserve"> — water and sanitation. </w:t>
      </w:r>
      <w:r>
        <w:rPr>
          <w:rFonts w:ascii="Calibri" w:hAnsi="Calibri"/>
          <w:b/>
          <w:sz w:val="18"/>
        </w:rPr>
        <w:t>Values</w:t>
      </w:r>
      <w:r>
        <w:rPr>
          <w:rFonts w:ascii="Calibri" w:hAnsi="Calibri"/>
          <w:b w:val="0"/>
          <w:sz w:val="18"/>
        </w:rPr>
        <w:t xml:space="preserve"> — compassion: disease is not a moral failing.</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22</w:t>
            </w:r>
          </w:p>
          <w:p>
            <w:pPr>
              <w:keepNext/>
              <w:spacing w:before="20"/>
              <w:jc w:val="center"/>
            </w:pPr>
            <w:r>
              <w:rPr>
                <w:rFonts w:ascii="Calibri" w:hAnsi="Calibri"/>
                <w:color w:val="CFDDEC"/>
                <w:sz w:val="17"/>
              </w:rPr>
              <w:t>Week 11</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Risk Factors for Communicable Disease</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Humans and the Environment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Communicable Diseases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B8.5.2.1 — Demonstrate knowledge of common communicable diseases, such as Hepatitis, of humans, causes, symptoms, effects and their prevention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B8.5.2.1.2 — Analyse the risk factors of communicable diseases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analyse the risk factors of communicable diseases.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risk factor, sanitation, overcrowding, malnutrition, safe water, vaccination, vector, immunity, outbreak, vulnerable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21: routes of transmission and prevention for four diseases.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Local data or a case description; risk-factor cards; a map of the community; the homework findings from Lesson 21; poster materials.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identify the main risk factors and explain how each one raises risk.</w:t>
      </w:r>
    </w:p>
    <w:p>
      <w:pPr>
        <w:pStyle w:val="ListBullet"/>
        <w:spacing w:after="40" w:line="252" w:lineRule="auto"/>
        <w:ind w:left="312"/>
      </w:pPr>
      <w:r>
        <w:rPr>
          <w:rFonts w:ascii="Calibri" w:hAnsi="Calibri"/>
          <w:b/>
          <w:sz w:val="19"/>
        </w:rPr>
        <w:t>S</w:t>
      </w:r>
      <w:r>
        <w:rPr>
          <w:rFonts w:ascii="Calibri" w:hAnsi="Calibri"/>
          <w:b w:val="0"/>
          <w:sz w:val="19"/>
        </w:rPr>
        <w:t xml:space="preserve"> — analyse a local situation and rank the risk factors by importance with reasons.</w:t>
      </w:r>
    </w:p>
    <w:p>
      <w:pPr>
        <w:pStyle w:val="ListBullet"/>
        <w:spacing w:after="40" w:line="252" w:lineRule="auto"/>
        <w:ind w:left="312"/>
      </w:pPr>
      <w:r>
        <w:rPr>
          <w:rFonts w:ascii="Calibri" w:hAnsi="Calibri"/>
          <w:b/>
          <w:sz w:val="19"/>
        </w:rPr>
        <w:t>A/V</w:t>
      </w:r>
      <w:r>
        <w:rPr>
          <w:rFonts w:ascii="Calibri" w:hAnsi="Calibri"/>
          <w:b w:val="0"/>
          <w:sz w:val="19"/>
        </w:rPr>
        <w:t xml:space="preserve"> — recognise that risk is shaped by circumstances, not by personal failings.</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Describe two households in the same village, one with repeated bouts of diarrhoea and one without. Ask: </w:t>
            </w:r>
            <w:r>
              <w:rPr>
                <w:rFonts w:ascii="Calibri" w:hAnsi="Calibri"/>
                <w:b/>
                <w:i w:val="0"/>
                <w:sz w:val="16"/>
              </w:rPr>
              <w:t>‘Same village, same clinic, different outcomes. What is different?’</w:t>
            </w:r>
            <w:r>
              <w:rPr>
                <w:rFonts w:ascii="Calibri" w:hAnsi="Calibri"/>
                <w:b w:val="0"/>
                <w:i w:val="0"/>
                <w:sz w:val="16"/>
              </w:rPr>
              <w:t xml:space="preserve"> Say: </w:t>
            </w:r>
            <w:r>
              <w:rPr>
                <w:rFonts w:ascii="Calibri" w:hAnsi="Calibri"/>
                <w:b/>
                <w:i w:val="0"/>
                <w:sz w:val="16"/>
              </w:rPr>
              <w:t>‘The difference is risk factors, and today you learn to spot them.’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suggest differences — water source, toilet, crowding, money. They are already doing the analysis.</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a scenario card describing a household or a school with several risk factors woven in. Task: </w:t>
            </w:r>
            <w:r>
              <w:rPr>
                <w:rFonts w:ascii="Calibri" w:hAnsi="Calibri"/>
                <w:b/>
                <w:i w:val="0"/>
                <w:sz w:val="16"/>
              </w:rPr>
              <w:t>find every factor that raises the risk of disease in this scenario and rank them by how much difference each makes.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identify and rank. Because the scenarios differ, the rankings differ, which makes the discussion valuable.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Harvest and formalise the main factors, with the mechanism for each: </w:t>
            </w:r>
            <w:r>
              <w:rPr>
                <w:rFonts w:ascii="Calibri" w:hAnsi="Calibri"/>
                <w:b/>
                <w:i w:val="0"/>
                <w:sz w:val="16"/>
              </w:rPr>
              <w:t>unsafe water and poor sanitation put pathogens directly into the mouth; overcrowding makes droplet and contact spread easy; poor nutrition weakens immunity so infection takes hold; incomplete vaccination removes the population's protection; standing water breeds vectors; and distance from a clinic means treatment comes late.</w:t>
            </w:r>
            <w:r>
              <w:rPr>
                <w:rFonts w:ascii="Calibri" w:hAnsi="Calibri"/>
                <w:b w:val="0"/>
                <w:i w:val="0"/>
                <w:sz w:val="16"/>
              </w:rPr>
              <w:t xml:space="preserve"> Stress that risk factors often come together — the same household usually has several.</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build a table: risk factor, mechanism, and an example from their scenario.</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Apply to this community: using the homework findings and the map, pairs identify the two most important risk factors locally and propose one realistic action for each. Extension: explain why a single case of cholera is treated as a public health emergency, in terms of risk factors.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analyse and propose. The local application is what the word 'analyse' in the indicator demands.</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name five risk factors and explain the mechanism by which two of them raise risk. Collect and sort. Preview Lesson 23: ‘Next week, back to Cycles — crop production.’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name five / I can explain the mechanism / I can rank them.</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three risk factors with the mechanisms given and a scaffolded table.</w:t>
      </w:r>
    </w:p>
    <w:p>
      <w:pPr>
        <w:spacing w:after="40" w:line="259" w:lineRule="auto"/>
      </w:pPr>
      <w:r>
        <w:rPr>
          <w:rFonts w:ascii="Calibri" w:hAnsi="Calibri"/>
          <w:b/>
          <w:sz w:val="18"/>
        </w:rPr>
        <w:t>Core</w:t>
      </w:r>
      <w:r>
        <w:rPr>
          <w:rFonts w:ascii="Calibri" w:hAnsi="Calibri"/>
          <w:b w:val="0"/>
          <w:sz w:val="18"/>
        </w:rPr>
        <w:t xml:space="preserve"> — as described, scenario analysis and local application.</w:t>
      </w:r>
    </w:p>
    <w:p>
      <w:pPr>
        <w:spacing w:after="40" w:line="259" w:lineRule="auto"/>
      </w:pPr>
      <w:r>
        <w:rPr>
          <w:rFonts w:ascii="Calibri" w:hAnsi="Calibri"/>
          <w:b/>
          <w:sz w:val="18"/>
        </w:rPr>
        <w:t>Extension</w:t>
      </w:r>
      <w:r>
        <w:rPr>
          <w:rFonts w:ascii="Calibri" w:hAnsi="Calibri"/>
          <w:b w:val="0"/>
          <w:sz w:val="18"/>
        </w:rPr>
        <w:t xml:space="preserve"> — construct a causal diagram showing how three risk factors interact to produce an outbreak.</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C7.22. Exit ticket marked on mechanism, not just naming. The local analysis is assessed with rubric R5.</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a one-page health notice for your community naming the two biggest risks and what to do about each.</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practical hazards. Discuss risk without blaming individuals or communities — poverty and infrastructure are risk factors, not personal failings.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Social Studies</w:t>
      </w:r>
      <w:r>
        <w:rPr>
          <w:rFonts w:ascii="Calibri" w:hAnsi="Calibri"/>
          <w:b w:val="0"/>
          <w:sz w:val="18"/>
        </w:rPr>
        <w:t xml:space="preserve"> — public health and inequality. </w:t>
      </w:r>
      <w:r>
        <w:rPr>
          <w:rFonts w:ascii="Calibri" w:hAnsi="Calibri"/>
          <w:b/>
          <w:sz w:val="18"/>
        </w:rPr>
        <w:t>Geography</w:t>
      </w:r>
      <w:r>
        <w:rPr>
          <w:rFonts w:ascii="Calibri" w:hAnsi="Calibri"/>
          <w:b w:val="0"/>
          <w:sz w:val="18"/>
        </w:rPr>
        <w:t xml:space="preserve"> — settlement and water. </w:t>
      </w:r>
      <w:r>
        <w:rPr>
          <w:rFonts w:ascii="Calibri" w:hAnsi="Calibri"/>
          <w:b/>
          <w:sz w:val="18"/>
        </w:rPr>
        <w:t>Values</w:t>
      </w:r>
      <w:r>
        <w:rPr>
          <w:rFonts w:ascii="Calibri" w:hAnsi="Calibri"/>
          <w:b w:val="0"/>
          <w:sz w:val="18"/>
        </w:rPr>
        <w:t xml:space="preserve"> — fairness: risk is often about circumstances, not character.</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23</w:t>
            </w:r>
          </w:p>
          <w:p>
            <w:pPr>
              <w:keepNext/>
              <w:spacing w:before="20"/>
              <w:jc w:val="center"/>
            </w:pPr>
            <w:r>
              <w:rPr>
                <w:rFonts w:ascii="Calibri" w:hAnsi="Calibri"/>
                <w:color w:val="CFDDEC"/>
                <w:sz w:val="17"/>
              </w:rPr>
              <w:t>Week 12</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Seed Beds for Planting Crops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Crop Production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B8.2.3.1 — Demonstrate knowledge and skills in planting crops on different seed beds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B8.2.3.1.1 — Explore the different seed beds for planting crops in your community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explore the different seed beds for planting crops in their community.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seed bed, flat bed, raised bed, sunken bed, mound, ridge, drainage, aeration, topsoil, spacing</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Basic 7 crop production (plant nutrients, organic and inorganic). Learners have seen mounds and ridges on farms but rarely compared them deliberately.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Pictures and charts of seed bed types; a hoe, rake and string; a suitable patch of school ground or a large tray of soil; water for testing drainage; measuring tape.</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four types of seed bed and state the condition each suits.</w:t>
      </w:r>
    </w:p>
    <w:p>
      <w:pPr>
        <w:pStyle w:val="ListBullet"/>
        <w:spacing w:after="40" w:line="252" w:lineRule="auto"/>
        <w:ind w:left="312"/>
      </w:pPr>
      <w:r>
        <w:rPr>
          <w:rFonts w:ascii="Calibri" w:hAnsi="Calibri"/>
          <w:b/>
          <w:sz w:val="19"/>
        </w:rPr>
        <w:t>S</w:t>
      </w:r>
      <w:r>
        <w:rPr>
          <w:rFonts w:ascii="Calibri" w:hAnsi="Calibri"/>
          <w:b w:val="0"/>
          <w:sz w:val="19"/>
        </w:rPr>
        <w:t xml:space="preserve"> — choose an appropriate seed bed for a given crop and soil condition, with a reason.</w:t>
      </w:r>
    </w:p>
    <w:p>
      <w:pPr>
        <w:pStyle w:val="ListBullet"/>
        <w:spacing w:after="40" w:line="252" w:lineRule="auto"/>
        <w:ind w:left="312"/>
      </w:pPr>
      <w:r>
        <w:rPr>
          <w:rFonts w:ascii="Calibri" w:hAnsi="Calibri"/>
          <w:b/>
          <w:sz w:val="19"/>
        </w:rPr>
        <w:t>A/V</w:t>
      </w:r>
      <w:r>
        <w:rPr>
          <w:rFonts w:ascii="Calibri" w:hAnsi="Calibri"/>
          <w:b w:val="0"/>
          <w:sz w:val="19"/>
        </w:rPr>
        <w:t xml:space="preserve"> — value local farming knowledge as a body of evidence.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‘Why does a farmer plant cassava on a mound and rice in a sunken, flooded plot?’</w:t>
            </w:r>
            <w:r>
              <w:rPr>
                <w:rFonts w:ascii="Calibri" w:hAnsi="Calibri"/>
                <w:b w:val="0"/>
                <w:i w:val="0"/>
                <w:sz w:val="16"/>
              </w:rPr>
              <w:t xml:space="preserve"> Let them reason from what they have seen. Say: </w:t>
            </w:r>
            <w:r>
              <w:rPr>
                <w:rFonts w:ascii="Calibri" w:hAnsi="Calibri"/>
                <w:b/>
                <w:i w:val="0"/>
                <w:sz w:val="16"/>
              </w:rPr>
              <w:t>‘The shape of the bed controls water and air at the roots, and matching the bed to the crop is a decision that decides the harvest.’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answer from observation of local farms. Most have seen mounds and ridges without knowing why.</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If ground is available, groups prepare four small beds — flat, raised, sunken and mound — and pour the same volume of water on each, timing how long it takes to drain. If not, use trays of soil. Task: </w:t>
            </w:r>
            <w:r>
              <w:rPr>
                <w:rFonts w:ascii="Calibri" w:hAnsi="Calibri"/>
                <w:b/>
                <w:i w:val="0"/>
                <w:sz w:val="16"/>
              </w:rPr>
              <w:t>record which holds water and which sheds it, and note how easy each is to dig.</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build and test. The drainage test gives real data: sunken and flat hold water, raised and mound shed it.</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the four types and what each is for: </w:t>
            </w:r>
            <w:r>
              <w:rPr>
                <w:rFonts w:ascii="Calibri" w:hAnsi="Calibri"/>
                <w:b/>
                <w:i w:val="0"/>
                <w:sz w:val="16"/>
              </w:rPr>
              <w:t>flat beds for vegetables with moderate water needs and easy watering; raised beds where the soil is waterlogged or the rainfall is heavy, because they drain and warm quickly; sunken beds where water is scarce, because they collect what rain there is; mounds for root and tuber crops such as cassava and yam, because they give deep loose soil for the tuber to swell; ridges for row crops and for controlling erosion on a slope.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a table: bed type, what it does to water and air, and one crop it suits. They check it against their drainage results.</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Matching task: give six crop-and-condition pairs — maize on a gentle slope, rice in a wet valley, cassava in sandy soil, tomatoes in a dry season garden, yam in heavy rain, onions in a low-lying plot — and ask pairs to choose a bed and justify it. Extension: ask an elder in the community what they use and compare it with the table.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match and justify. Comparing with local practice validates the learners' own community knowledge.</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name four seed bed types and choose one for cassava and one for rice, with a reason for each. Collect and sort. Preview Lesson 24: ‘Tomorrow we compare how crops actually grow in them.’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name four / I can match crop to bed / I can give a reason.</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three bed types with the drainage result supplied and a part-completed table.</w:t>
      </w:r>
    </w:p>
    <w:p>
      <w:pPr>
        <w:spacing w:after="40" w:line="259" w:lineRule="auto"/>
      </w:pPr>
      <w:r>
        <w:rPr>
          <w:rFonts w:ascii="Calibri" w:hAnsi="Calibri"/>
          <w:b/>
          <w:sz w:val="18"/>
        </w:rPr>
        <w:t>Core</w:t>
      </w:r>
      <w:r>
        <w:rPr>
          <w:rFonts w:ascii="Calibri" w:hAnsi="Calibri"/>
          <w:b w:val="0"/>
          <w:sz w:val="18"/>
        </w:rPr>
        <w:t xml:space="preserve"> — as described, four types, drainage test and matching task.</w:t>
      </w:r>
    </w:p>
    <w:p>
      <w:pPr>
        <w:spacing w:after="40" w:line="259" w:lineRule="auto"/>
      </w:pPr>
      <w:r>
        <w:rPr>
          <w:rFonts w:ascii="Calibri" w:hAnsi="Calibri"/>
          <w:b/>
          <w:sz w:val="18"/>
        </w:rPr>
        <w:t>Extension</w:t>
      </w:r>
      <w:r>
        <w:rPr>
          <w:rFonts w:ascii="Calibri" w:hAnsi="Calibri"/>
          <w:b w:val="0"/>
          <w:sz w:val="18"/>
        </w:rPr>
        <w:t xml:space="preserve"> — design a bed for a specific problem patch on the school farm and justify it against slope, rainfall and soil.</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C7.23. Exit ticket marked on crop-to-bed matching with reasons. The drainage investigation is assessed with rubric R3.</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Ask a farmer which seed beds they use for two different crops and why. Write it down.</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Tools are the main hazard. Brief learners before handling hoes: carry with the blade down, keep a clear space, no horseplay. Check the ground for glass before digging. Wash hands after soil work.</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Agriculture</w:t>
      </w:r>
      <w:r>
        <w:rPr>
          <w:rFonts w:ascii="Calibri" w:hAnsi="Calibri"/>
          <w:b w:val="0"/>
          <w:sz w:val="18"/>
        </w:rPr>
        <w:t xml:space="preserve"> — land preparation. </w:t>
      </w:r>
      <w:r>
        <w:rPr>
          <w:rFonts w:ascii="Calibri" w:hAnsi="Calibri"/>
          <w:b/>
          <w:sz w:val="18"/>
        </w:rPr>
        <w:t>Geography</w:t>
      </w:r>
      <w:r>
        <w:rPr>
          <w:rFonts w:ascii="Calibri" w:hAnsi="Calibri"/>
          <w:b w:val="0"/>
          <w:sz w:val="18"/>
        </w:rPr>
        <w:t xml:space="preserve"> — soils and drainage. </w:t>
      </w:r>
      <w:r>
        <w:rPr>
          <w:rFonts w:ascii="Calibri" w:hAnsi="Calibri"/>
          <w:b/>
          <w:sz w:val="18"/>
        </w:rPr>
        <w:t>Values</w:t>
      </w:r>
      <w:r>
        <w:rPr>
          <w:rFonts w:ascii="Calibri" w:hAnsi="Calibri"/>
          <w:b w:val="0"/>
          <w:sz w:val="18"/>
        </w:rPr>
        <w:t xml:space="preserve"> — local knowledge is worth recording and testing, not dismissing.</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24</w:t>
            </w:r>
          </w:p>
          <w:p>
            <w:pPr>
              <w:keepNext/>
              <w:spacing w:before="20"/>
              <w:jc w:val="center"/>
            </w:pPr>
            <w:r>
              <w:rPr>
                <w:rFonts w:ascii="Calibri" w:hAnsi="Calibri"/>
                <w:color w:val="CFDDEC"/>
                <w:sz w:val="17"/>
              </w:rPr>
              <w:t>Week 12</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Comparing Crop Growth in Different Seed Beds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Crop Production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B8.2.3.2 — Demonstrate understanding of the differences in height, size, and flowering of crops grown in different seed beds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B8.2.3.2.1 — Compare and contrast the differences in height, size, and flowering of crops grown in different seed beds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compare and contrast the differences in height, size, and flowering of crops grown in different seed beds.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height, size, flowering, yield, variable, control, fair test, measure, compare, record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23: seed bed types and what each does to water and air. A class planting should have been made earlier in the term if at all possible; if not, use an existing school farm, a nearby farm, or prepared samples.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 metre rule or measuring tape; string; a data sheet; samples or photographs of the same crop grown on different beds from the school farm or a nearby farm; scales if available.</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which measurable differences are used to compare crops across seed beds.</w:t>
      </w:r>
    </w:p>
    <w:p>
      <w:pPr>
        <w:pStyle w:val="ListBullet"/>
        <w:spacing w:after="40" w:line="252" w:lineRule="auto"/>
        <w:ind w:left="312"/>
      </w:pPr>
      <w:r>
        <w:rPr>
          <w:rFonts w:ascii="Calibri" w:hAnsi="Calibri"/>
          <w:b/>
          <w:sz w:val="19"/>
        </w:rPr>
        <w:t>S</w:t>
      </w:r>
      <w:r>
        <w:rPr>
          <w:rFonts w:ascii="Calibri" w:hAnsi="Calibri"/>
          <w:b w:val="0"/>
          <w:sz w:val="19"/>
        </w:rPr>
        <w:t xml:space="preserve"> — collect comparable measurements and say what they show, while naming the variables that were not controlled.</w:t>
      </w:r>
    </w:p>
    <w:p>
      <w:pPr>
        <w:pStyle w:val="ListBullet"/>
        <w:spacing w:after="40" w:line="252" w:lineRule="auto"/>
        <w:ind w:left="312"/>
      </w:pPr>
      <w:r>
        <w:rPr>
          <w:rFonts w:ascii="Calibri" w:hAnsi="Calibri"/>
          <w:b/>
          <w:sz w:val="19"/>
        </w:rPr>
        <w:t>A/V</w:t>
      </w:r>
      <w:r>
        <w:rPr>
          <w:rFonts w:ascii="Calibri" w:hAnsi="Calibri"/>
          <w:b w:val="0"/>
          <w:sz w:val="19"/>
        </w:rPr>
        <w:t xml:space="preserve"> — trust measurement over impression, and be honest about what the data cannot prove.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Show two maize plants, one from a ridge and one from a sunken bed — or photographs. Ask: </w:t>
            </w:r>
            <w:r>
              <w:rPr>
                <w:rFonts w:ascii="Calibri" w:hAnsi="Calibri"/>
                <w:b/>
                <w:i w:val="0"/>
                <w:sz w:val="16"/>
              </w:rPr>
              <w:t>‘Which grew better?’</w:t>
            </w:r>
            <w:r>
              <w:rPr>
                <w:rFonts w:ascii="Calibri" w:hAnsi="Calibri"/>
                <w:b w:val="0"/>
                <w:i w:val="0"/>
                <w:sz w:val="16"/>
              </w:rPr>
              <w:t xml:space="preserve"> Then: </w:t>
            </w:r>
            <w:r>
              <w:rPr>
                <w:rFonts w:ascii="Calibri" w:hAnsi="Calibri"/>
                <w:b/>
                <w:i w:val="0"/>
                <w:sz w:val="16"/>
              </w:rPr>
              <w:t>‘How do you know?’</w:t>
            </w:r>
            <w:r>
              <w:rPr>
                <w:rFonts w:ascii="Calibri" w:hAnsi="Calibri"/>
                <w:b w:val="0"/>
                <w:i w:val="0"/>
                <w:sz w:val="16"/>
              </w:rPr>
              <w:t xml:space="preserve"> Push for measurement rather than impression. Say: </w:t>
            </w:r>
            <w:r>
              <w:rPr>
                <w:rFonts w:ascii="Calibri" w:hAnsi="Calibri"/>
                <w:b/>
                <w:i w:val="0"/>
                <w:sz w:val="16"/>
              </w:rPr>
              <w:t>‘Today you replace ‘looks bigger’ with numbers.’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offer impressions and then have to justify them, which exposes the need for measurement.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Take learners to the beds, or give each group samples. Task: </w:t>
            </w:r>
            <w:r>
              <w:rPr>
                <w:rFonts w:ascii="Calibri" w:hAnsi="Calibri"/>
                <w:b/>
                <w:i w:val="0"/>
                <w:sz w:val="16"/>
              </w:rPr>
              <w:t>measure height, stem girth or leaf spread, count flowers or cobs, and record the seed bed for each plant.</w:t>
            </w:r>
            <w:r>
              <w:rPr>
                <w:rFonts w:ascii="Calibri" w:hAnsi="Calibri"/>
                <w:b w:val="0"/>
                <w:i w:val="0"/>
                <w:sz w:val="16"/>
              </w:rPr>
              <w:t xml:space="preserve"> Stress sampling the same way from each bed. Circulate and check that measurements are taken consistently.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measure and record. The practical difficulty of consistency becomes obvious, which is the point.</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Pool the data and calculate the mean height for each bed. Teach the comparison properly: </w:t>
            </w:r>
            <w:r>
              <w:rPr>
                <w:rFonts w:ascii="Calibri" w:hAnsi="Calibri"/>
                <w:b/>
                <w:i w:val="0"/>
                <w:sz w:val="16"/>
              </w:rPr>
              <w:t>compare means, not individual plants, because individual variation is large. Then state what you can conclude — the raised bed produced taller plants on average — and what you cannot, because other things differed too: soil, seed, water, pests.</w:t>
            </w:r>
            <w:r>
              <w:rPr>
                <w:rFonts w:ascii="Calibri" w:hAnsi="Calibri"/>
                <w:b w:val="0"/>
                <w:i w:val="0"/>
                <w:sz w:val="16"/>
              </w:rPr>
              <w:t xml:space="preserve"> This honesty about confounded variables is the real content of the lesson.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calculate means and write a conclusion with a stated limitation.</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Design a fair test: what would you change to make this a real comparison? Pairs redesign the investigation controlling seed variety, planting date, watering and spacing. Extension: explain why a farmer might still prefer the lower-yielding bed, for reasons the measurements do not capture.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redesign and present. The extension question is a good one — labour, erosion and risk matter too.</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state three measurable differences used to compare crops, and name two variables that would have to be controlled for the comparison to be fair. Collect and sort. Preview Lesson 25: ‘Next week, animal production.’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name three measures / I can use a mean / I can name a variable to control.</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height only, with a completed first row and the mean calculated together as a class.</w:t>
      </w:r>
    </w:p>
    <w:p>
      <w:pPr>
        <w:spacing w:after="40" w:line="259" w:lineRule="auto"/>
      </w:pPr>
      <w:r>
        <w:rPr>
          <w:rFonts w:ascii="Calibri" w:hAnsi="Calibri"/>
          <w:b/>
          <w:sz w:val="18"/>
        </w:rPr>
        <w:t>Core</w:t>
      </w:r>
      <w:r>
        <w:rPr>
          <w:rFonts w:ascii="Calibri" w:hAnsi="Calibri"/>
          <w:b w:val="0"/>
          <w:sz w:val="18"/>
        </w:rPr>
        <w:t xml:space="preserve"> — as described, three measures, means and the fair-test redesign.</w:t>
      </w:r>
    </w:p>
    <w:p>
      <w:pPr>
        <w:spacing w:after="40" w:line="259" w:lineRule="auto"/>
      </w:pPr>
      <w:r>
        <w:rPr>
          <w:rFonts w:ascii="Calibri" w:hAnsi="Calibri"/>
          <w:b/>
          <w:sz w:val="18"/>
        </w:rPr>
        <w:t>Extension</w:t>
      </w:r>
      <w:r>
        <w:rPr>
          <w:rFonts w:ascii="Calibri" w:hAnsi="Calibri"/>
          <w:b w:val="0"/>
          <w:sz w:val="18"/>
        </w:rPr>
        <w:t xml:space="preserve"> — present the data as a bar chart with a caption, and state the conclusion the chart supports.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C7.24. Exit ticket marked on naming controlled variables. The investigation write-up is assessed with rubric R3.</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up the comparison: what you measured, the means, what you concluded, and one thing that was not controlled.</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As for Lesson 23: supervise tools, check the ground, no horseplay. Do not taste any part of a crop. Wash hands after soil work.</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Mathematics</w:t>
      </w:r>
      <w:r>
        <w:rPr>
          <w:rFonts w:ascii="Calibri" w:hAnsi="Calibri"/>
          <w:b w:val="0"/>
          <w:sz w:val="18"/>
        </w:rPr>
        <w:t xml:space="preserve"> — means and bar charts. </w:t>
      </w:r>
      <w:r>
        <w:rPr>
          <w:rFonts w:ascii="Calibri" w:hAnsi="Calibri"/>
          <w:b/>
          <w:sz w:val="18"/>
        </w:rPr>
        <w:t>Agriculture</w:t>
      </w:r>
      <w:r>
        <w:rPr>
          <w:rFonts w:ascii="Calibri" w:hAnsi="Calibri"/>
          <w:b w:val="0"/>
          <w:sz w:val="18"/>
        </w:rPr>
        <w:t xml:space="preserve"> — yield trials. </w:t>
      </w:r>
      <w:r>
        <w:rPr>
          <w:rFonts w:ascii="Calibri" w:hAnsi="Calibri"/>
          <w:b/>
          <w:sz w:val="18"/>
        </w:rPr>
        <w:t>Values</w:t>
      </w:r>
      <w:r>
        <w:rPr>
          <w:rFonts w:ascii="Calibri" w:hAnsi="Calibri"/>
          <w:b w:val="0"/>
          <w:sz w:val="18"/>
        </w:rPr>
        <w:t xml:space="preserve"> — intellectual honesty: say what your data cannot prove.</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25</w:t>
            </w:r>
          </w:p>
          <w:p>
            <w:pPr>
              <w:keepNext/>
              <w:spacing w:before="20"/>
              <w:jc w:val="center"/>
            </w:pPr>
            <w:r>
              <w:rPr>
                <w:rFonts w:ascii="Calibri" w:hAnsi="Calibri"/>
                <w:color w:val="CFDDEC"/>
                <w:sz w:val="17"/>
              </w:rPr>
              <w:t>Week 13</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Types of Animal Feed</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Animal Production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B8.2.4.1 — Recognise the different types of feed for different types of animals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B8.2.4.1.1 — Compare and contrast the different types of feed for different types of animals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compare and contrast the different types of feed for different types of animals.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feed, forage, concentrate, roughage, supplement, ruminant, monogastric, poultry, protein, 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Basic 7 life cycles and Basic 8 Lessons 23–24 crop production. Learners know animals eat different things but rarely classify feeds.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Samples or pictures of feeds: grass, maize bran, cassava peel, fish meal or dry fish, groundnut cake, kitchen scraps, commercial pellets, salt lick; pictures of cattle, goats, sheep, pigs, poultry and rabbits.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classify feeds into roughage, concentrates and supplements, and state what each supplies.</w:t>
      </w:r>
    </w:p>
    <w:p>
      <w:pPr>
        <w:pStyle w:val="ListBullet"/>
        <w:spacing w:after="40" w:line="252" w:lineRule="auto"/>
        <w:ind w:left="312"/>
      </w:pPr>
      <w:r>
        <w:rPr>
          <w:rFonts w:ascii="Calibri" w:hAnsi="Calibri"/>
          <w:b/>
          <w:sz w:val="19"/>
        </w:rPr>
        <w:t>S</w:t>
      </w:r>
      <w:r>
        <w:rPr>
          <w:rFonts w:ascii="Calibri" w:hAnsi="Calibri"/>
          <w:b w:val="0"/>
          <w:sz w:val="19"/>
        </w:rPr>
        <w:t xml:space="preserve"> — match a feed to an animal type, using the animal's digestive system as the reason.</w:t>
      </w:r>
    </w:p>
    <w:p>
      <w:pPr>
        <w:pStyle w:val="ListBullet"/>
        <w:spacing w:after="40" w:line="252" w:lineRule="auto"/>
        <w:ind w:left="312"/>
      </w:pPr>
      <w:r>
        <w:rPr>
          <w:rFonts w:ascii="Calibri" w:hAnsi="Calibri"/>
          <w:b/>
          <w:sz w:val="19"/>
        </w:rPr>
        <w:t>A/V</w:t>
      </w:r>
      <w:r>
        <w:rPr>
          <w:rFonts w:ascii="Calibri" w:hAnsi="Calibri"/>
          <w:b w:val="0"/>
          <w:sz w:val="19"/>
        </w:rPr>
        <w:t xml:space="preserve"> — appreciate that matching feed to animal is an economic as well as a biological decision.</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Show a handful of fresh grass and a handful of maize bran. Ask: </w:t>
            </w:r>
            <w:r>
              <w:rPr>
                <w:rFonts w:ascii="Calibri" w:hAnsi="Calibri"/>
                <w:b/>
                <w:i w:val="0"/>
                <w:sz w:val="16"/>
              </w:rPr>
              <w:t>‘Can a chicken live on grass, and can a goat live on maize bran alone?’</w:t>
            </w:r>
            <w:r>
              <w:rPr>
                <w:rFonts w:ascii="Calibri" w:hAnsi="Calibri"/>
                <w:b w:val="0"/>
                <w:i w:val="0"/>
                <w:sz w:val="16"/>
              </w:rPr>
              <w:t xml:space="preserve"> Say: </w:t>
            </w:r>
            <w:r>
              <w:rPr>
                <w:rFonts w:ascii="Calibri" w:hAnsi="Calibri"/>
                <w:b/>
                <w:i w:val="0"/>
                <w:sz w:val="16"/>
              </w:rPr>
              <w:t>‘Different digestive systems, different feed. Today you match them, and say why.’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answer from experience — most know goats eat grass and chickens eat grain, but not why.</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feed samples or cards and animal cards. Task: </w:t>
            </w:r>
            <w:r>
              <w:rPr>
                <w:rFonts w:ascii="Calibri" w:hAnsi="Calibri"/>
                <w:b/>
                <w:i w:val="0"/>
                <w:sz w:val="16"/>
              </w:rPr>
              <w:t>sort the feeds into groups, then match each animal to the feeds it needs.</w:t>
            </w:r>
            <w:r>
              <w:rPr>
                <w:rFonts w:ascii="Calibri" w:hAnsi="Calibri"/>
                <w:b w:val="0"/>
                <w:i w:val="0"/>
                <w:sz w:val="16"/>
              </w:rPr>
              <w:t xml:space="preserve"> Circulate and ask ‘what is in that feed that the animal needs?’ Do NOT give the categories yet.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sort by their own criteria — some by source, some by texture. The differences are worth harvesting.</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the three classes: </w:t>
            </w:r>
            <w:r>
              <w:rPr>
                <w:rFonts w:ascii="Calibri" w:hAnsi="Calibri"/>
                <w:b/>
                <w:i w:val="0"/>
                <w:sz w:val="16"/>
              </w:rPr>
              <w:t>roughage or forage — bulky, high in fibre, such as grass, leaves and crop residues, for ruminants that can digest fibre; concentrates — energy- and protein-dense, such as maize, bran, fish meal and groundnut cake, for poultry, pigs and rabbits, and to supplement ruminants; supplements — minerals and vitamins, such as salt lick and shell grit, needed in small amounts by all.</w:t>
            </w:r>
            <w:r>
              <w:rPr>
                <w:rFonts w:ascii="Calibri" w:hAnsi="Calibri"/>
                <w:b w:val="0"/>
                <w:i w:val="0"/>
                <w:sz w:val="16"/>
              </w:rPr>
              <w:t xml:space="preserve"> Then the digestive reason: ruminants have a rumen full of microbes that break down fibre; poultry and pigs cannot, so they need concentrates.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build a table: feed class, examples, what it supplies, which animals.</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Local rations: using feeds available near the school, pairs design a day's feed for one animal — a goat, a layer bird or a rabbit — and justify each component. Extension: explain why a layer bird needs oyster shell or crushed snail shell in addition to its feed.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design rations and present. The shell question has a clear, satisfying answer in calcium for eggshells.</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name the three feed classes with an example of each, and say which class a rabbit mostly needs and why. Collect and sort. Preview Lesson 26: ‘Tomorrow, water and feed for growth — the last lesson of term.’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name three classes / I can give examples / I can explain the ruminant difference.</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two classes (roughage and concentrates) with pictures and one worked matching example.</w:t>
      </w:r>
    </w:p>
    <w:p>
      <w:pPr>
        <w:spacing w:after="40" w:line="259" w:lineRule="auto"/>
      </w:pPr>
      <w:r>
        <w:rPr>
          <w:rFonts w:ascii="Calibri" w:hAnsi="Calibri"/>
          <w:b/>
          <w:sz w:val="18"/>
        </w:rPr>
        <w:t>Core</w:t>
      </w:r>
      <w:r>
        <w:rPr>
          <w:rFonts w:ascii="Calibri" w:hAnsi="Calibri"/>
          <w:b w:val="0"/>
          <w:sz w:val="18"/>
        </w:rPr>
        <w:t xml:space="preserve"> — as described, three classes plus the local ration.</w:t>
      </w:r>
    </w:p>
    <w:p>
      <w:pPr>
        <w:spacing w:after="40" w:line="259" w:lineRule="auto"/>
      </w:pPr>
      <w:r>
        <w:rPr>
          <w:rFonts w:ascii="Calibri" w:hAnsi="Calibri"/>
          <w:b/>
          <w:sz w:val="18"/>
        </w:rPr>
        <w:t>Extension</w:t>
      </w:r>
      <w:r>
        <w:rPr>
          <w:rFonts w:ascii="Calibri" w:hAnsi="Calibri"/>
          <w:b w:val="0"/>
          <w:sz w:val="18"/>
        </w:rPr>
        <w:t xml:space="preserve"> — compare the cost of a local ration with a commercial feed for the same animal and advise a smallholder.</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C7.25. Exit ticket marked on the digestive-system justification. The ration design is assessed with rubric R4.</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Find out what your household or a neighbour feeds any animals they keep, and list the ingredients.</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Do not let learners taste any feed. Some samples spoil quickly — check for mould before handling. Wash hands after handling feed.</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Agriculture</w:t>
      </w:r>
      <w:r>
        <w:rPr>
          <w:rFonts w:ascii="Calibri" w:hAnsi="Calibri"/>
          <w:b w:val="0"/>
          <w:sz w:val="18"/>
        </w:rPr>
        <w:t xml:space="preserve"> — livestock production. </w:t>
      </w:r>
      <w:r>
        <w:rPr>
          <w:rFonts w:ascii="Calibri" w:hAnsi="Calibri"/>
          <w:b/>
          <w:sz w:val="18"/>
        </w:rPr>
        <w:t>Business</w:t>
      </w:r>
      <w:r>
        <w:rPr>
          <w:rFonts w:ascii="Calibri" w:hAnsi="Calibri"/>
          <w:b w:val="0"/>
          <w:sz w:val="18"/>
        </w:rPr>
        <w:t xml:space="preserve"> — feed costs and profit. </w:t>
      </w:r>
      <w:r>
        <w:rPr>
          <w:rFonts w:ascii="Calibri" w:hAnsi="Calibri"/>
          <w:b/>
          <w:sz w:val="18"/>
        </w:rPr>
        <w:t>Values</w:t>
      </w:r>
      <w:r>
        <w:rPr>
          <w:rFonts w:ascii="Calibri" w:hAnsi="Calibri"/>
          <w:b w:val="0"/>
          <w:sz w:val="18"/>
        </w:rPr>
        <w:t xml:space="preserve"> — good feeding is animal welfare, not only economics.</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26</w:t>
            </w:r>
          </w:p>
          <w:p>
            <w:pPr>
              <w:keepNext/>
              <w:spacing w:before="20"/>
              <w:jc w:val="center"/>
            </w:pPr>
            <w:r>
              <w:rPr>
                <w:rFonts w:ascii="Calibri" w:hAnsi="Calibri"/>
                <w:color w:val="CFDDEC"/>
                <w:sz w:val="17"/>
              </w:rPr>
              <w:t>Week 13</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Water and Feed for Animal Growth</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Animal Production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B8.2.4.2 — Demonstrate understanding of the importance of water and animal feed to the growth of animals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B8.2.4.2.1 — Explain the importance of water and animal feed to the growth of animals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explain the importance of water and animal feed to the growth of animals.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growth, water, dehydration, metabolism, digestion, nutrient, ration, weight gain, maintenance, production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25: feed classes and the ruminant difference.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Two identical plants or seedlings for the water analogy; drinking troughs or containers; pictures of well-fed and poorly-fed animals; growth data if any local farmer can supply it; the feed samples from Lesson 25.</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what water does in an animal's body and what feed supplies for growth.</w:t>
      </w:r>
    </w:p>
    <w:p>
      <w:pPr>
        <w:pStyle w:val="ListBullet"/>
        <w:spacing w:after="40" w:line="252" w:lineRule="auto"/>
        <w:ind w:left="312"/>
      </w:pPr>
      <w:r>
        <w:rPr>
          <w:rFonts w:ascii="Calibri" w:hAnsi="Calibri"/>
          <w:b/>
          <w:sz w:val="19"/>
        </w:rPr>
        <w:t>S</w:t>
      </w:r>
      <w:r>
        <w:rPr>
          <w:rFonts w:ascii="Calibri" w:hAnsi="Calibri"/>
          <w:b w:val="0"/>
          <w:sz w:val="19"/>
        </w:rPr>
        <w:t xml:space="preserve"> — explain why an animal with plenty of feed but little water still fails to grow.</w:t>
      </w:r>
    </w:p>
    <w:p>
      <w:pPr>
        <w:pStyle w:val="ListBullet"/>
        <w:spacing w:after="40" w:line="252" w:lineRule="auto"/>
        <w:ind w:left="312"/>
      </w:pPr>
      <w:r>
        <w:rPr>
          <w:rFonts w:ascii="Calibri" w:hAnsi="Calibri"/>
          <w:b/>
          <w:sz w:val="19"/>
        </w:rPr>
        <w:t>A/V</w:t>
      </w:r>
      <w:r>
        <w:rPr>
          <w:rFonts w:ascii="Calibri" w:hAnsi="Calibri"/>
          <w:b w:val="0"/>
          <w:sz w:val="19"/>
        </w:rPr>
        <w:t xml:space="preserve"> — value clean water for livestock as much as feed.</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26"/>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‘Which would kill a goat faster — no food for a week, or no water for a week?’</w:t>
            </w:r>
            <w:r>
              <w:rPr>
                <w:rFonts w:ascii="Calibri" w:hAnsi="Calibri"/>
                <w:b w:val="0"/>
                <w:i w:val="0"/>
                <w:sz w:val="16"/>
              </w:rPr>
              <w:t xml:space="preserve"> Most guess food. Say: </w:t>
            </w:r>
            <w:r>
              <w:rPr>
                <w:rFonts w:ascii="Calibri" w:hAnsi="Calibri"/>
                <w:b/>
                <w:i w:val="0"/>
                <w:sz w:val="16"/>
              </w:rPr>
              <w:t>‘Water. An animal can lose almost all its body fat and survive; lose a tenth of its water and it dies. Today, why.’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vote and most are wrong. The correction reframes the lesson immediately.</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16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Task: </w:t>
            </w:r>
            <w:r>
              <w:rPr>
                <w:rFonts w:ascii="Calibri" w:hAnsi="Calibri"/>
                <w:b/>
                <w:i w:val="0"/>
                <w:sz w:val="16"/>
              </w:rPr>
              <w:t>list everything you think water does inside an animal's body.</w:t>
            </w:r>
            <w:r>
              <w:rPr>
                <w:rFonts w:ascii="Calibri" w:hAnsi="Calibri"/>
                <w:b w:val="0"/>
                <w:i w:val="0"/>
                <w:sz w:val="16"/>
              </w:rPr>
              <w:t xml:space="preserve"> Collect ideas, then test one: weigh a fresh slice of vegetables or meat, leave it in the sun, and weigh again to see how much of the mass was water. Discuss what that means for a living animal.</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brainstorm and then see the mass lost from a sample. Most are surprised by how much water living tissue contains.</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14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both. </w:t>
            </w:r>
            <w:r>
              <w:rPr>
                <w:rFonts w:ascii="Calibri" w:hAnsi="Calibri"/>
                <w:b/>
                <w:i w:val="0"/>
                <w:sz w:val="16"/>
              </w:rPr>
              <w:t>Water: it is the solvent in which all the chemistry of life happens; it carries nutrients and waste in the blood; it cools the body by evaporation; it is needed to make saliva and digestive juices, so without it an animal cannot digest feed even when feed is available; and it makes up most of the body's mass. Feed: it supplies protein for building tissue, energy for movement and warmth, minerals for bone and shell, and vitamins for regulation.</w:t>
            </w:r>
            <w:r>
              <w:rPr>
                <w:rFonts w:ascii="Calibri" w:hAnsi="Calibri"/>
                <w:b w:val="0"/>
                <w:i w:val="0"/>
                <w:sz w:val="16"/>
              </w:rPr>
              <w:t xml:space="preserve"> Tie it together: </w:t>
            </w:r>
            <w:r>
              <w:rPr>
                <w:rFonts w:ascii="Calibri" w:hAnsi="Calibri"/>
                <w:b/>
                <w:i w:val="0"/>
                <w:sz w:val="16"/>
              </w:rPr>
              <w:t>feed is the building material, water is the medium and the transport — neither works without the other.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two lists and then the linking sentence: an animal with abundant feed but too little water cannot digest it, so it stops growing.</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Problem: a farmer reports that his goats have plenty of grass but are not gaining weight and the water trough is often empty. Pairs diagnose and recommend, in order of priority. Extension: explain why milk yield falls faster than body weight when water is short.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diagnose. The priority ordering — water first, then ration — is the practical takeaway.</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state two roles of water and two contributions of feed to growth, and explain why a goat with abundant feed and little water fails to grow. Then close the term with a five-minute review of the whole term's strands. Collect and sort.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ticket alone and tick: I can state two roles for water / two for feed / I can explain the interaction.</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water first, with the roles listed and one role illustrated; introduce feed roles with a completed example.</w:t>
      </w:r>
    </w:p>
    <w:p>
      <w:pPr>
        <w:spacing w:after="40" w:line="259" w:lineRule="auto"/>
      </w:pPr>
      <w:r>
        <w:rPr>
          <w:rFonts w:ascii="Calibri" w:hAnsi="Calibri"/>
          <w:b/>
          <w:sz w:val="18"/>
        </w:rPr>
        <w:t>Core</w:t>
      </w:r>
      <w:r>
        <w:rPr>
          <w:rFonts w:ascii="Calibri" w:hAnsi="Calibri"/>
          <w:b w:val="0"/>
          <w:sz w:val="18"/>
        </w:rPr>
        <w:t xml:space="preserve"> — as described, both lists and the diagnosis.</w:t>
      </w:r>
    </w:p>
    <w:p>
      <w:pPr>
        <w:spacing w:after="40" w:line="259" w:lineRule="auto"/>
      </w:pPr>
      <w:r>
        <w:rPr>
          <w:rFonts w:ascii="Calibri" w:hAnsi="Calibri"/>
          <w:b/>
          <w:sz w:val="18"/>
        </w:rPr>
        <w:t>Extension</w:t>
      </w:r>
      <w:r>
        <w:rPr>
          <w:rFonts w:ascii="Calibri" w:hAnsi="Calibri"/>
          <w:b w:val="0"/>
          <w:sz w:val="18"/>
        </w:rPr>
        <w:t xml:space="preserve"> — plan the water and feed requirements for a small flock through a dry season, with quantities.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with checklist C7.26. Exit ticket marked on the interaction between water and feed — that is the specific demand of this indicator. The diagnosis is assessed with rubric R4.</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Revise for the end-of-term examination: one page of notes on each of the five strands covered this term.</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Leave samples in the sun only where they will not attract flies or animals, and dispose of them afterwards. Wash hands after handling any animal material.</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Agriculture</w:t>
      </w:r>
      <w:r>
        <w:rPr>
          <w:rFonts w:ascii="Calibri" w:hAnsi="Calibri"/>
          <w:b w:val="0"/>
          <w:sz w:val="18"/>
        </w:rPr>
        <w:t xml:space="preserve"> — livestock management. </w:t>
      </w:r>
      <w:r>
        <w:rPr>
          <w:rFonts w:ascii="Calibri" w:hAnsi="Calibri"/>
          <w:b/>
          <w:sz w:val="18"/>
        </w:rPr>
        <w:t>Health</w:t>
      </w:r>
      <w:r>
        <w:rPr>
          <w:rFonts w:ascii="Calibri" w:hAnsi="Calibri"/>
          <w:b w:val="0"/>
          <w:sz w:val="18"/>
        </w:rPr>
        <w:t xml:space="preserve"> — nutrition and hydration. </w:t>
      </w:r>
      <w:r>
        <w:rPr>
          <w:rFonts w:ascii="Calibri" w:hAnsi="Calibri"/>
          <w:b/>
          <w:sz w:val="18"/>
        </w:rPr>
        <w:t>Values</w:t>
      </w:r>
      <w:r>
        <w:rPr>
          <w:rFonts w:ascii="Calibri" w:hAnsi="Calibri"/>
          <w:b w:val="0"/>
          <w:sz w:val="18"/>
        </w:rPr>
        <w:t xml:space="preserve"> — providing water for animals is a basic duty of care.</w:t>
      </w:r>
    </w:p>
    <w:tbl>
      <w:tblPr>
        <w:tblStyle w:val="TableGrid"/>
        <w:tblW w:type="auto" w:w="0"/>
        <w:tblLook w:firstColumn="1" w:firstRow="1" w:lastColumn="0" w:lastRow="0" w:noHBand="0" w:noVBand="1" w:val="04A0"/>
      </w:tblPr>
      <w:tblGrid>
        <w:gridCol w:w="9978"/>
      </w:tblGrid>
      <w:tr>
        <w:tc>
          <w:tcPr>
            <w:tcW w:type="dxa" w:w="9978"/>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5A5A5A"/>
            <w:tcMar>
              <w:top w:w="220" w:type="dxa"/>
              <w:left w:w="180" w:type="dxa"/>
              <w:bottom w:w="220" w:type="dxa"/>
              <w:right w:w="180" w:type="dxa"/>
            </w:tcMar>
          </w:tcPr>
          <w:p>
            <w:pPr>
              <w:spacing w:after="40"/>
              <w:jc w:val="center"/>
            </w:pPr>
            <w:r/>
            <w:r>
              <w:rPr>
                <w:rFonts w:ascii="Calibri" w:hAnsi="Calibri"/>
                <w:b/>
                <w:color w:val="D7E6F7"/>
                <w:sz w:val="24"/>
              </w:rPr>
              <w:t>PART C</w:t>
            </w:r>
          </w:p>
          <w:p>
            <w:pPr>
              <w:jc w:val="center"/>
            </w:pPr>
            <w:r>
              <w:rPr>
                <w:rFonts w:ascii="Calibri" w:hAnsi="Calibri"/>
                <w:b/>
                <w:color w:val="FFFFFF"/>
                <w:sz w:val="48"/>
              </w:rPr>
              <w:t>ANNEXES</w:t>
            </w:r>
          </w:p>
          <w:p>
            <w:pPr>
              <w:jc w:val="center"/>
            </w:pPr>
            <w:r>
              <w:rPr>
                <w:rFonts w:ascii="Calibri" w:hAnsi="Calibri"/>
                <w:color w:val="CFE0F2"/>
                <w:sz w:val="18"/>
              </w:rPr>
              <w:t>Unit tests and marking schemes  ·  end-of-term examination  ·  rubrics  ·  checklists</w:t>
            </w:r>
          </w:p>
        </w:tc>
      </w:tr>
    </w:tbl>
    <w:p>
      <w:r>
        <w:br w:type="page"/>
      </w:r>
    </w:p>
    <w:p>
      <w:pPr>
        <w:keepNext/>
        <w:spacing w:before="0" w:after="40"/>
      </w:pPr>
      <w:r>
        <w:rPr>
          <w:rFonts w:ascii="Calibri" w:hAnsi="Calibri"/>
          <w:b/>
          <w:color w:val="9AA8B8"/>
          <w:sz w:val="30"/>
        </w:rPr>
        <w:t xml:space="preserve">C1  </w:t>
      </w:r>
      <w:r>
        <w:rPr>
          <w:rFonts w:ascii="Calibri" w:hAnsi="Calibri"/>
          <w:b/>
          <w:color w:val="143A5E"/>
          <w:sz w:val="30"/>
        </w:rPr>
        <w:t>Unit Tests</w:t>
      </w:r>
    </w:p>
    <w:p>
      <w:pPr>
        <w:spacing w:before="0" w:after="140"/>
        <w:pBdr>
          <w:bottom w:val="single" w:sz="10" w:space="1" w:color="145FA8"/>
        </w:pBdr>
      </w:pPr>
    </w:p>
    <w:p>
      <w:pPr>
        <w:spacing w:after="140" w:before="0" w:line="254" w:lineRule="auto"/>
      </w:pPr>
      <w:r>
        <w:rPr>
          <w:rFonts w:ascii="Calibri" w:hAnsi="Calibri"/>
          <w:b w:val="0"/>
          <w:i w:val="0"/>
          <w:sz w:val="20"/>
        </w:rPr>
        <w:t>Four tests, one per unit. Share the success criteria with learners before the test, and mark strictly against the scheme so the results are comparable across classes.</w:t>
      </w:r>
    </w:p>
    <w:p>
      <w:pPr>
        <w:keepNext/>
        <w:spacing w:before="80" w:after="80"/>
      </w:pPr>
      <w:r>
        <w:rPr>
          <w:rFonts w:ascii="Calibri" w:hAnsi="Calibri"/>
          <w:b/>
          <w:color w:val="1F5FA8"/>
          <w:sz w:val="22"/>
        </w:rPr>
        <w:t>C1.1  Unit Test 1 — Mixtures, the Carbon Cycle and the Mosquito  (20 marks, 30 minutes)</w:t>
      </w:r>
    </w:p>
    <w:p>
      <w:pPr>
        <w:spacing w:after="80" w:before="0" w:line="254" w:lineRule="auto"/>
      </w:pPr>
      <w:r>
        <w:rPr>
          <w:rFonts w:ascii="Calibri" w:hAnsi="Calibri"/>
          <w:b/>
          <w:i w:val="0"/>
          <w:color w:val="143A5E"/>
          <w:sz w:val="20"/>
        </w:rPr>
        <w:t>Questions</w:t>
      </w:r>
    </w:p>
    <w:tbl>
      <w:tblPr>
        <w:tblStyle w:val="TableGrid"/>
        <w:tblW w:type="auto" w:w="0"/>
        <w:jc w:val="center"/>
        <w:tblLayout w:type="fixed"/>
        <w:tblLook w:firstColumn="1" w:firstRow="1" w:lastColumn="0" w:lastRow="0" w:noHBand="0" w:noVBand="1" w:val="04A0"/>
      </w:tblPr>
      <w:tblGrid>
        <w:gridCol w:w="7143"/>
        <w:gridCol w:w="2835"/>
      </w:tblGrid>
      <w:tr>
        <w:trPr>
          <w:tblHeader w:val="true"/>
        </w:trPr>
        <w:tc>
          <w:tcPr>
            <w:tcW w:type="dxa" w:w="7143"/>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Question</w:t>
            </w:r>
          </w:p>
        </w:tc>
        <w:tc>
          <w:tcPr>
            <w:tcW w:type="dxa" w:w="283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Answer / mark scheme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 Define a mixture and state the one property that all mixtures share.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Two or more substances together that are not chemically combined. Each substance keeps its own properties, so each can be separated again by a physical method.</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 Give the name of each mixture: (a) sand stirred into water, (b) salt stirred into water, (c) milk, (d) palm oil and water.  (4)</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suspension  (b) solution  (c) emulsion  (d) immiscible liquid mixture. Accept sensible equivalents.</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3. Explain why a solution is homogeneous but a suspension is not.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In a solution the solute has dissolved, so the mixture looks the same throughout and will not settle. In a suspension the particles are spread through the liquid but stay as separate visible particles and do settle on standing.</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 Name the method you would use to obtain (a) salt from salty water, (b) sand from sandy water, (c) water from ink, (d) iron filings from sand.  (4)</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evaporation or crystallisation  (b) filtration  (c) distillation  (d) magnetic separation</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5. A pupil filters salty water and then evaporates the liquid that comes through. Salt is left in the dish. Explain what this shows.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Filtration removes only insoluble solids. The salt was dissolved, so it passed through the filter paper and only appeared after the water was evaporated.</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 Put these in the order you would use them to separate a mixture of sand, salt and water so that you recover all three. Give a reason for the order.  (3)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Filter first (sand is caught as residue), then evaporate or distil the filtrate (water is driven off, salt is left). Filtering first works because the salt is dissolved and would pass through with the water.</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7. Name two processes that remove carbon dioxide from the air and two that add it.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Removes: photosynthesis, dissolving in the oceans. Adds: respiration, combustion of wood and fossil fuels, decay. One mark for each correct pair.</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 Explain why the carbon cycle is described as a cycle and not as a straight line.  (1)</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Carbon is reused: the carbon dioxide given out by one process is taken in by another, so there is no beginning and no end.</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9. State two ways in which human activity has changed the carbon cycle, and one consequence of each.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Burning fossil fuels and cutting down forests. Consequence: more carbon dioxide in the air, which traps more heat and changes the climate.</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10. Give two differences between the larva and the adult of an Anopheles mosquito.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Larva lives in water and has no wings; adult lives in air and has wings. Larva feeds on micro-organisms; the female adult feeds on blood. Any two valid differences.</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11. Explain why draining a pool of standing water reduces malaria even though no mosquito is killed directly.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The eggs, larvae and pupae all develop in water. Removing the water breaks the life cycle before the adult ever emerges, so no new adults are produced.</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12. A community has plenty of bed nets but malaria is still common. Suggest two reasons and one further measure.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Nets are not used every night, are torn, or are not treated with insecticide; mosquitoes may bite outdoors in the evening before people go to bed. Further measure: drain standing water, clear gutters, or clear bushes near houses.</w:t>
            </w:r>
          </w:p>
        </w:tc>
      </w:tr>
    </w:tbl>
    <w:p>
      <w:r>
        <w:br w:type="page"/>
      </w:r>
    </w:p>
    <w:p>
      <w:pPr>
        <w:keepNext/>
        <w:spacing w:before="80" w:after="80"/>
      </w:pPr>
      <w:r>
        <w:rPr>
          <w:rFonts w:ascii="Calibri" w:hAnsi="Calibri"/>
          <w:b/>
          <w:color w:val="1F5FA8"/>
          <w:sz w:val="22"/>
        </w:rPr>
        <w:t>C1.2  Unit Test 2 — The Mammalian Tooth and Dental Health  (20 marks, 30 minutes)</w:t>
      </w:r>
    </w:p>
    <w:p>
      <w:pPr>
        <w:spacing w:after="80" w:before="0" w:line="254" w:lineRule="auto"/>
      </w:pPr>
      <w:r>
        <w:rPr>
          <w:rFonts w:ascii="Calibri" w:hAnsi="Calibri"/>
          <w:b/>
          <w:i w:val="0"/>
          <w:color w:val="143A5E"/>
          <w:sz w:val="20"/>
        </w:rPr>
        <w:t>Questions</w:t>
      </w:r>
    </w:p>
    <w:tbl>
      <w:tblPr>
        <w:tblStyle w:val="TableGrid"/>
        <w:tblW w:type="auto" w:w="0"/>
        <w:jc w:val="center"/>
        <w:tblLayout w:type="fixed"/>
        <w:tblLook w:firstColumn="1" w:firstRow="1" w:lastColumn="0" w:lastRow="0" w:noHBand="0" w:noVBand="1" w:val="04A0"/>
      </w:tblPr>
      <w:tblGrid>
        <w:gridCol w:w="7143"/>
        <w:gridCol w:w="2835"/>
      </w:tblGrid>
      <w:tr>
        <w:trPr>
          <w:tblHeader w:val="true"/>
        </w:trPr>
        <w:tc>
          <w:tcPr>
            <w:tcW w:type="dxa" w:w="7143"/>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Question</w:t>
            </w:r>
          </w:p>
        </w:tc>
        <w:tc>
          <w:tcPr>
            <w:tcW w:type="dxa" w:w="283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Answer / mark scheme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 Name the four main parts of a mammalian tooth and state what each is made of.  (4)</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Enamel (hardest substance in the body, non-living), dentine (bony tissue under the enamel), pulp (soft centre with nerves and blood vessels), cementum (thin layer covering the root).</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 Explain why enamel cannot repair itself but bone can.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Enamel is not living tissue and contains no cells, so there is nothing to build new material. Bone is living tissue with cells that lay down new material, so a fracture heals.</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3. Name the four types of human teeth and give the job of each.  (4)</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Incisors - cutting; canines - tearing; premolars - crushing and grinding; molars - grinding.</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 Which teeth would you use to (a) bite into an apple, (b) tear cooked meat, (c) grind groundnuts?  (3)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incisors  (b) canines  (c) molars (or premolars)</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5. Explain what plaque is and how it forms.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A sticky film of bacteria that builds up on the tooth surface. The bacteria feed on sugar left in the mouth and multiply, binding to the enamel.</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 A pupil says sugar wears holes in teeth. Explain what actually happens.  (3)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Bacteria in plaque feed on the sugar and produce acid. The acid dissolves the minerals in the enamel (demineralisation), which makes a cavity. Sugar feeds the bacteria; the acid does the damage.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7. Explain why eating one sweet slowly does more harm than eating five quickly.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Eating slowly keeps sugar in the mouth for longer, so the bacteria produce acid for longer and the enamel is under attack for longer. Frequency and duration matter more than the total amount.</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 State three things a person can do to prevent tooth decay, and say what each one stops.  (3)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Brush with fluoride toothpaste twice a day (removes plaque and strengthens enamel); cut down sugary foods and drinks, especially between meals (starves the bacteria); floss or clean between teeth (removes plaque a brush cannot reach).</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9. Explain why fluoride matters more than the toothbrush itself.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The brush removes plaque mechanically, but fluoride is taken up by the enamel and makes it more resistant to acid. Brushing without fluoride removes plaque but does not strengthen the tooth.</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10. Describe one sign of gum disease and say what should be done about it.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Gums that bleed when brushing, or that are red, swollen and sore. See a dentist or health worker; keep cleaning gently along the gum line - bleeding gums are not a reason to stop brushing.</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11. Give two reasons why an adult has fewer teeth than a young child might expect, and name the two sets of teeth a human has.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Humans have two sets: milk (deciduous) teeth and permanent teeth. Milk teeth fall out and are replaced; teeth lost to decay are not replaced at all.</w:t>
            </w:r>
          </w:p>
        </w:tc>
      </w:tr>
    </w:tbl>
    <w:p>
      <w:r>
        <w:br w:type="page"/>
      </w:r>
    </w:p>
    <w:p>
      <w:pPr>
        <w:keepNext/>
        <w:spacing w:before="80" w:after="80"/>
      </w:pPr>
      <w:r>
        <w:rPr>
          <w:rFonts w:ascii="Calibri" w:hAnsi="Calibri"/>
          <w:b/>
          <w:color w:val="1F5FA8"/>
          <w:sz w:val="22"/>
        </w:rPr>
        <w:t>C1.3  Unit Test 3 — Energy, Sources, Heat and Temperature  (30 marks, 40 minutes)</w:t>
      </w:r>
    </w:p>
    <w:p>
      <w:pPr>
        <w:spacing w:after="80" w:before="0" w:line="254" w:lineRule="auto"/>
      </w:pPr>
      <w:r>
        <w:rPr>
          <w:rFonts w:ascii="Calibri" w:hAnsi="Calibri"/>
          <w:b/>
          <w:i w:val="0"/>
          <w:color w:val="143A5E"/>
          <w:sz w:val="20"/>
        </w:rPr>
        <w:t>Questions</w:t>
      </w:r>
    </w:p>
    <w:tbl>
      <w:tblPr>
        <w:tblStyle w:val="TableGrid"/>
        <w:tblW w:type="auto" w:w="0"/>
        <w:jc w:val="center"/>
        <w:tblLayout w:type="fixed"/>
        <w:tblLook w:firstColumn="1" w:firstRow="1" w:lastColumn="0" w:lastRow="0" w:noHBand="0" w:noVBand="1" w:val="04A0"/>
      </w:tblPr>
      <w:tblGrid>
        <w:gridCol w:w="7143"/>
        <w:gridCol w:w="2835"/>
      </w:tblGrid>
      <w:tr>
        <w:trPr>
          <w:tblHeader w:val="true"/>
        </w:trPr>
        <w:tc>
          <w:tcPr>
            <w:tcW w:type="dxa" w:w="7143"/>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Question</w:t>
            </w:r>
          </w:p>
        </w:tc>
        <w:tc>
          <w:tcPr>
            <w:tcW w:type="dxa" w:w="283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Answer / mark scheme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 State the law of conservation of energy in your own words.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Energy cannot be created or destroyed; it can only be changed from one form into another. The total amount stays the same.</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 For each device, name the energy conversion: (a) a torch, (b) a wind-up radio, (c) a solar calculator, (d) a charcoal fire.  (4)</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chemical (in the cell) to light and heat  (b) kinetic/elastic to electrical to sound  (c) light to electrical  (d) chemical to heat and light</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3. A torch gets warm when it is switched on. Explain where that heat comes from and why it is called wasted energy.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It comes from the chemical energy in the cell, converted to heat instead of light. It is wasted because it does not do the job the torch was switched on for.</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 Explain what is meant by the efficiency of a device.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fraction (or percentage) of the energy put in that comes out as useful output. The rest is wasted, mostly as heat.</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5. Give two reasons why being able to convert energy is important.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Any two sensible reasons: it powers lighting, transport, refrigeration, communication and industry; it lets us use a source that is available (sunlight, wind) to do work we need; and choosing an efficient conversion saves money and fuel.</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 Define renewable and non-renewable energy sources, and give two examples of each.  (4)</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Renewable sources are replaced as fast as we use them, or faster: sunlight, wind, flowing water, geothermal heat, biomass that is regrown. Non-renewable sources take millions of years to form and are used far faster: coal, crude oil, natural gas.</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7. Firewood is described as renewable, yet Ghana is running out of trees. Explain how both statements can be true.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Wood is renewable in principle because trees can be replanted and regrown. It is non-renewable in practice here because we cut faster than we replant, so the stock is falling. Renewable does not mean unlimited.</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 State three actions a community could take to manage a renewable energy source sustainably.  (3)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Any three: harvest no faster than the source regrows; replant or regenerate what is taken; maintain equipment (clean panels, repair digesters); use it efficiently (improved cookstove means less wood for the same meal); match the source to the place.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9. Explain the difference between heat and temperature.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Temperature is how hot something is - the average kinetic energy of its particles, measured in degrees Celsius with a thermometer. Heat is energy in transit from a hotter body to a colder one, measured in joules. A bucket of warm water can hold more heat than a cup of boiling water.</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10. Which holds more heat: a cup of water at 90 °C or a bucket of water at 40 °C? Explain.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bucket. It has a lower temperature but far more water, so far more particles, so far more total energy.</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11. Name the three mechanisms of heat transfer and say what actually moves in each.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Conduction - energy passed from particle to particle in a solid; the material does not move. Convection - the liquid or gas itself moves, carrying heat. Radiation - waves carry the energy; no material is needed.</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12. Explain why a metal spoon in a hot drink burns your hand when a wooden one does not.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Metal is a good conductor, so it carries heat quickly from the drink to your hand. Wood is a poor conductor (an insulator), so very little heat reaches your hand.</w:t>
            </w:r>
          </w:p>
        </w:tc>
      </w:tr>
    </w:tbl>
    <w:p>
      <w:r>
        <w:br w:type="page"/>
      </w:r>
    </w:p>
    <w:p>
      <w:pPr>
        <w:keepNext/>
        <w:spacing w:before="80" w:after="80"/>
      </w:pPr>
      <w:r>
        <w:rPr>
          <w:rFonts w:ascii="Calibri" w:hAnsi="Calibri"/>
          <w:b/>
          <w:color w:val="1F5FA8"/>
          <w:sz w:val="22"/>
        </w:rPr>
        <w:t>C1.4  Unit Test 4 — Environment, Health, Crop and Animal Production  (30 marks, 40 minutes)</w:t>
      </w:r>
    </w:p>
    <w:p>
      <w:pPr>
        <w:spacing w:after="80" w:before="0" w:line="254" w:lineRule="auto"/>
      </w:pPr>
      <w:r>
        <w:rPr>
          <w:rFonts w:ascii="Calibri" w:hAnsi="Calibri"/>
          <w:b/>
          <w:i w:val="0"/>
          <w:color w:val="143A5E"/>
          <w:sz w:val="20"/>
        </w:rPr>
        <w:t>Questions</w:t>
      </w:r>
    </w:p>
    <w:tbl>
      <w:tblPr>
        <w:tblStyle w:val="TableGrid"/>
        <w:tblW w:type="auto" w:w="0"/>
        <w:jc w:val="center"/>
        <w:tblLayout w:type="fixed"/>
        <w:tblLook w:firstColumn="1" w:firstRow="1" w:lastColumn="0" w:lastRow="0" w:noHBand="0" w:noVBand="1" w:val="04A0"/>
      </w:tblPr>
      <w:tblGrid>
        <w:gridCol w:w="7143"/>
        <w:gridCol w:w="2835"/>
      </w:tblGrid>
      <w:tr>
        <w:trPr>
          <w:tblHeader w:val="true"/>
        </w:trPr>
        <w:tc>
          <w:tcPr>
            <w:tcW w:type="dxa" w:w="7143"/>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Question</w:t>
            </w:r>
          </w:p>
        </w:tc>
        <w:tc>
          <w:tcPr>
            <w:tcW w:type="dxa" w:w="283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Answer / mark scheme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 State the waste hierarchy in order, starting with the best option.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Refuse, reduce, reuse, recycle, compost or recover energy, and only then dispose of what is left in a managed site.</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 Explain what makes a waste management practice sustainable.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It does not leave a burden for the next generation. Burying plastic is not sustainable because the plastic stays for centuries, leaches chemicals and blocks drainage.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3. Give three reasons why burning plastic waste is a bad idea.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It releases toxic fumes; it adds carbon dioxide and other gases to the air; and it destroys material that could have been recycled, while leaving ash and residue behind.</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 Explain why separating waste at source matters more than separating it later.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Once waste is mixed it is contaminated and most of it cannot be recycled. Separating at source keeps each material clean enough to be used again.</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5. Name four things a community needs in order to manage its waste well.  (4)</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Separation at source; regular collection that people trust; a managed disposal site rather than an open dump; and education so that everyone knows what to do.</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 Explain the link between blocked drains and disease.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Waste thrown into a drain blocks it, water backs up and stands, mosquitoes breed in the standing water, and the contaminated water also spreads cholera and typhoid.</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7. Define a communicable disease and state what causes it.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A disease that passes from one person to another. It is caused by a pathogen - a bacterium, virus, fungus or parasite.</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 Copy and complete the table.  (4)</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Cholera - water/food - safe water, hand washing with soap, proper disposal of faeces. Tuberculosis - droplets - ventilation, covering the mouth, vaccination. Hepatitis B - blood and body fluids - do not share blades or needles, screen blood. Ringworm - direct contact and shared items - do not share towels or combs.</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9. State four risk factors for communicable disease and explain how each raises the risk.  (4)</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Unsafe water and poor sanitation (pathogens reach the mouth); overcrowding (droplet and contact spread is easier); poor nutrition (weaker immunity, so infection takes hold); incomplete vaccination (removes the protection of the whole population). Also: standing water breeding vectors, and distance from a clinic so treatment comes late.</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10. Explain why a single case of cholera is treated as a public health emergency.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Cholera spreads through water and food, so one case means the source is contaminating many people at once. Finding and stopping that source protects everyone; waiting does not.</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11. Name four types of seed bed and give one crop or condition each suits.  (4)</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Flat bed - vegetables with moderate water needs. Raised bed - waterlogged soil or heavy rain, because it drains and warms quickly. Sunken bed - dry areas, because it collects rain. Mound - root and tuber crops such as cassava and yam. Ridge - row crops and erosion control on a slope.</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12. A pupil measures one maize plant from a ridge and one from a sunken bed and concludes ridges are better. Explain why this is not a fair comparison.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Two individual plants prove nothing because individual variation is large. A fair comparison needs several plants from each bed, the mean of each, and the seed, planting date, watering and spacing all controlled.</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13. Classify each feed as roughage, concentrate or supplement, and say which animals it is for: (a) fresh grass, (b) maize bran, (c) salt lick, (d) groundnut cake.  (4)</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(a) roughage - ruminants  (b) concentrate - poultry, pigs, rabbits  (c) supplement - all livestock  (d) concentrate - all livestock as a protein source</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14. Explain why a goat can live on grass but a chicken cannot.  (2)</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goat is a ruminant: it has a rumen full of microbes that break down fibre. A chicken has no rumen and cannot digest fibre, so it needs concentrates.</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15. Give two roles of water in an animal's body and explain why an animal with plenty of feed but little water still fails to grow.  (3)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Water carries nutrients and waste in the blood, cools the body by evaporation, is needed to make saliva and digestive juices, and is the medium for all the body's chemistry. Without it the animal cannot digest the feed, so the nutrients never reach the tissues and growth stops.</w:t>
            </w:r>
          </w:p>
        </w:tc>
      </w:tr>
    </w:tbl>
    <w:p>
      <w:r>
        <w:br w:type="page"/>
      </w:r>
    </w:p>
    <w:p>
      <w:r>
        <w:br w:type="page"/>
      </w:r>
    </w:p>
    <w:p>
      <w:pPr>
        <w:keepNext/>
        <w:spacing w:before="0" w:after="40"/>
      </w:pPr>
      <w:r>
        <w:rPr>
          <w:rFonts w:ascii="Calibri" w:hAnsi="Calibri"/>
          <w:b/>
          <w:color w:val="9AA8B8"/>
          <w:sz w:val="30"/>
        </w:rPr>
        <w:t xml:space="preserve">C2  </w:t>
      </w:r>
      <w:r>
        <w:rPr>
          <w:rFonts w:ascii="Calibri" w:hAnsi="Calibri"/>
          <w:b/>
          <w:color w:val="143A5E"/>
          <w:sz w:val="30"/>
        </w:rPr>
        <w:t>End-of-Term Examination</w:t>
      </w:r>
    </w:p>
    <w:p>
      <w:pPr>
        <w:spacing w:before="0" w:after="140"/>
        <w:pBdr>
          <w:bottom w:val="single" w:sz="10" w:space="1" w:color="145FA8"/>
        </w:pBdr>
      </w:pPr>
    </w:p>
    <w:p>
      <w:pPr>
        <w:spacing w:after="140" w:before="0" w:line="254" w:lineRule="auto"/>
      </w:pPr>
      <w:r>
        <w:rPr>
          <w:rFonts w:ascii="Calibri" w:hAnsi="Calibri"/>
          <w:b w:val="0"/>
          <w:i w:val="0"/>
          <w:sz w:val="20"/>
        </w:rPr>
        <w:t>Section A: ten multiple-choice questions, 2 marks each. Section B: five structured questions, 40 marks. Total 100 marks, 1½ hours.</w:t>
      </w:r>
    </w:p>
    <w:p>
      <w:pPr>
        <w:keepNext/>
        <w:spacing w:before="80" w:after="80"/>
      </w:pPr>
      <w:r>
        <w:rPr>
          <w:rFonts w:ascii="Calibri" w:hAnsi="Calibri"/>
          <w:b/>
          <w:color w:val="1F5FA8"/>
          <w:sz w:val="22"/>
        </w:rPr>
        <w:t>C2.1  Section A — multiple choice  (20 marks)</w:t>
      </w:r>
    </w:p>
    <w:tbl>
      <w:tblPr>
        <w:tblStyle w:val="TableGrid"/>
        <w:tblW w:type="auto" w:w="0"/>
        <w:jc w:val="center"/>
        <w:tblLayout w:type="fixed"/>
        <w:tblLook w:firstColumn="1" w:firstRow="1" w:lastColumn="0" w:lastRow="0" w:noHBand="0" w:noVBand="1" w:val="04A0"/>
      </w:tblPr>
      <w:tblGrid>
        <w:gridCol w:w="5216"/>
        <w:gridCol w:w="794"/>
        <w:gridCol w:w="3969"/>
      </w:tblGrid>
      <w:tr>
        <w:trPr>
          <w:tblHeader w:val="true"/>
        </w:trPr>
        <w:tc>
          <w:tcPr>
            <w:tcW w:type="dxa" w:w="5216"/>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Question</w:t>
            </w:r>
          </w:p>
        </w:tc>
        <w:tc>
          <w:tcPr>
            <w:tcW w:type="dxa" w:w="7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Ans</w:t>
            </w:r>
          </w:p>
        </w:tc>
        <w:tc>
          <w:tcPr>
            <w:tcW w:type="dxa" w:w="396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Options</w:t>
            </w:r>
          </w:p>
        </w:tc>
      </w:tr>
      <w:tr>
        <w:tc>
          <w:tcPr>
            <w:tcW w:type="dxa" w:w="5216"/>
            <w:tcMar>
              <w:top w:w="60" w:type="dxa"/>
              <w:left w:w="90" w:type="dxa"/>
              <w:bottom w:w="60" w:type="dxa"/>
              <w:right w:w="90" w:type="dxa"/>
            </w:tcMar>
            <w:vAlign w:val="center"/>
          </w:tcPr>
          <w:p>
            <w:pPr>
              <w:spacing w:after="20" w:before="20" w:line="252" w:lineRule="auto"/>
            </w:pPr>
            <w:r/>
            <w:r>
              <w:rPr>
                <w:rFonts w:ascii="Calibri" w:hAnsi="Calibri"/>
                <w:b w:val="0"/>
                <w:i w:val="0"/>
                <w:sz w:val="17"/>
              </w:rPr>
              <w:t>1. Which of these is a homogeneous mixture?</w:t>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  A. sand and water   B. salt dissolved in water   C. palm oil and water   D. muddy water</w:t>
            </w:r>
          </w:p>
        </w:tc>
      </w:tr>
      <w:tr>
        <w:tc>
          <w:tcPr>
            <w:tcW w:type="dxa" w:w="521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 The most suitable method for obtaining salt from sea water is</w:t>
            </w:r>
          </w:p>
        </w:tc>
        <w:tc>
          <w:tcPr>
            <w:tcW w:type="dxa" w:w="79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C</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 xml:space="preserve">  A. filtration   B. distillation   C. evaporation   D. magnetic separation</w:t>
            </w:r>
          </w:p>
        </w:tc>
      </w:tr>
      <w:tr>
        <w:tc>
          <w:tcPr>
            <w:tcW w:type="dxa" w:w="5216"/>
            <w:tcMar>
              <w:top w:w="60" w:type="dxa"/>
              <w:left w:w="90" w:type="dxa"/>
              <w:bottom w:w="60" w:type="dxa"/>
              <w:right w:w="90" w:type="dxa"/>
            </w:tcMar>
            <w:vAlign w:val="center"/>
          </w:tcPr>
          <w:p>
            <w:pPr>
              <w:spacing w:after="20" w:before="20" w:line="252" w:lineRule="auto"/>
            </w:pPr>
            <w:r/>
            <w:r>
              <w:rPr>
                <w:rFonts w:ascii="Calibri" w:hAnsi="Calibri"/>
                <w:b w:val="0"/>
                <w:i w:val="0"/>
                <w:sz w:val="17"/>
              </w:rPr>
              <w:t>3. Which process removes carbon dioxide from the atmosphere?</w:t>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  A. photosynthesis   B. respiration   C. combustion   D. decay</w:t>
            </w:r>
          </w:p>
        </w:tc>
      </w:tr>
      <w:tr>
        <w:tc>
          <w:tcPr>
            <w:tcW w:type="dxa" w:w="521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 The larvae and pupae of the Anopheles mosquito live</w:t>
            </w:r>
          </w:p>
        </w:tc>
        <w:tc>
          <w:tcPr>
            <w:tcW w:type="dxa" w:w="79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D</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 xml:space="preserve">  A. in the soil   B. on leaves   C. inside the human body   D. in water</w:t>
            </w:r>
          </w:p>
        </w:tc>
      </w:tr>
      <w:tr>
        <w:tc>
          <w:tcPr>
            <w:tcW w:type="dxa" w:w="5216"/>
            <w:tcMar>
              <w:top w:w="60" w:type="dxa"/>
              <w:left w:w="90" w:type="dxa"/>
              <w:bottom w:w="60" w:type="dxa"/>
              <w:right w:w="90" w:type="dxa"/>
            </w:tcMar>
            <w:vAlign w:val="center"/>
          </w:tcPr>
          <w:p>
            <w:pPr>
              <w:spacing w:after="20" w:before="20" w:line="252" w:lineRule="auto"/>
            </w:pPr>
            <w:r/>
            <w:r>
              <w:rPr>
                <w:rFonts w:ascii="Calibri" w:hAnsi="Calibri"/>
                <w:b w:val="0"/>
                <w:i w:val="0"/>
                <w:sz w:val="17"/>
              </w:rPr>
              <w:t>5. The hardest substance in the human body is</w:t>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  A. bone   B. enamel   C. dentine   D. cementum</w:t>
            </w:r>
          </w:p>
        </w:tc>
      </w:tr>
      <w:tr>
        <w:tc>
          <w:tcPr>
            <w:tcW w:type="dxa" w:w="521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6. Tooth decay is caused mainly by</w:t>
            </w:r>
          </w:p>
        </w:tc>
        <w:tc>
          <w:tcPr>
            <w:tcW w:type="dxa" w:w="79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C</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 xml:space="preserve">  A. sugar rubbing the tooth   B. cold drinks   C. acid made by bacteria in plaque   D. hard food</w:t>
            </w:r>
          </w:p>
        </w:tc>
      </w:tr>
      <w:tr>
        <w:tc>
          <w:tcPr>
            <w:tcW w:type="dxa" w:w="5216"/>
            <w:tcMar>
              <w:top w:w="60" w:type="dxa"/>
              <w:left w:w="90" w:type="dxa"/>
              <w:bottom w:w="60" w:type="dxa"/>
              <w:right w:w="90" w:type="dxa"/>
            </w:tcMar>
            <w:vAlign w:val="center"/>
          </w:tcPr>
          <w:p>
            <w:pPr>
              <w:spacing w:after="20" w:before="20" w:line="252" w:lineRule="auto"/>
            </w:pPr>
            <w:r/>
            <w:r>
              <w:rPr>
                <w:rFonts w:ascii="Calibri" w:hAnsi="Calibri"/>
                <w:b w:val="0"/>
                <w:i w:val="0"/>
                <w:sz w:val="17"/>
              </w:rPr>
              <w:t>7. In a torch, the energy conversion is</w:t>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  A. chemical to light and heat   B. light to chemical   C. heat to light   D. electrical to chemical</w:t>
            </w:r>
          </w:p>
        </w:tc>
      </w:tr>
      <w:tr>
        <w:tc>
          <w:tcPr>
            <w:tcW w:type="dxa" w:w="521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8. Which of these is a non-renewable energy source?</w:t>
            </w:r>
          </w:p>
        </w:tc>
        <w:tc>
          <w:tcPr>
            <w:tcW w:type="dxa" w:w="79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D</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 xml:space="preserve">  A. wind   B. sunlight   C. flowing water   D. natural gas</w:t>
            </w:r>
          </w:p>
        </w:tc>
      </w:tr>
      <w:tr>
        <w:tc>
          <w:tcPr>
            <w:tcW w:type="dxa" w:w="5216"/>
            <w:tcMar>
              <w:top w:w="60" w:type="dxa"/>
              <w:left w:w="90" w:type="dxa"/>
              <w:bottom w:w="60" w:type="dxa"/>
              <w:right w:w="90" w:type="dxa"/>
            </w:tcMar>
            <w:vAlign w:val="center"/>
          </w:tcPr>
          <w:p>
            <w:pPr>
              <w:spacing w:after="20" w:before="20" w:line="252" w:lineRule="auto"/>
            </w:pPr>
            <w:r/>
            <w:r>
              <w:rPr>
                <w:rFonts w:ascii="Calibri" w:hAnsi="Calibri"/>
                <w:b w:val="0"/>
                <w:i w:val="0"/>
                <w:sz w:val="17"/>
              </w:rPr>
              <w:t>9. Heat reaching the earth from the sun travels by</w:t>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C</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 xml:space="preserve">  A. conduction   B. convection   C. radiation   D. evaporation</w:t>
            </w:r>
          </w:p>
        </w:tc>
      </w:tr>
      <w:tr>
        <w:tc>
          <w:tcPr>
            <w:tcW w:type="dxa" w:w="521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10. Which animal is a ruminant?</w:t>
            </w:r>
          </w:p>
        </w:tc>
        <w:tc>
          <w:tcPr>
            <w:tcW w:type="dxa" w:w="79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B</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 xml:space="preserve">  A. pig   B. goat   C. rabbit   D. poultry</w:t>
            </w:r>
          </w:p>
        </w:tc>
      </w:tr>
    </w:tbl>
    <w:p>
      <w:pPr>
        <w:spacing w:after="120"/>
      </w:pPr>
    </w:p>
    <w:p>
      <w:pPr>
        <w:spacing w:after="120" w:before="0"/>
      </w:pPr>
    </w:p>
    <w:p>
      <w:pPr>
        <w:keepNext/>
        <w:spacing w:before="120" w:after="80"/>
      </w:pPr>
      <w:r>
        <w:rPr>
          <w:rFonts w:ascii="Calibri" w:hAnsi="Calibri"/>
          <w:b/>
          <w:color w:val="1F5FA8"/>
          <w:sz w:val="22"/>
        </w:rPr>
        <w:t>C2.2  Section B — structured questions  (40 marks)</w:t>
      </w:r>
    </w:p>
    <w:p>
      <w:pPr>
        <w:spacing w:after="80" w:before="0" w:line="254" w:lineRule="auto"/>
      </w:pPr>
      <w:r>
        <w:rPr>
          <w:rFonts w:ascii="Calibri" w:hAnsi="Calibri"/>
          <w:b/>
          <w:i w:val="0"/>
          <w:color w:val="143A5E"/>
          <w:sz w:val="20"/>
        </w:rPr>
        <w:t>Questions and marking scheme</w:t>
      </w:r>
    </w:p>
    <w:tbl>
      <w:tblPr>
        <w:tblStyle w:val="TableGrid"/>
        <w:tblW w:type="auto" w:w="0"/>
        <w:jc w:val="center"/>
        <w:tblLayout w:type="fixed"/>
        <w:tblLook w:firstColumn="1" w:firstRow="1" w:lastColumn="0" w:lastRow="0" w:noHBand="0" w:noVBand="1" w:val="04A0"/>
      </w:tblPr>
      <w:tblGrid>
        <w:gridCol w:w="7143"/>
        <w:gridCol w:w="2835"/>
      </w:tblGrid>
      <w:tr>
        <w:trPr>
          <w:tblHeader w:val="true"/>
        </w:trPr>
        <w:tc>
          <w:tcPr>
            <w:tcW w:type="dxa" w:w="7143"/>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Question</w:t>
            </w:r>
          </w:p>
        </w:tc>
        <w:tc>
          <w:tcPr>
            <w:tcW w:type="dxa" w:w="2835"/>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7"/>
              </w:rPr>
              <w:t>Answer / mark scheme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1. (a) Give the meaning of the terms mixture, solution and suspension, and give one example of each.  [6]\n(b) Describe how you would separate a mixture of sand, salt and water so as to recover all three. Say which method you use at each stage and why.  [6]</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(a) Mixture: two or more substances together, not chemically combined, each keeping its own properties - e.g. sand and water. Solution: a solute dissolved in a solvent, homogeneous, will not settle - e.g. salt in water. Suspension: particles spread through a liquid but not dissolved; visible and they settle - e.g. muddy water.\n(b) Filter first: the sand is insoluble and is caught as the residue, while the dissolved salt passes through with the water in the filtrate. Then evaporate or distil the filtrate: water is driven off and salt is left. Distil if the water is also to be collected.</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2. (a) Draw or describe the carbon cycle, naming four processes that move carbon.  [6]\n(b) Explain two ways in which human activity has changed the cycle and one consequence of each.  [4]</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Photosynthesis takes carbon dioxide from the air into plants; feeding passes the carbon to animals; respiration returns it to the air; decay and combustion return it too; some carbon is buried and becomes fossil fuel or limestone; the oceans dissolve and release it. Accept a labelled diagram.\n(b) Burning fossil fuels releases carbon that was locked away for millions of years, and cutting forests removes the plants that take carbon dioxide out. Consequence: more carbon dioxide in the air, which traps more heat and changes the climate.</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3. (a) Describe the life cycle of the Anopheles mosquito, saying where each stage lives.  [6]\n(b) Explain three ways of controlling malaria, and say which stage each one attacks.  [6]</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(a) Eggs laid on water; larva lives in water and feeds; pupa lives in water and does not feed; adult emerges, flies and lives in air - the female takes a blood meal and lays more eggs.\n(b) Draining or covering standing water - kills eggs, larvae and pupae before they emerge. Insecticide-treated nets - kill the adult that comes to bite at night. Indoor residual spraying - kills the adult resting on walls. Larviciding or putting fish in water - kills larvae. Any three with the correct stage.</w:t>
            </w:r>
          </w:p>
        </w:tc>
      </w:tr>
      <w:tr>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4. (a) Name the parts of a mammalian tooth and the job of each.  [4]\n(b) Explain how tooth decay happens, making clear what sugar does and what actually damages the tooth.  [5]\n(c) Give three ways of preventing tooth decay and say what each one stops.  [3]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Enamel - hard, non-living outer covering. Dentine - living bony tissue beneath. Pulp - soft centre with nerves and blood vessels. Cementum - covers the root.\n(b) Bacteria in plaque feed on sugar left in the mouth and give out acid. The acid dissolves the minerals in the enamel, making a cavity. If it reaches the pulp the tooth becomes painful and may be lost. Sugar feeds the bacteria; the acid does the damage.\n(c) Brush twice daily with fluoride toothpaste - removes plaque and strengthens enamel. Cut down sugary foods and drinks, especially between meals - starves the bacteria. Floss or clean between teeth - removes plaque a brush cannot reach.</w:t>
            </w:r>
          </w:p>
        </w:tc>
      </w:tr>
      <w:tr>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7"/>
              </w:rPr>
              <w:t>5. (a) Explain the difference between heat and temperature, and give the unit of each.  [4]\n(b) Name and describe the three mechanisms of heat transfer.  [6]\n(c) Explain why a metal door handle feels colder than a wooden one on the same cold morning.  [2]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7"/>
              </w:rPr>
              <w:t>(a) Temperature is how hot something is - the average kinetic energy of its particles - measured in degrees Celsius. Heat is energy moving from a hotter body to a colder one, measured in joules.\n(b) Conduction: energy passed from particle to particle through a solid; the material does not move. Convection: the liquid or gas itself moves and carries the heat with it. Radiation: energy carried by waves, needing no material at all - how the sun reaches us.\n(c) Both are at the same temperature. Metal is a good conductor, so it takes heat from your hand faster, and your hand senses heat leaving it, not the temperature of the handle.</w:t>
            </w:r>
          </w:p>
        </w:tc>
      </w:tr>
    </w:tbl>
    <w:p>
      <w:pPr>
        <w:spacing w:after="160"/>
      </w:pPr>
    </w:p>
    <w:p>
      <w:pPr>
        <w:spacing w:after="80" w:before="0"/>
      </w:pPr>
    </w:p>
    <w:tbl>
      <w:tblPr>
        <w:tblStyle w:val="TableGrid"/>
        <w:tblW w:type="auto" w:w="0"/>
        <w:tblLook w:firstColumn="1" w:firstRow="1" w:lastColumn="0" w:lastRow="0" w:noHBand="0" w:noVBand="1" w:val="04A0"/>
      </w:tblPr>
      <w:tblGrid>
        <w:gridCol w:w="9978"/>
      </w:tblGrid>
      <w:tr>
        <w:tc>
          <w:tcPr>
            <w:tcW w:type="dxa" w:w="9978"/>
            <w:shd w:val="clear" w:color="auto" w:fill="E4EDF7"/>
            <w:tcMar>
              <w:top w:w="90" w:type="dxa"/>
              <w:left w:w="140" w:type="dxa"/>
              <w:bottom w:w="90" w:type="dxa"/>
              <w:right w:w="140" w:type="dxa"/>
            </w:tcMar>
          </w:tcPr>
          <w:p>
            <w:pPr>
              <w:spacing w:after="40"/>
            </w:pPr>
            <w:r/>
            <w:r>
              <w:rPr>
                <w:rFonts w:ascii="Calibri" w:hAnsi="Calibri"/>
                <w:b/>
                <w:color w:val="1F5FA8"/>
                <w:sz w:val="20"/>
              </w:rPr>
              <w:t>Revision for Week 13</w:t>
            </w:r>
          </w:p>
          <w:p>
            <w:pPr>
              <w:spacing w:after="20" w:line="259" w:lineRule="auto"/>
            </w:pPr>
            <w:r>
              <w:rPr>
                <w:rFonts w:ascii="Calibri" w:hAnsi="Calibri"/>
                <w:b w:val="0"/>
                <w:sz w:val="19"/>
              </w:rPr>
              <w:t>Four revision stations, one per unit, 30 minutes each: (1) place value and rounding relay; (2) mental-strategy and written-method clinic; (3) powers and factors card sort; (4) fraction operations with area models. Learners rotate, then sit Unit Tests 1–4 as timed practice in the final two periods.</w:t>
            </w:r>
          </w:p>
        </w:tc>
      </w:tr>
    </w:tbl>
    <w:p>
      <w:r>
        <w:br w:type="page"/>
      </w:r>
    </w:p>
    <w:p>
      <w:r>
        <w:br w:type="page"/>
      </w:r>
    </w:p>
    <w:p>
      <w:pPr>
        <w:keepNext/>
        <w:spacing w:before="0" w:after="40"/>
      </w:pPr>
      <w:r>
        <w:rPr>
          <w:rFonts w:ascii="Calibri" w:hAnsi="Calibri"/>
          <w:b/>
          <w:color w:val="9AA8B8"/>
          <w:sz w:val="30"/>
        </w:rPr>
        <w:t xml:space="preserve">C3  </w:t>
      </w:r>
      <w:r>
        <w:rPr>
          <w:rFonts w:ascii="Calibri" w:hAnsi="Calibri"/>
          <w:b/>
          <w:color w:val="143A5E"/>
          <w:sz w:val="30"/>
        </w:rPr>
        <w:t>Rubrics</w:t>
      </w:r>
    </w:p>
    <w:p>
      <w:pPr>
        <w:spacing w:before="0" w:after="140"/>
        <w:pBdr>
          <w:bottom w:val="single" w:sz="10" w:space="1" w:color="145FA8"/>
        </w:pBdr>
      </w:pPr>
    </w:p>
    <w:p>
      <w:pPr>
        <w:spacing w:after="140" w:before="0" w:line="254" w:lineRule="auto"/>
      </w:pPr>
      <w:r>
        <w:rPr>
          <w:rFonts w:ascii="Calibri" w:hAnsi="Calibri"/>
          <w:b w:val="0"/>
          <w:i w:val="0"/>
          <w:sz w:val="20"/>
        </w:rPr>
        <w:t>Share every rubric with learners BEFORE they start the task. A rubric handed out with the work is a marking tool; a rubric handed out before the work is a teaching tool.</w:t>
      </w:r>
    </w:p>
    <w:p>
      <w:pPr>
        <w:keepNext/>
        <w:spacing w:before="160" w:after="80"/>
      </w:pPr>
      <w:r>
        <w:rPr>
          <w:rFonts w:ascii="Calibri" w:hAnsi="Calibri"/>
          <w:b/>
          <w:color w:val="1F5FA8"/>
          <w:sz w:val="22"/>
        </w:rPr>
        <w:t>C3.1  Rubric - oral contribution and scientific explanation  (10 marks)</w:t>
      </w:r>
    </w:p>
    <w:tbl>
      <w:tblPr>
        <w:tblStyle w:val="TableGrid"/>
        <w:tblW w:type="auto" w:w="0"/>
        <w:jc w:val="center"/>
        <w:tblLayout w:type="fixed"/>
        <w:tblLook w:firstColumn="1" w:firstRow="1" w:lastColumn="0" w:lastRow="0" w:noHBand="0" w:noVBand="1" w:val="04A0"/>
      </w:tblPr>
      <w:tblGrid>
        <w:gridCol w:w="1928"/>
        <w:gridCol w:w="1984"/>
        <w:gridCol w:w="1984"/>
        <w:gridCol w:w="1984"/>
        <w:gridCol w:w="2098"/>
      </w:tblGrid>
      <w:tr>
        <w:trPr>
          <w:tblHeader w:val="true"/>
        </w:trPr>
        <w:tc>
          <w:tcPr>
            <w:tcW w:type="dxa" w:w="192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Criterion</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1 — Beginning</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2 — Approaching</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3 — Meeting</w:t>
            </w:r>
          </w:p>
        </w:tc>
        <w:tc>
          <w:tcPr>
            <w:tcW w:type="dxa" w:w="209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4 — Exceeding</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Accuracy of the science</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The explanation contains a clear scientific error.</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Mostly correct, but with one significant error or a vague statement.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Scientifically correct, using appropriate terms.</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Correct, precise, and makes a distinction others miss (e.g. heat versus temperature).</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Use of scientific vocabulary</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Everyday words only; terms are avoided or used wrongly.</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Some correct terms, mixed with everyday words.</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Correct terms used consistently and in the right sense.</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Terms used precisely, and the pupil defines or distinguishes them unprompted.</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Reasoning</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States an answer with no reason, or the reason does not support the answer.</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Gives a reason that is partly relevant.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Gives a clear reason that supports the answer.</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Reasons in steps, and anticipates or answers an objection.</w:t>
            </w:r>
          </w:p>
        </w:tc>
      </w:tr>
    </w:tbl>
    <w:p>
      <w:pPr>
        <w:spacing w:after="120"/>
      </w:pPr>
    </w:p>
    <w:p>
      <w:pPr>
        <w:spacing w:after="80" w:before="0"/>
      </w:pPr>
    </w:p>
    <w:p>
      <w:pPr>
        <w:keepNext/>
        <w:spacing w:before="160" w:after="80"/>
      </w:pPr>
      <w:r>
        <w:rPr>
          <w:rFonts w:ascii="Calibri" w:hAnsi="Calibri"/>
          <w:b/>
          <w:color w:val="1F5FA8"/>
          <w:sz w:val="22"/>
        </w:rPr>
        <w:t>C3.2  Rubric - poster or community health campaign  (10 marks)</w:t>
      </w:r>
    </w:p>
    <w:tbl>
      <w:tblPr>
        <w:tblStyle w:val="TableGrid"/>
        <w:tblW w:type="auto" w:w="0"/>
        <w:jc w:val="center"/>
        <w:tblLayout w:type="fixed"/>
        <w:tblLook w:firstColumn="1" w:firstRow="1" w:lastColumn="0" w:lastRow="0" w:noHBand="0" w:noVBand="1" w:val="04A0"/>
      </w:tblPr>
      <w:tblGrid>
        <w:gridCol w:w="1928"/>
        <w:gridCol w:w="1984"/>
        <w:gridCol w:w="1984"/>
        <w:gridCol w:w="1984"/>
        <w:gridCol w:w="2098"/>
      </w:tblGrid>
      <w:tr>
        <w:trPr>
          <w:tblHeader w:val="true"/>
        </w:trPr>
        <w:tc>
          <w:tcPr>
            <w:tcW w:type="dxa" w:w="192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Criterion</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1 — Beginning</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2 — Approaching</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3 — Meeting</w:t>
            </w:r>
          </w:p>
        </w:tc>
        <w:tc>
          <w:tcPr>
            <w:tcW w:type="dxa" w:w="209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4 — Exceeding</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Scientific content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Content is inaccurate or too thin to convey the message.</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Some correct content, with one inaccuracy or a significant gap.</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Accurate content covering the key points of the topic.</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Accurate, complete, and goes beyond what was taught.</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Clarity of the message</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The point of the campaign is unclear to the viewer.</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The message can be worked out, but takes effort.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The message is clear at a glance.</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The message is immediate, memorable, and calls for a specific action.</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Design and communication</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Crowded or unreadable; little thought given to the audience.</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Legible, but layout or wording gets in the way.</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Well laid out, readable from a distance, appropriate to the audience.</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Striking design; the audience is clearly chosen and addressed.</w:t>
            </w:r>
          </w:p>
        </w:tc>
      </w:tr>
    </w:tbl>
    <w:p>
      <w:pPr>
        <w:spacing w:after="120"/>
      </w:pPr>
    </w:p>
    <w:p>
      <w:pPr>
        <w:spacing w:after="80" w:before="0"/>
      </w:pPr>
    </w:p>
    <w:p>
      <w:pPr>
        <w:keepNext/>
        <w:spacing w:before="160" w:after="80"/>
      </w:pPr>
      <w:r>
        <w:rPr>
          <w:rFonts w:ascii="Calibri" w:hAnsi="Calibri"/>
          <w:b/>
          <w:color w:val="1F5FA8"/>
          <w:sz w:val="22"/>
        </w:rPr>
        <w:t>C3.3  Rubric - investigation report  (20 marks)</w:t>
      </w:r>
    </w:p>
    <w:tbl>
      <w:tblPr>
        <w:tblStyle w:val="TableGrid"/>
        <w:tblW w:type="auto" w:w="0"/>
        <w:jc w:val="center"/>
        <w:tblLayout w:type="fixed"/>
        <w:tblLook w:firstColumn="1" w:firstRow="1" w:lastColumn="0" w:lastRow="0" w:noHBand="0" w:noVBand="1" w:val="04A0"/>
      </w:tblPr>
      <w:tblGrid>
        <w:gridCol w:w="1928"/>
        <w:gridCol w:w="1984"/>
        <w:gridCol w:w="1984"/>
        <w:gridCol w:w="1984"/>
        <w:gridCol w:w="2098"/>
      </w:tblGrid>
      <w:tr>
        <w:trPr>
          <w:tblHeader w:val="true"/>
        </w:trPr>
        <w:tc>
          <w:tcPr>
            <w:tcW w:type="dxa" w:w="192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Criterion</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1 — Beginning</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2 — Approaching</w:t>
            </w:r>
          </w:p>
        </w:tc>
        <w:tc>
          <w:tcPr>
            <w:tcW w:type="dxa" w:w="1984"/>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3 — Meeting</w:t>
            </w:r>
          </w:p>
        </w:tc>
        <w:tc>
          <w:tcPr>
            <w:tcW w:type="dxa" w:w="209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4 — Exceeding</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Question and prediction</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No clear question; no prediction given.</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A question is stated; the prediction is not clearly linked to it.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A clear, testable question and a prediction that follows from it.</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A sharply focused question with a prediction and a stated scientific reason.</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Method and fair testing</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Method is not described, or could not be repeated.</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Method is described but steps are missing or variables are confused.</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Method is clear and repeatable; the variable changed is identified.</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Clear, repeatable method; changed, measured and controlled variables all identified.</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Results and recording</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Results are missing, or not recorded in any usable form.</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Results recorded, but incomplete, unlabelled or with no units.</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Results recorded accurately in a table with units; repeated measurements taken.</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Accurate, well-organised results with units and repeats; presented as a chart where that helps.</w:t>
            </w:r>
          </w:p>
        </w:tc>
      </w:tr>
      <w:tr>
        <w:tc>
          <w:tcPr>
            <w:tcW w:type="dxa" w:w="1928"/>
            <w:tcMar>
              <w:top w:w="60" w:type="dxa"/>
              <w:left w:w="90" w:type="dxa"/>
              <w:bottom w:w="60" w:type="dxa"/>
              <w:right w:w="90" w:type="dxa"/>
            </w:tcMar>
            <w:vAlign w:val="center"/>
            <w:shd w:val="clear" w:color="auto" w:fill="E4EDF7"/>
          </w:tcPr>
          <w:p>
            <w:pPr>
              <w:spacing w:after="20" w:before="20" w:line="252" w:lineRule="auto"/>
            </w:pPr>
            <w:r/>
            <w:r>
              <w:rPr>
                <w:rFonts w:ascii="Calibri" w:hAnsi="Calibri"/>
                <w:b/>
                <w:i w:val="0"/>
                <w:sz w:val="16"/>
              </w:rPr>
              <w:t>Conclusion and evaluation</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No conclusion, or a conclusion the data does not support.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A conclusion is given but not clearly based on the data.</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5"/>
              </w:rPr>
              <w:t>Conclusion follows from the data.\n</w:t>
            </w:r>
          </w:p>
        </w:tc>
        <w:tc>
          <w:tcPr>
            <w:tcW w:type="dxa" w:w="2098"/>
            <w:tcMar>
              <w:top w:w="60" w:type="dxa"/>
              <w:left w:w="90" w:type="dxa"/>
              <w:bottom w:w="60" w:type="dxa"/>
              <w:right w:w="90" w:type="dxa"/>
            </w:tcMar>
            <w:vAlign w:val="center"/>
          </w:tcPr>
          <w:p>
            <w:pPr>
              <w:spacing w:after="20" w:before="20" w:line="252" w:lineRule="auto"/>
            </w:pPr>
            <w:r/>
            <w:r>
              <w:rPr>
                <w:rFonts w:ascii="Calibri" w:hAnsi="Calibri"/>
                <w:b w:val="0"/>
                <w:i w:val="0"/>
                <w:sz w:val="15"/>
              </w:rPr>
              <w:t>Conclusion follows from the data, states a limitation, and suggests a specific improvement to the method.</w:t>
            </w:r>
          </w:p>
        </w:tc>
      </w:tr>
    </w:tbl>
    <w:p>
      <w:pPr>
        <w:spacing w:after="120"/>
      </w:pPr>
    </w:p>
    <w:p>
      <w:pPr>
        <w:spacing w:after="80" w:before="0"/>
      </w:pPr>
    </w:p>
    <w:tbl>
      <w:tblPr>
        <w:tblStyle w:val="TableGrid"/>
        <w:tblW w:type="auto" w:w="0"/>
        <w:tblLook w:firstColumn="1" w:firstRow="1" w:lastColumn="0" w:lastRow="0" w:noHBand="0" w:noVBand="1" w:val="04A0"/>
      </w:tblPr>
      <w:tblGrid>
        <w:gridCol w:w="9978"/>
      </w:tblGrid>
      <w:tr>
        <w:tc>
          <w:tcPr>
            <w:tcW w:type="dxa" w:w="9978"/>
            <w:shd w:val="clear" w:color="auto" w:fill="E4EDF7"/>
            <w:tcMar>
              <w:top w:w="90" w:type="dxa"/>
              <w:left w:w="140" w:type="dxa"/>
              <w:bottom w:w="90" w:type="dxa"/>
              <w:right w:w="140" w:type="dxa"/>
            </w:tcMar>
          </w:tcPr>
          <w:p>
            <w:pPr>
              <w:spacing w:after="40"/>
            </w:pPr>
            <w:r/>
            <w:r>
              <w:rPr>
                <w:rFonts w:ascii="Calibri" w:hAnsi="Calibri"/>
                <w:b/>
                <w:color w:val="1F5FA8"/>
                <w:sz w:val="20"/>
              </w:rPr>
              <w:t>Converting a rubric level to a mark</w:t>
            </w:r>
          </w:p>
          <w:p>
            <w:pPr>
              <w:spacing w:after="20" w:line="259" w:lineRule="auto"/>
            </w:pPr>
            <w:r>
              <w:rPr>
                <w:rFonts w:ascii="Calibri" w:hAnsi="Calibri"/>
                <w:b w:val="0"/>
                <w:sz w:val="18"/>
              </w:rPr>
              <w:t>Divide the total marks for the task by the number of criteria, then multiply by the level achieved. Level 3 on a four-criterion, 20-mark task is 3 × 5 = 15.</w:t>
            </w:r>
          </w:p>
        </w:tc>
      </w:tr>
    </w:tbl>
    <w:p>
      <w:r>
        <w:br w:type="page"/>
      </w:r>
    </w:p>
    <w:p>
      <w:r>
        <w:br w:type="page"/>
      </w:r>
    </w:p>
    <w:p>
      <w:pPr>
        <w:keepNext/>
        <w:spacing w:before="0" w:after="40"/>
      </w:pPr>
      <w:r>
        <w:rPr>
          <w:rFonts w:ascii="Calibri" w:hAnsi="Calibri"/>
          <w:b/>
          <w:color w:val="9AA8B8"/>
          <w:sz w:val="30"/>
        </w:rPr>
        <w:t xml:space="preserve">C4  </w:t>
      </w:r>
      <w:r>
        <w:rPr>
          <w:rFonts w:ascii="Calibri" w:hAnsi="Calibri"/>
          <w:b/>
          <w:color w:val="143A5E"/>
          <w:sz w:val="30"/>
        </w:rPr>
        <w:t>Observation Checklists</w:t>
      </w:r>
    </w:p>
    <w:p>
      <w:pPr>
        <w:spacing w:before="0" w:after="140"/>
        <w:pBdr>
          <w:bottom w:val="single" w:sz="10" w:space="1" w:color="145FA8"/>
        </w:pBdr>
      </w:pPr>
    </w:p>
    <w:p>
      <w:pPr>
        <w:spacing w:after="140" w:before="0" w:line="254" w:lineRule="auto"/>
      </w:pPr>
      <w:r>
        <w:rPr>
          <w:rFonts w:ascii="Calibri" w:hAnsi="Calibri"/>
          <w:b w:val="0"/>
          <w:i w:val="0"/>
          <w:sz w:val="20"/>
        </w:rPr>
        <w:t>One line per lesson — what to look for during the EXPLORE and ELABORATE phases. Tick, date and move on; you are looking for evidence of understanding, not completion.</w:t>
      </w:r>
    </w:p>
    <w:tbl>
      <w:tblPr>
        <w:tblStyle w:val="TableGrid"/>
        <w:tblW w:type="auto" w:w="0"/>
        <w:jc w:val="center"/>
        <w:tblLayout w:type="fixed"/>
        <w:tblLook w:firstColumn="1" w:firstRow="1" w:lastColumn="0" w:lastRow="0" w:noHBand="0" w:noVBand="1" w:val="04A0"/>
      </w:tblPr>
      <w:tblGrid>
        <w:gridCol w:w="907"/>
        <w:gridCol w:w="1928"/>
        <w:gridCol w:w="7143"/>
      </w:tblGrid>
      <w:tr>
        <w:trPr>
          <w:tblHeader w:val="true"/>
        </w:trPr>
        <w:tc>
          <w:tcPr>
            <w:tcW w:type="dxa" w:w="907"/>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Check</w:t>
            </w:r>
          </w:p>
        </w:tc>
        <w:tc>
          <w:tcPr>
            <w:tcW w:type="dxa" w:w="1928"/>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Lesson</w:t>
            </w:r>
          </w:p>
        </w:tc>
        <w:tc>
          <w:tcPr>
            <w:tcW w:type="dxa" w:w="7143"/>
            <w:tcMar>
              <w:top w:w="60" w:type="dxa"/>
              <w:left w:w="90" w:type="dxa"/>
              <w:bottom w:w="60" w:type="dxa"/>
              <w:right w:w="90" w:type="dxa"/>
            </w:tcMar>
            <w:vAlign w:val="center"/>
            <w:shd w:val="clear" w:color="auto" w:fill="1F5FA8"/>
          </w:tcPr>
          <w:p>
            <w:pPr>
              <w:spacing w:after="20" w:before="20" w:line="252" w:lineRule="auto"/>
              <w:jc w:val="center"/>
            </w:pPr>
            <w:r/>
            <w:r>
              <w:rPr>
                <w:rFonts w:ascii="Calibri" w:hAnsi="Calibri"/>
                <w:b/>
                <w:i w:val="0"/>
                <w:sz w:val="16"/>
              </w:rPr>
              <w:t>What to look for</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L1 — Types of Mixtures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identify types of mixtures by name and characteristics.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C7.2</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L2 — Investigating Mixtures Practically</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investigate the characteristics of mixtures and classify unfamiliar samples.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L3 — Separating Mixtures — The Methods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design and perform processes for separating kinds of mixtures.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C7.4</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L4 — Separation Practical — Recover the</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design and perform a sequence to separate a three-component mixture and recover each part.</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C7.5</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L5 — The Carbon Cycle</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explain the process of the carbon cycle.</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C7.6</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L6 — Why the Carbon Cycle Matters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describe the role of the carbon cycle to the environment.</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C7.7</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L7 — The Life Cycle of the Anopheles Mo</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describe the life cycle and economic importance of the Anopheles mosquito.</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C7.8</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L8 — Controlling the Malaria Mosquito</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discuss the impact of the Anopheles mosquito on humans and how it can be controlled.</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C7.9</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L9 — Parts of a Mammalian Tooth</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identify the parts of a mammalian tooth.</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C7.10</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L10 — Types of Teeth and What They Do</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discuss the functions of the different types of teeth — incisors, canines, premolars and molars.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L11 — Tooth Decay — Causes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explain the causes of tooth and gum decay.</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C7.12</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L12 — Preventing Tooth and Gum Decay</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explain how tooth and gum decay is prevented and plan a dental health campaign.</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L13 — Energy Conversion</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describe energy conversion.</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C7.14</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L14 — Why Energy Conversion Matters</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discuss the importance of conversion of energy.</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C7.15</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L15 — Renewable and Non-Renewable Energy</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describe renewable and non-renewable forms of energy.</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C7.16</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L16 — Managing Renewable Energy Sustaina</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demonstrate how to manage sources of renewable energy sustainably.</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C7.17</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L17 — Heat and Temperature</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discuss the differences and the relationship between heat and temperature in the environment.</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C7.18</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L18 — Measuring Heat Transfer</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investigate how heat moves and relate their findings to the environment.</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C7.19</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L19 — Sustainable Waste Management</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explain sustainable waste management practices.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C7.20</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L20 — Managing Waste in the Community</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apply knowledge of waste management practices to manage waste in a community.</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C7.21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L21 — Communicable Diseases — Symptoms a</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explain the symptoms, effects and prevention of common communicable diseases.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C7.22</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L22 — Risk Factors for Communicable Dise</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analyse the risk factors of communicable diseases.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C7.23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L23 — Seed Beds for Planting Crops</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explore the different seed beds for planting crops in their community.</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C7.24</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L24 — Comparing Crop Growth in Different</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compare and contrast the differences in height, size, and flowering of crops grown in different seed beds.</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C7.25</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5"/>
              </w:rPr>
              <w:t>L25 — Types of Animal Feed</w:t>
            </w:r>
          </w:p>
        </w:tc>
        <w:tc>
          <w:tcPr>
            <w:tcW w:type="dxa" w:w="7143"/>
            <w:tcMar>
              <w:top w:w="60" w:type="dxa"/>
              <w:left w:w="90" w:type="dxa"/>
              <w:bottom w:w="60" w:type="dxa"/>
              <w:right w:w="90" w:type="dxa"/>
            </w:tcMar>
            <w:vAlign w:val="center"/>
          </w:tcPr>
          <w:p>
            <w:pPr>
              <w:spacing w:after="20" w:before="20" w:line="252" w:lineRule="auto"/>
            </w:pPr>
            <w:r/>
            <w:r>
              <w:rPr>
                <w:rFonts w:ascii="Calibri" w:hAnsi="Calibri"/>
                <w:b w:val="0"/>
                <w:i w:val="0"/>
                <w:sz w:val="16"/>
              </w:rPr>
              <w:t>Learners compare and contrast the different types of feed for different types of animals.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C7.26</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5"/>
              </w:rPr>
              <w:t>L26 — Water and Feed for Animal Growth</w:t>
            </w:r>
          </w:p>
        </w:tc>
        <w:tc>
          <w:tcPr>
            <w:tcW w:type="dxa" w:w="714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explain the importance of water and animal feed to the growth of animals.</w:t>
            </w:r>
          </w:p>
        </w:tc>
      </w:tr>
    </w:tbl>
    <w:p>
      <w:r>
        <w:br w:type="page"/>
      </w:r>
    </w:p>
    <w:tbl>
      <w:tblPr>
        <w:tblStyle w:val="TableGrid"/>
        <w:tblW w:type="auto" w:w="0"/>
        <w:tblLook w:firstColumn="1" w:firstRow="1" w:lastColumn="0" w:lastRow="0" w:noHBand="0" w:noVBand="1" w:val="04A0"/>
      </w:tblPr>
      <w:tblGrid>
        <w:gridCol w:w="9978"/>
      </w:tblGrid>
      <w:tr>
        <w:tc>
          <w:tcPr>
            <w:tcW w:type="dxa" w:w="9978"/>
            <w:shd w:val="clear" w:color="auto" w:fill="1E6B3A"/>
            <w:tcMar>
              <w:top w:w="220" w:type="dxa"/>
              <w:left w:w="180" w:type="dxa"/>
              <w:bottom w:w="220" w:type="dxa"/>
              <w:right w:w="180" w:type="dxa"/>
            </w:tcMar>
          </w:tcPr>
          <w:p>
            <w:pPr>
              <w:spacing w:after="40"/>
              <w:jc w:val="center"/>
            </w:pPr>
            <w:r/>
            <w:r>
              <w:rPr>
                <w:rFonts w:ascii="Calibri" w:hAnsi="Calibri"/>
                <w:b/>
                <w:color w:val="D7E6F7"/>
                <w:sz w:val="24"/>
              </w:rPr>
              <w:t>PART D</w:t>
            </w:r>
          </w:p>
          <w:p>
            <w:pPr>
              <w:jc w:val="center"/>
            </w:pPr>
            <w:r>
              <w:rPr>
                <w:rFonts w:ascii="Calibri" w:hAnsi="Calibri"/>
                <w:b/>
                <w:color w:val="FFFFFF"/>
                <w:sz w:val="48"/>
              </w:rPr>
              <w:t>COVERAGE AND RECORDS</w:t>
            </w:r>
          </w:p>
          <w:p>
            <w:pPr>
              <w:jc w:val="center"/>
            </w:pPr>
            <w:r>
              <w:rPr>
                <w:rFonts w:ascii="Calibri" w:hAnsi="Calibri"/>
                <w:color w:val="CFE0F2"/>
                <w:sz w:val="18"/>
              </w:rPr>
              <w:t>Curriculum coverage matrix  ·  weekly record of work  ·  class assessment record</w:t>
            </w:r>
          </w:p>
        </w:tc>
      </w:tr>
    </w:tbl>
    <w:p>
      <w:r>
        <w:br w:type="page"/>
      </w:r>
    </w:p>
    <w:p>
      <w:pPr>
        <w:keepNext/>
        <w:spacing w:before="0" w:after="40"/>
      </w:pPr>
      <w:r>
        <w:rPr>
          <w:rFonts w:ascii="Calibri" w:hAnsi="Calibri"/>
          <w:b/>
          <w:color w:val="9AA8B8"/>
          <w:sz w:val="30"/>
        </w:rPr>
        <w:t xml:space="preserve">D1  </w:t>
      </w:r>
      <w:r>
        <w:rPr>
          <w:rFonts w:ascii="Calibri" w:hAnsi="Calibri"/>
          <w:b/>
          <w:color w:val="143A5E"/>
          <w:sz w:val="30"/>
        </w:rPr>
        <w:t>Curriculum Coverage Matrix</w:t>
      </w:r>
    </w:p>
    <w:p>
      <w:pPr>
        <w:spacing w:before="0" w:after="140"/>
        <w:pBdr>
          <w:bottom w:val="single" w:sz="10" w:space="1" w:color="145FA8"/>
        </w:pBdr>
      </w:pPr>
    </w:p>
    <w:p>
      <w:pPr>
        <w:spacing w:after="120" w:before="0" w:line="254" w:lineRule="auto"/>
      </w:pPr>
      <w:r>
        <w:rPr>
          <w:rFonts w:ascii="Calibri" w:hAnsi="Calibri"/>
          <w:b w:val="0"/>
          <w:i w:val="0"/>
          <w:sz w:val="20"/>
        </w:rPr>
        <w:t>The audit trail. Every content standard and indicator timetabled for Term 1 appears here once, with the lesson that teaches it, the assessment that measures it and the annex that supports it. Use it in Week 1 to check the plan is complete, at the end of each unit to record what you actually taught, and at the end of term to show your head of department that the syllabus was covered.</w:t>
      </w:r>
    </w:p>
    <w:tbl>
      <w:tblPr>
        <w:tblStyle w:val="TableGrid"/>
        <w:tblW w:type="auto" w:w="0"/>
        <w:jc w:val="center"/>
        <w:tblLayout w:type="fixed"/>
        <w:tblLook w:firstColumn="1" w:firstRow="1" w:lastColumn="0" w:lastRow="0" w:noHBand="0" w:noVBand="1" w:val="04A0"/>
      </w:tblPr>
      <w:tblGrid>
        <w:gridCol w:w="1304"/>
        <w:gridCol w:w="2665"/>
        <w:gridCol w:w="964"/>
        <w:gridCol w:w="567"/>
        <w:gridCol w:w="1928"/>
        <w:gridCol w:w="1814"/>
        <w:gridCol w:w="737"/>
      </w:tblGrid>
      <w:tr>
        <w:trPr>
          <w:tblHeader w:val="true"/>
          <w:tblHeader w:val="true"/>
        </w:trPr>
        <w:tc>
          <w:tcPr>
            <w:tcW w:type="dxa" w:w="130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Code</w:t>
            </w:r>
          </w:p>
        </w:tc>
        <w:tc>
          <w:tcPr>
            <w:tcW w:type="dxa" w:w="266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Content standard / indicator (verbatim)</w:t>
            </w:r>
          </w:p>
        </w:tc>
        <w:tc>
          <w:tcPr>
            <w:tcW w:type="dxa" w:w="96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Lesson</w:t>
            </w:r>
          </w:p>
        </w:tc>
        <w:tc>
          <w:tcPr>
            <w:tcW w:type="dxa" w:w="56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Wk</w:t>
            </w:r>
          </w:p>
        </w:tc>
        <w:tc>
          <w:tcPr>
            <w:tcW w:type="dxa" w:w="19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Assessed by</w:t>
            </w:r>
          </w:p>
        </w:tc>
        <w:tc>
          <w:tcPr>
            <w:tcW w:type="dxa" w:w="181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Annexes</w:t>
            </w:r>
          </w:p>
        </w:tc>
        <w:tc>
          <w:tcPr>
            <w:tcW w:type="dxa" w:w="73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Date</w:t>
            </w:r>
          </w:p>
        </w:tc>
      </w:tr>
      <w:tr>
        <w:tc>
          <w:tcPr>
            <w:tcW w:type="dxa" w:w="9979"/>
            <w:gridSpan w:val="7"/>
            <w:tcMar>
              <w:top w:w="60" w:type="dxa"/>
              <w:left w:w="90" w:type="dxa"/>
              <w:bottom w:w="60" w:type="dxa"/>
              <w:right w:w="90" w:type="dxa"/>
            </w:tcMar>
            <w:vAlign w:val="center"/>
            <w:shd w:val="clear" w:color="auto" w:fill="0D7D8A"/>
          </w:tcPr>
          <w:p>
            <w:r/>
            <w:r>
              <w:rPr>
                <w:rFonts w:ascii="Calibri" w:hAnsi="Calibri"/>
                <w:b/>
                <w:color w:val="FFFFFF"/>
                <w:sz w:val="16"/>
              </w:rPr>
              <w:t>UNIT 1  —  MATTER, CYCLES AND VECTORS   Weeks 1–4  •  Lessons 1–8</w:t>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B8.1.1.1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knowledge of types of mixtures, and understanding of the processes of scientific ways of separating the components of mixtures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L1–L8</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1</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UT1</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B8.1.1.1.1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Identify types of mixtures by name and characteristics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C7.1; Unit Test 1</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B8.1.1.1.1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Identify types of mixtures by name and characteristics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C7.2; Unit Test 1</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B8.1.1.1.2</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Design and perform processes for separating kinds of mixtures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L3</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2</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C7.3; Unit Test 1</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B8.1.1.1.2</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Design and perform processes for separating kinds of mixtures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L4</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2</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C7.4; Unit Test 1</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B8.2.1.1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Demonstrate understanding of the process of Carbon cycle as an example of repeated pattern of change in nature and how it relates to the environment</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L1–L8</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Unit Test 1</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t>UT1</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B8.2.1.1.1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Explain the process of the carbon cycle</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L5</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3</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C7.5; Unit Test 1</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B8.2.1.1.2</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Describe the role of the carbon cycle to the environment</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L6</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C7.6; Unit Test 1</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B8.2.2.1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an activity to show the life cycle of the Anopheles mosquito and show how the effects of the mosquito on humans can be managed</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L1–L8</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4</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1</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UT1</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B8.2.2.1.1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Describe the life cycle and economic importance of the Anopheles mosquito</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L7</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4</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C7.7; Unit Test 1</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B8.2.2.1.2</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Discuss the impact of the Anopheles mosquito on humans and how it can be controlled</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L8</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4</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C7.8; Unit Test 1</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9979"/>
            <w:gridSpan w:val="7"/>
            <w:tcMar>
              <w:top w:w="60" w:type="dxa"/>
              <w:left w:w="90" w:type="dxa"/>
              <w:bottom w:w="60" w:type="dxa"/>
              <w:right w:w="90" w:type="dxa"/>
            </w:tcMar>
            <w:vAlign w:val="center"/>
            <w:shd w:val="clear" w:color="auto" w:fill="0D7D8A"/>
          </w:tcPr>
          <w:p>
            <w:r/>
            <w:r>
              <w:rPr>
                <w:rFonts w:ascii="Calibri" w:hAnsi="Calibri"/>
                <w:b/>
                <w:color w:val="FFFFFF"/>
                <w:sz w:val="16"/>
              </w:rPr>
              <w:t>UNIT 2  —  THE MAMMALIAN TOOTH AND DENTAL HEALTH   Weeks 5–6  •  Lessons 9–12</w:t>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B8.3.1.1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knowledge of parts of mammalian tooth and the functions of the different types of teeth in relation to feeding in man</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L9–L12</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5</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2</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UT2</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B8.3.1.1.1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Identify parts of a mammalian tooth</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L9</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5</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C7.9; Unit Test 2</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B8.3.1.1.2</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Discuss the functions of the different types of teeth such as incisors, canines, premolars, and molars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L10</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5</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C7.10; Unit Test 2</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B8.3.1.1.3</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Explain the causes and prevention of tooth and gum decay</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L11</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6</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C7.11; Unit Test 2</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B8.3.1.1.3</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Explain the causes and prevention of tooth and gum decay</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L12</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6</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C7.12; Unit Test 2</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9979"/>
            <w:gridSpan w:val="7"/>
            <w:tcMar>
              <w:top w:w="60" w:type="dxa"/>
              <w:left w:w="90" w:type="dxa"/>
              <w:bottom w:w="60" w:type="dxa"/>
              <w:right w:w="90" w:type="dxa"/>
            </w:tcMar>
            <w:vAlign w:val="center"/>
            <w:shd w:val="clear" w:color="auto" w:fill="0D7D8A"/>
          </w:tcPr>
          <w:p>
            <w:r/>
            <w:r>
              <w:rPr>
                <w:rFonts w:ascii="Calibri" w:hAnsi="Calibri"/>
                <w:b/>
                <w:color w:val="FFFFFF"/>
                <w:sz w:val="16"/>
              </w:rPr>
              <w:t>UNIT 3  —  ENERGY: CONVERSION, SOURCES, HEAT   Weeks 7–9  •  Lessons 13–18</w:t>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B8.4.1.1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the skill to evaluate the conversion of energy from one form to another</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L13–L18</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7</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3</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UT3</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B8.4.1.1.1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Describe energy conversion</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L13</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7</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C7.13; Unit Test 3</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B8.4.1.1.2</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Discuss the importance of conversion of energy</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L14</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7</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C7.14; Unit Test 3</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B8.4.1.2</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Show an understanding of the sources of renewable energy and how to manage these sources in a sustainable manner</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L13–L18</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8</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Unit Test 3</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t>UT3</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B8.4.1.2.1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Describe renewable and non-renewable forms of energy</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L15</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8</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C7.15; Unit Test 3</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B8.4.1.2.2</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Demonstrate how to manage sources of renewable energy sustainably</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L16</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8</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C7.16; Unit Test 3</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B8.4.1.3</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an understanding of the relationship between heat and temperature</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L13–L18</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9</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3</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UT3</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B8.4.1.3.1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Discuss the differences and the relationship between heat and temperature in the environment</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L17</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9</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C7.17; Unit Test 3</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B8.4.1.3.1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Discuss the differences and the relationship between heat and temperature in the environment</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L18</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9</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C7.18; Unit Test 3</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9979"/>
            <w:gridSpan w:val="7"/>
            <w:tcMar>
              <w:top w:w="60" w:type="dxa"/>
              <w:left w:w="90" w:type="dxa"/>
              <w:bottom w:w="60" w:type="dxa"/>
              <w:right w:w="90" w:type="dxa"/>
            </w:tcMar>
            <w:vAlign w:val="center"/>
            <w:shd w:val="clear" w:color="auto" w:fill="0D7D8A"/>
          </w:tcPr>
          <w:p>
            <w:r/>
            <w:r>
              <w:rPr>
                <w:rFonts w:ascii="Calibri" w:hAnsi="Calibri"/>
                <w:b/>
                <w:color w:val="FFFFFF"/>
                <w:sz w:val="16"/>
              </w:rPr>
              <w:t>UNIT 4  —  ENVIRONMENT, HEALTH, CROP AND ANIMAL PRODUCTION   Weeks 10–13  •  Lessons 19–26</w:t>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B8.5.1.1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knowledge of waste management systems and apply it in an environment</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L19–L26</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10</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4</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UT4</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B8.5.1.1.1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Explain sustainable waste management practices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L19</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10</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C7.19; Unit Test 4</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B8.5.1.1.2</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Apply knowledge of waste management practices to manage waste in a community</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L20</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10</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C7.20; Unit Test 4</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B8.5.2.1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Demonstrate knowledge of common communicable diseases, such as Hepatitis, of humans, causes, symptoms, effects and their prevention</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L19–L26</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Unit Test 4</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t>UT4</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B8.5.2.1.1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Explain the symptoms, effects and prevention of common communicable diseases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L21</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11</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C7.21; Unit Test 4</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B8.5.2.1.2</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Analyse the risk factors of communicable diseases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L22</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C7.22; Unit Test 4</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B8.2.3.1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knowledge and skills in planting crops on different seed beds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L19–L26</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12</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4</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UT4</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B8.2.3.1.1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Explore the different seed beds for planting crops in your community</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L23</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12</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C7.23; Unit Test 4</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B8.2.3.2</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understanding of the differences in height, size, and flowering of crops grown in different seed beds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L19–L26</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12</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4</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UT4</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B8.2.3.2.1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Compare and contrast the differences in height, size, and flowering of crops grown in different seed beds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L24</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12</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C7.24; Unit Test 4</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B8.2.4.1</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Recognise the different types of feed for different types of animals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L19–L26</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13</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4</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UT4</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B8.2.4.1.1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Compare and contrast the different types of feed for different types of animals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L25</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C7.25; Unit Test 4</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B8.2.4.2</w:t>
            </w:r>
          </w:p>
        </w:tc>
        <w:tc>
          <w:tcPr>
            <w:tcW w:type="dxa" w:w="266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understanding of the importance of water and animal feed to the growth of animals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L19–L26</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13</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4</w:t>
            </w:r>
          </w:p>
        </w:tc>
        <w:tc>
          <w:tcPr>
            <w:tcW w:type="dxa" w:w="181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UT4</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304"/>
            <w:tcMar>
              <w:top w:w="60" w:type="dxa"/>
              <w:left w:w="90" w:type="dxa"/>
              <w:bottom w:w="60" w:type="dxa"/>
              <w:right w:w="90" w:type="dxa"/>
            </w:tcMar>
            <w:vAlign w:val="center"/>
          </w:tcPr>
          <w:p>
            <w:pPr>
              <w:spacing w:after="20" w:before="20" w:line="252" w:lineRule="auto"/>
              <w:jc w:val="center"/>
            </w:pPr>
            <w:r/>
            <w:r>
              <w:rPr>
                <w:rFonts w:ascii="Calibri" w:hAnsi="Calibri"/>
                <w:b/>
                <w:i w:val="0"/>
                <w:sz w:val="16"/>
              </w:rPr>
              <w:t>B8.2.4.2.1</w:t>
            </w:r>
          </w:p>
        </w:tc>
        <w:tc>
          <w:tcPr>
            <w:tcW w:type="dxa" w:w="2665"/>
            <w:tcMar>
              <w:top w:w="60" w:type="dxa"/>
              <w:left w:w="90" w:type="dxa"/>
              <w:bottom w:w="60" w:type="dxa"/>
              <w:right w:w="90" w:type="dxa"/>
            </w:tcMar>
            <w:vAlign w:val="center"/>
          </w:tcPr>
          <w:p>
            <w:pPr>
              <w:spacing w:after="20" w:before="20" w:line="252" w:lineRule="auto"/>
            </w:pPr>
            <w:r/>
            <w:r>
              <w:rPr>
                <w:rFonts w:ascii="Calibri" w:hAnsi="Calibri"/>
                <w:b w:val="0"/>
                <w:i w:val="0"/>
                <w:sz w:val="16"/>
              </w:rPr>
              <w:t>Explain the importance of water and animal feed to the growth of animals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L26</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Checklist C7.26; Unit Test 4</w:t>
            </w:r>
          </w:p>
        </w:tc>
        <w:tc>
          <w:tcPr>
            <w:tcW w:type="dxa" w:w="181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bl>
    <w:p>
      <w:pPr>
        <w:spacing w:after="120"/>
      </w:pPr>
    </w:p>
    <w:p>
      <w:pPr>
        <w:spacing w:after="160" w:before="0" w:line="254" w:lineRule="auto"/>
      </w:pPr>
      <w:r>
        <w:rPr>
          <w:rFonts w:ascii="Calibri" w:hAnsi="Calibri"/>
          <w:b w:val="0"/>
          <w:i/>
          <w:color w:val="5A5A5A"/>
          <w:sz w:val="17"/>
        </w:rPr>
        <w:t>Key:  UT = unit test (C1)  ·  R = rubric (C3)  ·  C7.x = observation checklist (C6)  ·  Fig. = the figure of that number in Part B.</w:t>
      </w:r>
    </w:p>
    <w:p>
      <w:r>
        <w:br w:type="page"/>
      </w:r>
    </w:p>
    <w:p>
      <w:r>
        <w:br w:type="page"/>
      </w:r>
    </w:p>
    <w:p>
      <w:pPr>
        <w:keepNext/>
        <w:spacing w:before="0" w:after="40"/>
      </w:pPr>
      <w:r>
        <w:rPr>
          <w:rFonts w:ascii="Calibri" w:hAnsi="Calibri"/>
          <w:b/>
          <w:color w:val="9AA8B8"/>
          <w:sz w:val="30"/>
        </w:rPr>
        <w:t xml:space="preserve">D2  </w:t>
      </w:r>
      <w:r>
        <w:rPr>
          <w:rFonts w:ascii="Calibri" w:hAnsi="Calibri"/>
          <w:b/>
          <w:color w:val="143A5E"/>
          <w:sz w:val="30"/>
        </w:rPr>
        <w:t>Weekly Record of Work</w:t>
      </w:r>
    </w:p>
    <w:p>
      <w:pPr>
        <w:spacing w:before="0" w:after="140"/>
        <w:pBdr>
          <w:bottom w:val="single" w:sz="10" w:space="1" w:color="145FA8"/>
        </w:pBdr>
      </w:pPr>
    </w:p>
    <w:tbl>
      <w:tblPr>
        <w:tblStyle w:val="TableGrid"/>
        <w:tblW w:type="auto" w:w="0"/>
        <w:jc w:val="center"/>
        <w:tblLayout w:type="fixed"/>
        <w:tblLook w:firstColumn="1" w:firstRow="1" w:lastColumn="0" w:lastRow="0" w:noHBand="0" w:noVBand="1" w:val="04A0"/>
      </w:tblPr>
      <w:tblGrid>
        <w:gridCol w:w="510"/>
        <w:gridCol w:w="1191"/>
        <w:gridCol w:w="1134"/>
        <w:gridCol w:w="2551"/>
        <w:gridCol w:w="2381"/>
        <w:gridCol w:w="2211"/>
      </w:tblGrid>
      <w:tr>
        <w:trPr>
          <w:tblHeader w:val="true"/>
          <w:tblHeader w:val="true"/>
        </w:trPr>
        <w:tc>
          <w:tcPr>
            <w:tcW w:type="dxa" w:w="51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Wk</w:t>
            </w:r>
          </w:p>
        </w:tc>
        <w:tc>
          <w:tcPr>
            <w:tcW w:type="dxa" w:w="119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Date</w:t>
            </w:r>
          </w:p>
        </w:tc>
        <w:tc>
          <w:tcPr>
            <w:tcW w:type="dxa" w:w="113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Lessons</w:t>
            </w:r>
          </w:p>
        </w:tc>
        <w:tc>
          <w:tcPr>
            <w:tcW w:type="dxa" w:w="255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Indicators taught</w:t>
            </w:r>
          </w:p>
        </w:tc>
        <w:tc>
          <w:tcPr>
            <w:tcW w:type="dxa" w:w="238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Assessment / homework set</w:t>
            </w:r>
          </w:p>
        </w:tc>
        <w:tc>
          <w:tcPr>
            <w:tcW w:type="dxa" w:w="221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Notes</w:t>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 / L2</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B7.1.1.1.1; .1.1.2</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Exit tickets; L1 homework</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2</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L3 / L4</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B7.1.1.1.3; .1.1.4</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Exit tickets; rounding homework</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L5 / L6</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B7.1.1.1.5; B7.1.2.1.1</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Exit tickets; UT1</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4</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L7 / L8</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B7.1.2.1.2; .1.3</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Exit tickets; own word problems</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5</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L9 / L10</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B7.1.2.2.1; .2.2</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Checklists C7.9, C7.10</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6</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L11 / L12</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B7.1.2.2.3; B7.1.2.3.1</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R2 poster; UT2</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7</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L13 / L14</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B7.1.2.3.2; .3.3</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Checklists C7.13, C7.14</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8</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L15 / L16</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B7.1.2.3.4; .3.5</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Checklists C7.15, C7.16; UT3</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9</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L17 / L18</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B7.1.3.1.1; .1.2</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Benchmark chart due</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10</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L19 / L20</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B7.1.3.2.1; .2.2</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Checklists C7.19, C7.20; R4</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11</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L21 / L22</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B7.1.3.3.1; .3.2</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Checklists C7.21, C7.22</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12</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L23 / L24</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B7.1.3.3.3; .3.4</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Checklist C7.24; UT4</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13</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Revision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All indicators</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Unit Tests 1–4; revision stations</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14</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Examination</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End-of-term examination</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15</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Vacation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Marking; moderation; next-term preparation</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bl>
    <w:p>
      <w:pPr>
        <w:spacing w:after="120"/>
      </w:pPr>
    </w:p>
    <w:p>
      <w:pPr>
        <w:spacing w:after="120" w:before="0"/>
      </w:pPr>
    </w:p>
    <w:tbl>
      <w:tblPr>
        <w:tblStyle w:val="TableGrid"/>
        <w:tblW w:type="auto" w:w="0"/>
        <w:jc w:val="center"/>
        <w:tblLayout w:type="fixed"/>
        <w:tblLook w:firstColumn="1" w:firstRow="1" w:lastColumn="0" w:lastRow="0" w:noHBand="0" w:noVBand="1" w:val="04A0"/>
      </w:tblPr>
      <w:tblGrid>
        <w:gridCol w:w="3402"/>
        <w:gridCol w:w="6576"/>
      </w:tblGrid>
      <w:tr>
        <w:trPr>
          <w:tblHeader w:val="true"/>
        </w:trPr>
        <w:tc>
          <w:tcPr>
            <w:tcW w:type="dxa" w:w="3402"/>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8"/>
              </w:rPr>
              <w:t>Class teacher</w:t>
            </w:r>
          </w:p>
        </w:tc>
        <w:tc>
          <w:tcPr>
            <w:tcW w:type="dxa" w:w="6576"/>
            <w:tcMar>
              <w:top w:w="60" w:type="dxa"/>
              <w:left w:w="90" w:type="dxa"/>
              <w:bottom w:w="60" w:type="dxa"/>
              <w:right w:w="90" w:type="dxa"/>
            </w:tcMar>
            <w:vAlign w:val="center"/>
            <w:shd w:val="clear" w:color="auto" w:fill="143A5E"/>
          </w:tcPr>
          <w:p>
            <w:pPr>
              <w:spacing w:after="20" w:before="20" w:line="252" w:lineRule="auto"/>
            </w:pPr>
            <w:r/>
            <w:r>
              <w:rPr>
                <w:rFonts w:ascii="Calibri" w:hAnsi="Calibri"/>
                <w:b w:val="0"/>
                <w:i w:val="0"/>
                <w:sz w:val="18"/>
              </w:rPr>
              <w:t>.....................................................................     Date: ...............</w:t>
            </w:r>
          </w:p>
        </w:tc>
      </w:tr>
      <w:tr>
        <w:tc>
          <w:tcPr>
            <w:tcW w:type="dxa" w:w="3402"/>
            <w:tcMar>
              <w:top w:w="60" w:type="dxa"/>
              <w:left w:w="90" w:type="dxa"/>
              <w:bottom w:w="60" w:type="dxa"/>
              <w:right w:w="90" w:type="dxa"/>
            </w:tcMar>
            <w:vAlign w:val="center"/>
          </w:tcPr>
          <w:p>
            <w:pPr>
              <w:spacing w:after="20" w:before="20" w:line="252" w:lineRule="auto"/>
            </w:pPr>
            <w:r/>
            <w:r>
              <w:rPr>
                <w:rFonts w:ascii="Calibri" w:hAnsi="Calibri"/>
                <w:b/>
                <w:i w:val="0"/>
                <w:sz w:val="18"/>
              </w:rPr>
              <w:t>Head of Department</w:t>
            </w:r>
          </w:p>
        </w:tc>
        <w:tc>
          <w:tcPr>
            <w:tcW w:type="dxa" w:w="6576"/>
            <w:tcMar>
              <w:top w:w="60" w:type="dxa"/>
              <w:left w:w="90" w:type="dxa"/>
              <w:bottom w:w="60" w:type="dxa"/>
              <w:right w:w="90" w:type="dxa"/>
            </w:tcMar>
            <w:vAlign w:val="center"/>
          </w:tcPr>
          <w:p>
            <w:pPr>
              <w:spacing w:after="20" w:before="20" w:line="252" w:lineRule="auto"/>
            </w:pPr>
            <w:r/>
            <w:r>
              <w:rPr>
                <w:rFonts w:ascii="Calibri" w:hAnsi="Calibri"/>
                <w:b w:val="0"/>
                <w:i w:val="0"/>
                <w:sz w:val="18"/>
              </w:rPr>
              <w:t>.....................................................................     Date: ...............</w:t>
            </w:r>
          </w:p>
        </w:tc>
      </w:tr>
      <w:tr>
        <w:tc>
          <w:tcPr>
            <w:tcW w:type="dxa" w:w="3402"/>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8"/>
              </w:rPr>
              <w:t>Head teacher / Principal</w:t>
            </w:r>
          </w:p>
        </w:tc>
        <w:tc>
          <w:tcPr>
            <w:tcW w:type="dxa" w:w="657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     Date: ...............</w:t>
            </w:r>
          </w:p>
        </w:tc>
      </w:tr>
    </w:tbl>
    <w:p>
      <w:r>
        <w:br w:type="page"/>
      </w:r>
    </w:p>
    <w:p>
      <w:r>
        <w:br w:type="page"/>
      </w:r>
    </w:p>
    <w:p>
      <w:pPr>
        <w:keepNext/>
        <w:spacing w:before="0" w:after="40"/>
      </w:pPr>
      <w:r>
        <w:rPr>
          <w:rFonts w:ascii="Calibri" w:hAnsi="Calibri"/>
          <w:b/>
          <w:color w:val="9AA8B8"/>
          <w:sz w:val="30"/>
        </w:rPr>
        <w:t xml:space="preserve">D3  </w:t>
      </w:r>
      <w:r>
        <w:rPr>
          <w:rFonts w:ascii="Calibri" w:hAnsi="Calibri"/>
          <w:b/>
          <w:color w:val="143A5E"/>
          <w:sz w:val="30"/>
        </w:rPr>
        <w:t>Class Assessment Record</w:t>
      </w:r>
    </w:p>
    <w:p>
      <w:pPr>
        <w:spacing w:before="0" w:after="140"/>
        <w:pBdr>
          <w:bottom w:val="single" w:sz="10" w:space="1" w:color="145FA8"/>
        </w:pBdr>
      </w:pPr>
    </w:p>
    <w:p>
      <w:pPr>
        <w:spacing w:after="120" w:before="0" w:line="254" w:lineRule="auto"/>
      </w:pPr>
      <w:r>
        <w:rPr>
          <w:rFonts w:ascii="Calibri" w:hAnsi="Calibri"/>
          <w:b w:val="0"/>
          <w:i w:val="0"/>
          <w:sz w:val="20"/>
        </w:rPr>
        <w:t>A blank grid for one class of up to 45 learners. A live version with formulas, per-indicator analysis and an automatic grade distribution is supplied as “Basic 8 Science Term 1 Assessment Tracker.xlsx”.</w:t>
      </w:r>
    </w:p>
    <w:tbl>
      <w:tblPr>
        <w:tblStyle w:val="TableGrid"/>
        <w:tblW w:type="auto" w:w="0"/>
        <w:jc w:val="center"/>
        <w:tblLayout w:type="fixed"/>
        <w:tblLook w:firstColumn="1" w:firstRow="1" w:lastColumn="0" w:lastRow="0" w:noHBand="0" w:noVBand="1" w:val="04A0"/>
      </w:tblPr>
      <w:tblGrid>
        <w:gridCol w:w="510"/>
        <w:gridCol w:w="2608"/>
        <w:gridCol w:w="765"/>
        <w:gridCol w:w="765"/>
        <w:gridCol w:w="765"/>
        <w:gridCol w:w="765"/>
        <w:gridCol w:w="709"/>
        <w:gridCol w:w="709"/>
        <w:gridCol w:w="709"/>
        <w:gridCol w:w="737"/>
        <w:gridCol w:w="907"/>
      </w:tblGrid>
      <w:tr>
        <w:trPr>
          <w:tblHeader w:val="true"/>
          <w:tblHeader w:val="true"/>
        </w:trPr>
        <w:tc>
          <w:tcPr>
            <w:tcW w:type="dxa" w:w="51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w:t>
            </w:r>
          </w:p>
        </w:tc>
        <w:tc>
          <w:tcPr>
            <w:tcW w:type="dxa" w:w="260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Learner name</w:t>
            </w:r>
          </w:p>
        </w:tc>
        <w:tc>
          <w:tcPr>
            <w:tcW w:type="dxa" w:w="76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UT1</w:t>
            </w:r>
          </w:p>
        </w:tc>
        <w:tc>
          <w:tcPr>
            <w:tcW w:type="dxa" w:w="76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UT2</w:t>
            </w:r>
          </w:p>
        </w:tc>
        <w:tc>
          <w:tcPr>
            <w:tcW w:type="dxa" w:w="76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UT3</w:t>
            </w:r>
          </w:p>
        </w:tc>
        <w:tc>
          <w:tcPr>
            <w:tcW w:type="dxa" w:w="76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UT4</w:t>
            </w:r>
          </w:p>
        </w:tc>
        <w:tc>
          <w:tcPr>
            <w:tcW w:type="dxa" w:w="70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R1</w:t>
            </w:r>
          </w:p>
        </w:tc>
        <w:tc>
          <w:tcPr>
            <w:tcW w:type="dxa" w:w="70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R2</w:t>
            </w:r>
          </w:p>
        </w:tc>
        <w:tc>
          <w:tcPr>
            <w:tcW w:type="dxa" w:w="70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R3</w:t>
            </w:r>
          </w:p>
        </w:tc>
        <w:tc>
          <w:tcPr>
            <w:tcW w:type="dxa" w:w="73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Exam</w:t>
            </w:r>
          </w:p>
        </w:tc>
        <w:tc>
          <w:tcPr>
            <w:tcW w:type="dxa" w:w="90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Term %</w:t>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4</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5</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6</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7</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8</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9</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10</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11</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12</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13</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14</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15</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16</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17</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18</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19</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20</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21</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22</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23</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24</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25</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26</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27</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28</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29</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30</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31</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32</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33</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34</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35</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36</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37</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38</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39</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40</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41</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42</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43</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44</w:t>
            </w:r>
          </w:p>
        </w:tc>
        <w:tc>
          <w:tcPr>
            <w:tcW w:type="dxa" w:w="2608"/>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45</w:t>
            </w:r>
          </w:p>
        </w:tc>
        <w:tc>
          <w:tcPr>
            <w:tcW w:type="dxa" w:w="260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65"/>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0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bl>
    <w:p>
      <w:pPr>
        <w:spacing w:after="120"/>
      </w:pPr>
    </w:p>
    <w:p>
      <w:pPr>
        <w:spacing w:after="120" w:before="0" w:line="254" w:lineRule="auto"/>
      </w:pPr>
      <w:r>
        <w:rPr>
          <w:rFonts w:ascii="Calibri" w:hAnsi="Calibri"/>
          <w:b/>
          <w:i w:val="0"/>
          <w:color w:val="143A5E"/>
          <w:sz w:val="17"/>
        </w:rPr>
        <w:t>Maxima:  UT1 20  ·  UT2 30  ·  UT3 20  ·  UT4 30  ·  R1 10  ·  R2 10  ·  R3 20  ·  end-of-term examination 100.</w:t>
      </w:r>
    </w:p>
    <w:p>
      <w:r>
        <w:br w:type="page"/>
      </w:r>
    </w:p>
    <w:p>
      <w:pPr>
        <w:keepNext/>
        <w:spacing w:before="0" w:after="40"/>
      </w:pPr>
      <w:r>
        <w:rPr>
          <w:rFonts w:ascii="Calibri" w:hAnsi="Calibri"/>
          <w:b/>
          <w:color w:val="143A5E"/>
          <w:sz w:val="30"/>
        </w:rPr>
        <w:t>Sources</w:t>
      </w:r>
    </w:p>
    <w:p>
      <w:pPr>
        <w:spacing w:before="0" w:after="140"/>
        <w:pBdr>
          <w:bottom w:val="single" w:sz="10" w:space="1" w:color="145FA8"/>
        </w:pBdr>
      </w:pPr>
    </w:p>
    <w:p>
      <w:pPr>
        <w:spacing w:after="120" w:before="0" w:line="254" w:lineRule="auto"/>
      </w:pPr>
      <w:r>
        <w:rPr>
          <w:rFonts w:ascii="Calibri" w:hAnsi="Calibri"/>
          <w:b w:val="0"/>
          <w:i w:val="0"/>
          <w:sz w:val="20"/>
        </w:rPr>
        <w:t xml:space="preserve">Every curriculum statement in this pack is quoted from the </w:t>
      </w:r>
      <w:r>
        <w:rPr>
          <w:rFonts w:ascii="Calibri" w:hAnsi="Calibri"/>
          <w:b/>
          <w:i w:val="0"/>
          <w:sz w:val="20"/>
        </w:rPr>
        <w:t>NaCCA Science Curriculum for the Common Core Programme (B7–10), February 2020</w:t>
      </w:r>
      <w:r>
        <w:rPr>
          <w:rFonts w:ascii="Calibri" w:hAnsi="Calibri"/>
          <w:b w:val="0"/>
          <w:i w:val="0"/>
          <w:sz w:val="20"/>
        </w:rPr>
        <w:t>, published by the National Council for Curriculum and Assessment, Ministry of Education, Ghana, and available from nacca.gov.gh. Page numbers are the printed page numbers in that document.</w:t>
      </w:r>
    </w:p>
    <w:p>
      <w:pPr>
        <w:spacing w:after="120" w:before="0" w:line="254" w:lineRule="auto"/>
      </w:pPr>
      <w:r>
        <w:rPr>
          <w:rFonts w:ascii="Calibri" w:hAnsi="Calibri"/>
          <w:b w:val="0"/>
          <w:i w:val="0"/>
          <w:sz w:val="20"/>
        </w:rPr>
        <w:t xml:space="preserve">Lesson sequencing follows the circulated </w:t>
      </w:r>
      <w:r>
        <w:rPr>
          <w:rFonts w:ascii="Calibri" w:hAnsi="Calibri"/>
          <w:b/>
          <w:i w:val="0"/>
          <w:sz w:val="20"/>
        </w:rPr>
        <w:t>Basic 8 scheme of learning</w:t>
      </w:r>
      <w:r>
        <w:rPr>
          <w:rFonts w:ascii="Calibri" w:hAnsi="Calibri"/>
          <w:b w:val="0"/>
          <w:i w:val="0"/>
          <w:sz w:val="20"/>
        </w:rPr>
        <w:t xml:space="preserve"> uploaded with this commission, with one correction: Week 12, which the scheme duplicates, carries B7.1.3.3.3–.4 instead. The reasoning is set out in A1.3.</w:t>
      </w:r>
    </w:p>
    <w:p>
      <w:pPr>
        <w:spacing w:after="120" w:before="0" w:line="254" w:lineRule="auto"/>
      </w:pPr>
      <w:r>
        <w:rPr>
          <w:rFonts w:ascii="Calibri" w:hAnsi="Calibri"/>
          <w:b w:val="0"/>
          <w:i w:val="0"/>
          <w:sz w:val="20"/>
        </w:rPr>
        <w:t>Where the scheme and the curriculum disagree, the curriculum has been followed and the difference is flagged rather than silently corrected.</w:t>
      </w:r>
    </w:p>
    <w:sectPr w:rsidR="00FC693F" w:rsidRPr="0006063C" w:rsidSect="00034616">
      <w:headerReference w:type="default" r:id="rId9"/>
      <w:footerReference w:type="default" r:id="rId10"/>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 xml:space="preserve">NaCCA Common Core Programme — Basic 8 Science, Term 1     |     Page </w:t>
    </w:r>
    <w:r>
      <w:rPr>
        <w:rFonts w:ascii="Calibri" w:hAnsi="Calibri"/>
        <w:color w:val="5A5A5A"/>
        <w:sz w:val="16"/>
      </w:rPr>
      <w:fldChar w:fldCharType="begin"/>
      <w:instrText xml:space="preserve"> PAGE </w:instrText>
      <w:fldChar w:fldCharType="end"/>
    </w:r>
    <w:r>
      <w:rPr>
        <w:rFonts w:ascii="Calibri" w:hAnsi="Calibri"/>
        <w:color w:val="5A5A5A"/>
        <w:sz w:val="16"/>
      </w:rPr>
      <w:t xml:space="preserve"> of </w:t>
    </w:r>
    <w:r>
      <w:rPr>
        <w:rFonts w:ascii="Calibri" w:hAnsi="Calibri"/>
        <w:color w:val="5A5A5A"/>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color w:val="5A5A5A"/>
        <w:sz w:val="16"/>
      </w:rPr>
      <w:t>Basic 8 Science  •  Term 1 2026/2027  •  Lesson Plan and Teaching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s="Calibri" w:eastAsia="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